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Career Choice Journal </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Tuyet Tran </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11/23/2024</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 I reflect on my career journey, I’ve realized that my passion for both technology and creativity could potentially lead me to excel in areas like graphic design for game or film development, given my positive interaction in art. However, my primary interest has always been software development, and I remain committed to pursuing a career in artificial intelligence and machine learning, as I always dream of. If my path ever intersects with my artistic interests, I’d embrace the opportunity to explore where that might lead with an open mind.</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Throughout my education and experiences, my career interests have evolved as I’ve gained exposure to various fields within software development. I’ve developed a solid appreciation for backend and frontend development, embedded systems, graphic and web design, and more. Despite this breadth of interest, my ultimate goal has always been to earn a master’s degree and establish myself as an AI/ML developer. I find this field deeply honorable because of its ability to address pressing challenges and contribute to shaping a better future.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Since April, I’ve actively explored entry-level roles and observed that many AI/ML positions require advanced degrees and significant experience, making it a competitive space. Through career fairs and conversations with industry professionals, I’ve learned that obtaining certifications, like those in data science or Security+ could complement my current skills and boost my competitiveness. Pursuing a master’s degree has been a long-standing aspiration of mine, and I’m eager to earn certifications that align with industry expectations and strengthen my qualifications.</w:t>
      </w:r>
    </w:p>
    <w:p w:rsidR="00000000" w:rsidDel="00000000" w:rsidP="00000000" w:rsidRDefault="00000000" w:rsidRPr="00000000" w14:paraId="00000007">
      <w:pPr>
        <w:spacing w:line="480" w:lineRule="auto"/>
        <w:rPr/>
      </w:pPr>
      <w:r w:rsidDel="00000000" w:rsidR="00000000" w:rsidRPr="00000000">
        <w:rPr>
          <w:rFonts w:ascii="Times" w:cs="Times" w:eastAsia="Times" w:hAnsi="Times"/>
          <w:sz w:val="24"/>
          <w:szCs w:val="24"/>
          <w:rtl w:val="0"/>
        </w:rPr>
        <w:t xml:space="preserve">I continue to work on refining key skills, such as designing and evaluating computing solutions to address specific problems using algorithmic principles and computer science practices. I’m also focused on managing the trade-offs inherent in design choices and improving my ability to communicate complex ideas effectively, whether orally, visually, or in writing—tailoring my approach to suit diverse audiences. These areas are essential for excelling in AI/ML and align closely with my career goals.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