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Brand Review Desk</w:t>
      </w:r>
    </w:p>
    <w:p>
      <w:pPr>
        <w:pStyle w:val="Subtitle"/>
      </w:pPr>
      <w:r>
        <w:t>Round 2 Project Update</w:t>
      </w:r>
    </w:p>
    <w:p>
      <w:r>
        <w:t>DIZZY DEV  |  Vaibhav Tandon  |  Solo participant</w:t>
      </w:r>
    </w:p>
    <w:p>
      <w:r>
        <w:t>24ucc077@lnmiit.ac.in  |  The LNM Institute of Information Technology Jaipur</w:t>
      </w:r>
    </w:p>
    <w:p>
      <w:pPr>
        <w:spacing w:after="100"/>
      </w:pPr>
      <w:r>
        <w:rPr>
          <w:b/>
        </w:rPr>
        <w:t xml:space="preserve">Project  </w:t>
      </w:r>
      <w:hyperlink r:id="rId10">
        <w:r>
          <w:rPr>
            <w:color w:val="174D6B"/>
            <w:u w:val="single"/>
          </w:rPr>
          <w:t>https://brand-review-desk.vercel.app/</w:t>
        </w:r>
      </w:hyperlink>
    </w:p>
    <w:p>
      <w:pPr>
        <w:spacing w:after="100"/>
      </w:pPr>
      <w:r>
        <w:rPr>
          <w:b/>
        </w:rPr>
        <w:t xml:space="preserve">Source code  </w:t>
      </w:r>
      <w:hyperlink r:id="rId11">
        <w:r>
          <w:rPr>
            <w:color w:val="174D6B"/>
            <w:u w:val="single"/>
          </w:rPr>
          <w:t>https://github.com/Tvaibhav06/code-axis</w:t>
        </w:r>
      </w:hyperlink>
    </w:p>
    <w:p>
      <w:pPr>
        <w:pStyle w:val="Heading2"/>
      </w:pPr>
      <w:r>
        <w:t>The problem and the product</w:t>
      </w:r>
    </w:p>
    <w:p>
      <w:r>
        <w:t>Brand Review Desk helps a small marketing team check campaign copy and an optional image before publication. It responds to Inkloom AI's brand-governance brief: use approved material, explain problems, preserve the creator's purpose and leave the publishing decision with an authorised person.</w:t>
      </w:r>
    </w:p>
    <w:p>
      <w:r>
        <w:t>Creators need specific corrections. Managers need one place for approved facts and assets. Reviewers need to know exactly which saved version they are approving. The key design choice is to attach each approval to the content, source snapshot and check run that were reviewed.</w:t>
      </w:r>
    </w:p>
    <w:p>
      <w:pPr>
        <w:pStyle w:val="Heading2"/>
      </w:pPr>
      <w:r>
        <w:t>The complete workflow</w:t>
      </w:r>
    </w:p>
    <w:p>
      <w:r>
        <w:rPr>
          <w:b/>
        </w:rPr>
        <w:t xml:space="preserve">1 Set the sources </w:t>
      </w:r>
      <w:r>
        <w:t>A manager publishes approved rules, facts, terminology, logo and palette as a numbered snapshot.</w:t>
      </w:r>
    </w:p>
    <w:p>
      <w:r>
        <w:rPr>
          <w:b/>
        </w:rPr>
        <w:t xml:space="preserve">2 Save a draft </w:t>
      </w:r>
      <w:r>
        <w:t>A creator enters purpose, audience and English copy, with one optional PNG or JPG. Saving creates an immutable revision.</w:t>
      </w:r>
    </w:p>
    <w:p>
      <w:r>
        <w:rPr>
          <w:b/>
        </w:rPr>
        <w:t xml:space="preserve">3 Check and revise </w:t>
      </w:r>
      <w:r>
        <w:t>Exact rules and optional Gemini checks return quoted findings, source references and suggested corrections. The creator chooses what to change and saves again.</w:t>
      </w:r>
    </w:p>
    <w:p>
      <w:r>
        <w:rPr>
          <w:b/>
        </w:rPr>
        <w:t xml:space="preserve">4 Review independently </w:t>
      </w:r>
      <w:r>
        <w:t>The creator submits the checked revision. A separate reviewer comments, resolves blockers and approves. If AI is off or incomplete, deliberate manual checks are required.</w:t>
      </w:r>
    </w:p>
    <w:p>
      <w:r>
        <w:rPr>
          <w:b/>
        </w:rPr>
        <w:t xml:space="preserve">5 Hand off </w:t>
      </w:r>
      <w:r>
        <w:t>Download an HTML review record. Later content edits, changed sources or expired supporting facts make the old approval historical.</w:t>
      </w:r>
    </w:p>
    <w:p>
      <w:pPr>
        <w:pStyle w:val="Heading2"/>
      </w:pPr>
      <w:r>
        <w:t>Try the SampleCo example</w:t>
      </w:r>
    </w:p>
    <w:p>
      <w:r>
        <w:t>Start demo with the Creator role. The approved trial is 14 days; the seeded draft says 30. Check it, change the copy to "Try SampleCo free for 14 days.", save and check again. Submit with a note, switch to Reviewer, complete the required checklist and approve. Download the record, then edit the copy to see approval invalidation.</w:t>
      </w:r>
    </w:p>
    <w:p>
      <w:r>
        <w:br w:type="page"/>
      </w:r>
    </w:p>
    <w:p>
      <w:pPr>
        <w:pStyle w:val="Heading1"/>
      </w:pPr>
      <w:r>
        <w:t>Features and progress from Round 1</w:t>
      </w:r>
    </w:p>
    <w:p>
      <w:r>
        <w:t>The Round 1 text-and-image review loop is implemented. The scope stays small enough for one person to demonstrate and explain. The table separates implementation from the remaining AI reliability limits.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5990"/>
        <w:gridCol w:w="1944"/>
      </w:tblGrid>
      <w:tr>
        <w:trPr>
          <w:cantSplit/>
          <w:tblHeader/>
        </w:trPr>
        <w:tc>
          <w:tcPr>
            <w:tcW w:type="dxa" w:w="2232"/>
            <w:vAlign w:val="center"/>
            <w:tcMar>
              <w:top w:w="100" w:type="dxa"/>
              <w:bottom w:w="100" w:type="dxa"/>
              <w:start w:w="100" w:type="dxa"/>
              <w:end w:w="100" w:type="dxa"/>
            </w:tcMar>
            <w:shd w:fill="E7EFF4"/>
          </w:tcPr>
          <w:p>
            <w:pPr>
              <w:spacing w:after="20" w:line="252" w:lineRule="auto"/>
            </w:pPr>
            <w:r>
              <w:rPr>
                <w:rFonts w:ascii="Arial" w:hAnsi="Arial"/>
                <w:b/>
                <w:sz w:val="20"/>
              </w:rPr>
              <w:t>Round 1 promise</w:t>
            </w:r>
          </w:p>
        </w:tc>
        <w:tc>
          <w:tcPr>
            <w:tcW w:type="dxa" w:w="5990"/>
            <w:vAlign w:val="center"/>
            <w:tcMar>
              <w:top w:w="100" w:type="dxa"/>
              <w:bottom w:w="100" w:type="dxa"/>
              <w:start w:w="100" w:type="dxa"/>
              <w:end w:w="100" w:type="dxa"/>
            </w:tcMar>
            <w:shd w:fill="E7EFF4"/>
          </w:tcPr>
          <w:p>
            <w:pPr>
              <w:spacing w:after="20" w:line="252" w:lineRule="auto"/>
            </w:pPr>
            <w:r>
              <w:rPr>
                <w:rFonts w:ascii="Arial" w:hAnsi="Arial"/>
                <w:b/>
                <w:sz w:val="20"/>
              </w:rPr>
              <w:t>Round 2 delivery</w:t>
            </w:r>
          </w:p>
        </w:tc>
        <w:tc>
          <w:tcPr>
            <w:tcW w:type="dxa" w:w="1944"/>
            <w:vAlign w:val="center"/>
            <w:tcMar>
              <w:top w:w="100" w:type="dxa"/>
              <w:bottom w:w="100" w:type="dxa"/>
              <w:start w:w="100" w:type="dxa"/>
              <w:end w:w="100" w:type="dxa"/>
            </w:tcMar>
            <w:shd w:fill="E7EFF4"/>
          </w:tcPr>
          <w:p>
            <w:pPr>
              <w:spacing w:after="20" w:line="252" w:lineRule="auto"/>
              <w:jc w:val="center"/>
            </w:pPr>
            <w:r>
              <w:rPr>
                <w:rFonts w:ascii="Arial" w:hAnsi="Arial"/>
                <w:b/>
                <w:sz w:val="20"/>
              </w:rPr>
              <w:t>Status</w:t>
            </w:r>
          </w:p>
        </w:tc>
      </w:tr>
      <w:tr>
        <w:trPr>
          <w:cantSplit/>
        </w:trPr>
        <w:tc>
          <w:tcPr>
            <w:tcW w:type="dxa" w:w="2232"/>
            <w:vAlign w:val="center"/>
            <w:tcMar>
              <w:top w:w="100" w:type="dxa"/>
              <w:bottom w:w="100" w:type="dxa"/>
              <w:start w:w="100" w:type="dxa"/>
              <w:end w:w="100" w:type="dxa"/>
            </w:tcMar>
            <w:shd w:fill="FFFFFF"/>
          </w:tcPr>
          <w:p>
            <w:pPr>
              <w:spacing w:after="20" w:line="252" w:lineRule="auto"/>
            </w:pPr>
            <w:r>
              <w:rPr>
                <w:rFonts w:ascii="Arial" w:hAnsi="Arial"/>
                <w:b w:val="0"/>
                <w:sz w:val="20"/>
              </w:rPr>
              <w:t>Brand sources and roles</w:t>
            </w:r>
          </w:p>
        </w:tc>
        <w:tc>
          <w:tcPr>
            <w:tcW w:type="dxa" w:w="5990"/>
            <w:vAlign w:val="center"/>
            <w:tcMar>
              <w:top w:w="100" w:type="dxa"/>
              <w:bottom w:w="100" w:type="dxa"/>
              <w:start w:w="100" w:type="dxa"/>
              <w:end w:w="100" w:type="dxa"/>
            </w:tcMar>
            <w:shd w:fill="FFFFFF"/>
          </w:tcPr>
          <w:p>
            <w:pPr>
              <w:spacing w:after="20" w:line="252" w:lineRule="auto"/>
            </w:pPr>
            <w:r>
              <w:rPr>
                <w:rFonts w:ascii="Arial" w:hAnsi="Arial"/>
                <w:b w:val="0"/>
                <w:sz w:val="20"/>
              </w:rPr>
              <w:t>Versioned sources with owners and validity dates; distinct creator, manager and reviewer identities.</w:t>
            </w:r>
          </w:p>
        </w:tc>
        <w:tc>
          <w:tcPr>
            <w:tcW w:type="dxa" w:w="1944"/>
            <w:vAlign w:val="center"/>
            <w:tcMar>
              <w:top w:w="100" w:type="dxa"/>
              <w:bottom w:w="100" w:type="dxa"/>
              <w:start w:w="100" w:type="dxa"/>
              <w:end w:w="100" w:type="dxa"/>
            </w:tcMar>
            <w:shd w:fill="FFFFFF"/>
          </w:tcPr>
          <w:p>
            <w:pPr>
              <w:spacing w:after="20" w:line="252" w:lineRule="auto"/>
              <w:jc w:val="center"/>
            </w:pPr>
            <w:r>
              <w:rPr>
                <w:rFonts w:ascii="Arial" w:hAnsi="Arial"/>
                <w:b w:val="0"/>
                <w:sz w:val="20"/>
              </w:rPr>
              <w:t>Implemented</w:t>
            </w:r>
          </w:p>
        </w:tc>
      </w:tr>
      <w:tr>
        <w:trPr>
          <w:cantSplit/>
        </w:trPr>
        <w:tc>
          <w:tcPr>
            <w:tcW w:type="dxa" w:w="2232"/>
            <w:vAlign w:val="center"/>
            <w:tcMar>
              <w:top w:w="100" w:type="dxa"/>
              <w:bottom w:w="100" w:type="dxa"/>
              <w:start w:w="100" w:type="dxa"/>
              <w:end w:w="100" w:type="dxa"/>
            </w:tcMar>
            <w:shd w:fill="F8FAFB"/>
          </w:tcPr>
          <w:p>
            <w:pPr>
              <w:spacing w:after="20" w:line="252" w:lineRule="auto"/>
            </w:pPr>
            <w:r>
              <w:rPr>
                <w:rFonts w:ascii="Arial" w:hAnsi="Arial"/>
                <w:b w:val="0"/>
                <w:sz w:val="20"/>
              </w:rPr>
              <w:t>Text and image drafts</w:t>
            </w:r>
          </w:p>
        </w:tc>
        <w:tc>
          <w:tcPr>
            <w:tcW w:type="dxa" w:w="5990"/>
            <w:vAlign w:val="center"/>
            <w:tcMar>
              <w:top w:w="100" w:type="dxa"/>
              <w:bottom w:w="100" w:type="dxa"/>
              <w:start w:w="100" w:type="dxa"/>
              <w:end w:w="100" w:type="dxa"/>
            </w:tcMar>
            <w:shd w:fill="F8FAFB"/>
          </w:tcPr>
          <w:p>
            <w:pPr>
              <w:spacing w:after="20" w:line="252" w:lineRule="auto"/>
            </w:pPr>
            <w:r>
              <w:rPr>
                <w:rFonts w:ascii="Arial" w:hAnsi="Arial"/>
                <w:b w:val="0"/>
                <w:sz w:val="20"/>
              </w:rPr>
              <w:t>Numbered copy revisions, private image upload, alt text, manual visual checks and selected-pair contrast.</w:t>
            </w:r>
          </w:p>
        </w:tc>
        <w:tc>
          <w:tcPr>
            <w:tcW w:type="dxa" w:w="1944"/>
            <w:vAlign w:val="center"/>
            <w:tcMar>
              <w:top w:w="100" w:type="dxa"/>
              <w:bottom w:w="100" w:type="dxa"/>
              <w:start w:w="100" w:type="dxa"/>
              <w:end w:w="100" w:type="dxa"/>
            </w:tcMar>
            <w:shd w:fill="F8FAFB"/>
          </w:tcPr>
          <w:p>
            <w:pPr>
              <w:spacing w:after="20" w:line="252" w:lineRule="auto"/>
              <w:jc w:val="center"/>
            </w:pPr>
            <w:r>
              <w:rPr>
                <w:rFonts w:ascii="Arial" w:hAnsi="Arial"/>
                <w:b w:val="0"/>
                <w:sz w:val="20"/>
              </w:rPr>
              <w:t>Implemented</w:t>
            </w:r>
          </w:p>
        </w:tc>
      </w:tr>
      <w:tr>
        <w:trPr>
          <w:cantSplit/>
        </w:trPr>
        <w:tc>
          <w:tcPr>
            <w:tcW w:type="dxa" w:w="2232"/>
            <w:vAlign w:val="center"/>
            <w:tcMar>
              <w:top w:w="100" w:type="dxa"/>
              <w:bottom w:w="100" w:type="dxa"/>
              <w:start w:w="100" w:type="dxa"/>
              <w:end w:w="100" w:type="dxa"/>
            </w:tcMar>
            <w:shd w:fill="FFFFFF"/>
          </w:tcPr>
          <w:p>
            <w:pPr>
              <w:spacing w:after="20" w:line="252" w:lineRule="auto"/>
            </w:pPr>
            <w:r>
              <w:rPr>
                <w:rFonts w:ascii="Arial" w:hAnsi="Arial"/>
                <w:b w:val="0"/>
                <w:sz w:val="20"/>
              </w:rPr>
              <w:t>Explainable checking</w:t>
            </w:r>
          </w:p>
        </w:tc>
        <w:tc>
          <w:tcPr>
            <w:tcW w:type="dxa" w:w="5990"/>
            <w:vAlign w:val="center"/>
            <w:tcMar>
              <w:top w:w="100" w:type="dxa"/>
              <w:bottom w:w="100" w:type="dxa"/>
              <w:start w:w="100" w:type="dxa"/>
              <w:end w:w="100" w:type="dxa"/>
            </w:tcMar>
            <w:shd w:fill="FFFFFF"/>
          </w:tcPr>
          <w:p>
            <w:pPr>
              <w:spacing w:after="20" w:line="252" w:lineRule="auto"/>
            </w:pPr>
            <w:r>
              <w:rPr>
                <w:rFonts w:ascii="Arial" w:hAnsi="Arial"/>
                <w:b w:val="0"/>
                <w:sz w:val="20"/>
              </w:rPr>
              <w:t>Exact terminology and supported fact checks; real Gemini tone, messaging and claim suggestions with source/span validation.</w:t>
            </w:r>
          </w:p>
        </w:tc>
        <w:tc>
          <w:tcPr>
            <w:tcW w:type="dxa" w:w="1944"/>
            <w:vAlign w:val="center"/>
            <w:tcMar>
              <w:top w:w="100" w:type="dxa"/>
              <w:bottom w:w="100" w:type="dxa"/>
              <w:start w:w="100" w:type="dxa"/>
              <w:end w:w="100" w:type="dxa"/>
            </w:tcMar>
            <w:shd w:fill="FFFFFF"/>
          </w:tcPr>
          <w:p>
            <w:pPr>
              <w:spacing w:after="20" w:line="252" w:lineRule="auto"/>
              <w:jc w:val="center"/>
            </w:pPr>
            <w:r>
              <w:rPr>
                <w:rFonts w:ascii="Arial" w:hAnsi="Arial"/>
                <w:b w:val="0"/>
                <w:sz w:val="20"/>
              </w:rPr>
              <w:t>AI reliability partial</w:t>
            </w:r>
          </w:p>
        </w:tc>
      </w:tr>
      <w:tr>
        <w:trPr>
          <w:cantSplit/>
        </w:trPr>
        <w:tc>
          <w:tcPr>
            <w:tcW w:type="dxa" w:w="2232"/>
            <w:vAlign w:val="center"/>
            <w:tcMar>
              <w:top w:w="100" w:type="dxa"/>
              <w:bottom w:w="100" w:type="dxa"/>
              <w:start w:w="100" w:type="dxa"/>
              <w:end w:w="100" w:type="dxa"/>
            </w:tcMar>
            <w:shd w:fill="F8FAFB"/>
          </w:tcPr>
          <w:p>
            <w:pPr>
              <w:spacing w:after="20" w:line="252" w:lineRule="auto"/>
            </w:pPr>
            <w:r>
              <w:rPr>
                <w:rFonts w:ascii="Arial" w:hAnsi="Arial"/>
                <w:b w:val="0"/>
                <w:sz w:val="20"/>
              </w:rPr>
              <w:t>Review and approval</w:t>
            </w:r>
          </w:p>
        </w:tc>
        <w:tc>
          <w:tcPr>
            <w:tcW w:type="dxa" w:w="5990"/>
            <w:vAlign w:val="center"/>
            <w:tcMar>
              <w:top w:w="100" w:type="dxa"/>
              <w:bottom w:w="100" w:type="dxa"/>
              <w:start w:w="100" w:type="dxa"/>
              <w:end w:w="100" w:type="dxa"/>
            </w:tcMar>
            <w:shd w:fill="F8FAFB"/>
          </w:tcPr>
          <w:p>
            <w:pPr>
              <w:spacing w:after="20" w:line="252" w:lineRule="auto"/>
            </w:pPr>
            <w:r>
              <w:rPr>
                <w:rFonts w:ascii="Arial" w:hAnsi="Arial"/>
                <w:b w:val="0"/>
                <w:sz w:val="20"/>
              </w:rPr>
              <w:t>Comments, reasoned decisions, clarification notes, independent approval and invalidation after relevant changes.</w:t>
            </w:r>
          </w:p>
        </w:tc>
        <w:tc>
          <w:tcPr>
            <w:tcW w:type="dxa" w:w="1944"/>
            <w:vAlign w:val="center"/>
            <w:tcMar>
              <w:top w:w="100" w:type="dxa"/>
              <w:bottom w:w="100" w:type="dxa"/>
              <w:start w:w="100" w:type="dxa"/>
              <w:end w:w="100" w:type="dxa"/>
            </w:tcMar>
            <w:shd w:fill="F8FAFB"/>
          </w:tcPr>
          <w:p>
            <w:pPr>
              <w:spacing w:after="20" w:line="252" w:lineRule="auto"/>
              <w:jc w:val="center"/>
            </w:pPr>
            <w:r>
              <w:rPr>
                <w:rFonts w:ascii="Arial" w:hAnsi="Arial"/>
                <w:b w:val="0"/>
                <w:sz w:val="20"/>
              </w:rPr>
              <w:t>Implemented</w:t>
            </w:r>
          </w:p>
        </w:tc>
      </w:tr>
      <w:tr>
        <w:trPr>
          <w:cantSplit/>
        </w:trPr>
        <w:tc>
          <w:tcPr>
            <w:tcW w:type="dxa" w:w="2232"/>
            <w:vAlign w:val="center"/>
            <w:tcMar>
              <w:top w:w="100" w:type="dxa"/>
              <w:bottom w:w="100" w:type="dxa"/>
              <w:start w:w="100" w:type="dxa"/>
              <w:end w:w="100" w:type="dxa"/>
            </w:tcMar>
            <w:shd w:fill="FFFFFF"/>
          </w:tcPr>
          <w:p>
            <w:pPr>
              <w:spacing w:after="20" w:line="252" w:lineRule="auto"/>
            </w:pPr>
            <w:r>
              <w:rPr>
                <w:rFonts w:ascii="Arial" w:hAnsi="Arial"/>
                <w:b w:val="0"/>
                <w:sz w:val="20"/>
              </w:rPr>
              <w:t>Recurring issues</w:t>
            </w:r>
          </w:p>
        </w:tc>
        <w:tc>
          <w:tcPr>
            <w:tcW w:type="dxa" w:w="5990"/>
            <w:vAlign w:val="center"/>
            <w:tcMar>
              <w:top w:w="100" w:type="dxa"/>
              <w:bottom w:w="100" w:type="dxa"/>
              <w:start w:w="100" w:type="dxa"/>
              <w:end w:w="100" w:type="dxa"/>
            </w:tcMar>
            <w:shd w:fill="FFFFFF"/>
          </w:tcPr>
          <w:p>
            <w:pPr>
              <w:spacing w:after="20" w:line="252" w:lineRule="auto"/>
            </w:pPr>
            <w:r>
              <w:rPr>
                <w:rFonts w:ascii="Arial" w:hAnsi="Arial"/>
                <w:b w:val="0"/>
                <w:sz w:val="20"/>
              </w:rPr>
              <w:t>Deduplicated counts and an issue table based on reviewer decisions; clarification requests can be answered by the manager.</w:t>
            </w:r>
          </w:p>
        </w:tc>
        <w:tc>
          <w:tcPr>
            <w:tcW w:type="dxa" w:w="1944"/>
            <w:vAlign w:val="center"/>
            <w:tcMar>
              <w:top w:w="100" w:type="dxa"/>
              <w:bottom w:w="100" w:type="dxa"/>
              <w:start w:w="100" w:type="dxa"/>
              <w:end w:w="100" w:type="dxa"/>
            </w:tcMar>
            <w:shd w:fill="FFFFFF"/>
          </w:tcPr>
          <w:p>
            <w:pPr>
              <w:spacing w:after="20" w:line="252" w:lineRule="auto"/>
              <w:jc w:val="center"/>
            </w:pPr>
            <w:r>
              <w:rPr>
                <w:rFonts w:ascii="Arial" w:hAnsi="Arial"/>
                <w:b w:val="0"/>
                <w:sz w:val="20"/>
              </w:rPr>
              <w:t>Implemented</w:t>
            </w:r>
          </w:p>
        </w:tc>
      </w:tr>
      <w:tr>
        <w:trPr>
          <w:cantSplit/>
        </w:trPr>
        <w:tc>
          <w:tcPr>
            <w:tcW w:type="dxa" w:w="2232"/>
            <w:vAlign w:val="center"/>
            <w:tcMar>
              <w:top w:w="100" w:type="dxa"/>
              <w:bottom w:w="100" w:type="dxa"/>
              <w:start w:w="100" w:type="dxa"/>
              <w:end w:w="100" w:type="dxa"/>
            </w:tcMar>
            <w:shd w:fill="F8FAFB"/>
          </w:tcPr>
          <w:p>
            <w:pPr>
              <w:spacing w:after="20" w:line="252" w:lineRule="auto"/>
            </w:pPr>
            <w:r>
              <w:rPr>
                <w:rFonts w:ascii="Arial" w:hAnsi="Arial"/>
                <w:b w:val="0"/>
                <w:sz w:val="20"/>
              </w:rPr>
              <w:t>Approved handoff and history</w:t>
            </w:r>
          </w:p>
        </w:tc>
        <w:tc>
          <w:tcPr>
            <w:tcW w:type="dxa" w:w="5990"/>
            <w:vAlign w:val="center"/>
            <w:tcMar>
              <w:top w:w="100" w:type="dxa"/>
              <w:bottom w:w="100" w:type="dxa"/>
              <w:start w:w="100" w:type="dxa"/>
              <w:end w:w="100" w:type="dxa"/>
            </w:tcMar>
            <w:shd w:fill="F8FAFB"/>
          </w:tcPr>
          <w:p>
            <w:pPr>
              <w:spacing w:after="20" w:line="252" w:lineRule="auto"/>
            </w:pPr>
            <w:r>
              <w:rPr>
                <w:rFonts w:ascii="Arial" w:hAnsi="Arial"/>
                <w:b w:val="0"/>
                <w:sz w:val="20"/>
              </w:rPr>
              <w:t>Downloadable escaped HTML record; saved source, content, check and decision histories load in pages.</w:t>
            </w:r>
          </w:p>
        </w:tc>
        <w:tc>
          <w:tcPr>
            <w:tcW w:type="dxa" w:w="1944"/>
            <w:vAlign w:val="center"/>
            <w:tcMar>
              <w:top w:w="100" w:type="dxa"/>
              <w:bottom w:w="100" w:type="dxa"/>
              <w:start w:w="100" w:type="dxa"/>
              <w:end w:w="100" w:type="dxa"/>
            </w:tcMar>
            <w:shd w:fill="F8FAFB"/>
          </w:tcPr>
          <w:p>
            <w:pPr>
              <w:spacing w:after="20" w:line="252" w:lineRule="auto"/>
              <w:jc w:val="center"/>
            </w:pPr>
            <w:r>
              <w:rPr>
                <w:rFonts w:ascii="Arial" w:hAnsi="Arial"/>
                <w:b w:val="0"/>
                <w:sz w:val="20"/>
              </w:rPr>
              <w:t>Implemented</w:t>
            </w:r>
          </w:p>
        </w:tc>
      </w:tr>
    </w:tbl>
    <w:p>
      <w:pPr>
        <w:spacing w:after="0" w:line="96" w:lineRule="auto"/>
      </w:pPr>
    </w:p>
    <w:p>
      <w:pPr>
        <w:pStyle w:val="Heading2"/>
      </w:pPr>
      <w:r>
        <w:t>Changes and their reasons</w:t>
      </w:r>
    </w:p>
    <w:p>
      <w:r>
        <w:rPr>
          <w:b/>
        </w:rPr>
        <w:t xml:space="preserve">Export </w:t>
      </w:r>
      <w:r>
        <w:t>One HTML review record keeps handoff practical. Original images remain private in the app rather than being bundled into a ZIP.</w:t>
      </w:r>
    </w:p>
    <w:p>
      <w:r>
        <w:rPr>
          <w:b/>
        </w:rPr>
        <w:t xml:space="preserve">Visual checks </w:t>
      </w:r>
      <w:r>
        <w:t>Explicit foreground/background colour selection replaces the proposed Canvas colour sampler. Contrast arithmetic supports human review; it does not inspect every pixel.</w:t>
      </w:r>
    </w:p>
    <w:p>
      <w:r>
        <w:rPr>
          <w:b/>
        </w:rPr>
        <w:t xml:space="preserve">Demo access </w:t>
      </w:r>
      <w:r>
        <w:t>Pre-provisioned isolated workspaces provide three real role accounts without requiring judges to sign up.</w:t>
      </w:r>
    </w:p>
    <w:p>
      <w:r>
        <w:rPr>
          <w:b/>
        </w:rPr>
        <w:t xml:space="preserve">Evaluation </w:t>
      </w:r>
      <w:r>
        <w:t>The 24-draft evaluation moves to Round 3. Round 2 has a ten-draft development pilot, with provider failures reported rather than counted as passes.</w:t>
      </w:r>
    </w:p>
    <w:p>
      <w:r>
        <w:rPr>
          <w:b/>
        </w:rPr>
        <w:t xml:space="preserve">Document support </w:t>
      </w:r>
      <w:r>
        <w:t>Pasted English text and one image are supported now. Short PDF review and confirmed guideline import are Round 3 work; DOCX import remains later scope.</w:t>
      </w:r>
    </w:p>
    <w:p>
      <w:pPr>
        <w:pStyle w:val="Heading2"/>
      </w:pPr>
      <w:r>
        <w:t>Expected value</w:t>
      </w:r>
    </w:p>
    <w:p>
      <w:r>
        <w:t>The expected benefit is less searching for approved information and fewer unsupported claims reaching publication. A marketing lead is the likely buyer. Customer demand, pricing and time savings have not been validated; the next business test is a small team using its own approved material after privacy arrangements are agreed.</w:t>
      </w:r>
    </w:p>
    <w:p>
      <w:r>
        <w:br w:type="page"/>
      </w:r>
    </w:p>
    <w:p>
      <w:pPr>
        <w:pStyle w:val="Heading1"/>
      </w:pPr>
      <w:r>
        <w:t>Technology and implementation</w:t>
      </w:r>
    </w:p>
    <w:p>
      <w:r>
        <w:t>The browser sends saved content to authenticated server routes. The server reads the current sources, runs exact rules and an optional bounded Gemini request, validates the findings and stores the result. Human review and the database approval transaction determine whether export is allowed.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8150"/>
      </w:tblGrid>
      <w:tr>
        <w:trPr>
          <w:cantSplit/>
          <w:tblHeader/>
        </w:trPr>
        <w:tc>
          <w:tcPr>
            <w:tcW w:type="dxa" w:w="2016"/>
            <w:vAlign w:val="center"/>
            <w:tcMar>
              <w:top w:w="100" w:type="dxa"/>
              <w:bottom w:w="100" w:type="dxa"/>
              <w:start w:w="100" w:type="dxa"/>
              <w:end w:w="100" w:type="dxa"/>
            </w:tcMar>
            <w:shd w:fill="E7EFF4"/>
          </w:tcPr>
          <w:p>
            <w:pPr>
              <w:spacing w:after="20" w:line="252" w:lineRule="auto"/>
            </w:pPr>
            <w:r>
              <w:rPr>
                <w:rFonts w:ascii="Arial" w:hAnsi="Arial"/>
                <w:b/>
                <w:sz w:val="20"/>
              </w:rPr>
              <w:t>Layer</w:t>
            </w:r>
          </w:p>
        </w:tc>
        <w:tc>
          <w:tcPr>
            <w:tcW w:type="dxa" w:w="8150"/>
            <w:vAlign w:val="center"/>
            <w:tcMar>
              <w:top w:w="100" w:type="dxa"/>
              <w:bottom w:w="100" w:type="dxa"/>
              <w:start w:w="100" w:type="dxa"/>
              <w:end w:w="100" w:type="dxa"/>
            </w:tcMar>
            <w:shd w:fill="E7EFF4"/>
          </w:tcPr>
          <w:p>
            <w:pPr>
              <w:spacing w:after="20" w:line="252" w:lineRule="auto"/>
            </w:pPr>
            <w:r>
              <w:rPr>
                <w:rFonts w:ascii="Arial" w:hAnsi="Arial"/>
                <w:b/>
                <w:sz w:val="20"/>
              </w:rPr>
              <w:t>Technology and reason</w:t>
            </w:r>
          </w:p>
        </w:tc>
      </w:tr>
      <w:tr>
        <w:trPr>
          <w:cantSplit/>
        </w:trPr>
        <w:tc>
          <w:tcPr>
            <w:tcW w:type="dxa" w:w="2016"/>
            <w:vAlign w:val="center"/>
            <w:tcMar>
              <w:top w:w="100" w:type="dxa"/>
              <w:bottom w:w="100" w:type="dxa"/>
              <w:start w:w="100" w:type="dxa"/>
              <w:end w:w="100" w:type="dxa"/>
            </w:tcMar>
            <w:shd w:fill="FFFFFF"/>
          </w:tcPr>
          <w:p>
            <w:pPr>
              <w:spacing w:after="20" w:line="252" w:lineRule="auto"/>
            </w:pPr>
            <w:r>
              <w:rPr>
                <w:rFonts w:ascii="Arial" w:hAnsi="Arial"/>
                <w:b w:val="0"/>
                <w:sz w:val="20"/>
              </w:rPr>
              <w:t>Application</w:t>
            </w:r>
          </w:p>
        </w:tc>
        <w:tc>
          <w:tcPr>
            <w:tcW w:type="dxa" w:w="8150"/>
            <w:vAlign w:val="center"/>
            <w:tcMar>
              <w:top w:w="100" w:type="dxa"/>
              <w:bottom w:w="100" w:type="dxa"/>
              <w:start w:w="100" w:type="dxa"/>
              <w:end w:w="100" w:type="dxa"/>
            </w:tcMar>
            <w:shd w:fill="FFFFFF"/>
          </w:tcPr>
          <w:p>
            <w:pPr>
              <w:spacing w:after="20" w:line="252" w:lineRule="auto"/>
            </w:pPr>
            <w:r>
              <w:rPr>
                <w:rFonts w:ascii="Arial" w:hAnsi="Arial"/>
                <w:b w:val="0"/>
                <w:sz w:val="20"/>
              </w:rPr>
              <w:t>Next.js 16.4.2, React 19.3.1, TypeScript 5.9.3 and Node 22. One application keeps the solo build manageable.</w:t>
            </w:r>
          </w:p>
        </w:tc>
      </w:tr>
      <w:tr>
        <w:trPr>
          <w:cantSplit/>
        </w:trPr>
        <w:tc>
          <w:tcPr>
            <w:tcW w:type="dxa" w:w="2016"/>
            <w:vAlign w:val="center"/>
            <w:tcMar>
              <w:top w:w="100" w:type="dxa"/>
              <w:bottom w:w="100" w:type="dxa"/>
              <w:start w:w="100" w:type="dxa"/>
              <w:end w:w="100" w:type="dxa"/>
            </w:tcMar>
            <w:shd w:fill="F8FAFB"/>
          </w:tcPr>
          <w:p>
            <w:pPr>
              <w:spacing w:after="20" w:line="252" w:lineRule="auto"/>
            </w:pPr>
            <w:r>
              <w:rPr>
                <w:rFonts w:ascii="Arial" w:hAnsi="Arial"/>
                <w:b w:val="0"/>
                <w:sz w:val="20"/>
              </w:rPr>
              <w:t>Identity and storage</w:t>
            </w:r>
          </w:p>
        </w:tc>
        <w:tc>
          <w:tcPr>
            <w:tcW w:type="dxa" w:w="8150"/>
            <w:vAlign w:val="center"/>
            <w:tcMar>
              <w:top w:w="100" w:type="dxa"/>
              <w:bottom w:w="100" w:type="dxa"/>
              <w:start w:w="100" w:type="dxa"/>
              <w:end w:w="100" w:type="dxa"/>
            </w:tcMar>
            <w:shd w:fill="F8FAFB"/>
          </w:tcPr>
          <w:p>
            <w:pPr>
              <w:spacing w:after="20" w:line="252" w:lineRule="auto"/>
            </w:pPr>
            <w:r>
              <w:rPr>
                <w:rFonts w:ascii="Arial" w:hAnsi="Arial"/>
                <w:b w:val="0"/>
                <w:sz w:val="20"/>
              </w:rPr>
              <w:t>Supabase Auth, Postgres, Row Level Security and private Storage. Separate identities enforce roles and workspace isolation.</w:t>
            </w:r>
          </w:p>
        </w:tc>
      </w:tr>
      <w:tr>
        <w:trPr>
          <w:cantSplit/>
        </w:trPr>
        <w:tc>
          <w:tcPr>
            <w:tcW w:type="dxa" w:w="2016"/>
            <w:vAlign w:val="center"/>
            <w:tcMar>
              <w:top w:w="100" w:type="dxa"/>
              <w:bottom w:w="100" w:type="dxa"/>
              <w:start w:w="100" w:type="dxa"/>
              <w:end w:w="100" w:type="dxa"/>
            </w:tcMar>
            <w:shd w:fill="FFFFFF"/>
          </w:tcPr>
          <w:p>
            <w:pPr>
              <w:spacing w:after="20" w:line="252" w:lineRule="auto"/>
            </w:pPr>
            <w:r>
              <w:rPr>
                <w:rFonts w:ascii="Arial" w:hAnsi="Arial"/>
                <w:b w:val="0"/>
                <w:sz w:val="20"/>
              </w:rPr>
              <w:t>Checks and AI</w:t>
            </w:r>
          </w:p>
        </w:tc>
        <w:tc>
          <w:tcPr>
            <w:tcW w:type="dxa" w:w="8150"/>
            <w:vAlign w:val="center"/>
            <w:tcMar>
              <w:top w:w="100" w:type="dxa"/>
              <w:bottom w:w="100" w:type="dxa"/>
              <w:start w:w="100" w:type="dxa"/>
              <w:end w:w="100" w:type="dxa"/>
            </w:tcMar>
            <w:shd w:fill="FFFFFF"/>
          </w:tcPr>
          <w:p>
            <w:pPr>
              <w:spacing w:after="20" w:line="252" w:lineRule="auto"/>
            </w:pPr>
            <w:r>
              <w:rPr>
                <w:rFonts w:ascii="Arial" w:hAnsi="Arial"/>
                <w:b w:val="0"/>
                <w:sz w:val="20"/>
              </w:rPr>
              <w:t>TypeScript exact rules plus Gemini through native REST fetch. Zod validates structured responses, quoted spans and source references.</w:t>
            </w:r>
          </w:p>
        </w:tc>
      </w:tr>
      <w:tr>
        <w:trPr>
          <w:cantSplit/>
        </w:trPr>
        <w:tc>
          <w:tcPr>
            <w:tcW w:type="dxa" w:w="2016"/>
            <w:vAlign w:val="center"/>
            <w:tcMar>
              <w:top w:w="100" w:type="dxa"/>
              <w:bottom w:w="100" w:type="dxa"/>
              <w:start w:w="100" w:type="dxa"/>
              <w:end w:w="100" w:type="dxa"/>
            </w:tcMar>
            <w:shd w:fill="F8FAFB"/>
          </w:tcPr>
          <w:p>
            <w:pPr>
              <w:spacing w:after="20" w:line="252" w:lineRule="auto"/>
            </w:pPr>
            <w:r>
              <w:rPr>
                <w:rFonts w:ascii="Arial" w:hAnsi="Arial"/>
                <w:b w:val="0"/>
                <w:sz w:val="20"/>
              </w:rPr>
              <w:t>Images</w:t>
            </w:r>
          </w:p>
        </w:tc>
        <w:tc>
          <w:tcPr>
            <w:tcW w:type="dxa" w:w="8150"/>
            <w:vAlign w:val="center"/>
            <w:tcMar>
              <w:top w:w="100" w:type="dxa"/>
              <w:bottom w:w="100" w:type="dxa"/>
              <w:start w:w="100" w:type="dxa"/>
              <w:end w:w="100" w:type="dxa"/>
            </w:tcMar>
            <w:shd w:fill="F8FAFB"/>
          </w:tcPr>
          <w:p>
            <w:pPr>
              <w:spacing w:after="20" w:line="252" w:lineRule="auto"/>
            </w:pPr>
            <w:r>
              <w:rPr>
                <w:rFonts w:ascii="Arial" w:hAnsi="Arial"/>
                <w:b w:val="0"/>
                <w:sz w:val="20"/>
              </w:rPr>
              <w:t>Sharp validates file signatures, dimensions and full decoding. Images upload directly to private Storage; the server registers validated metadata.</w:t>
            </w:r>
          </w:p>
        </w:tc>
      </w:tr>
      <w:tr>
        <w:trPr>
          <w:cantSplit/>
        </w:trPr>
        <w:tc>
          <w:tcPr>
            <w:tcW w:type="dxa" w:w="2016"/>
            <w:vAlign w:val="center"/>
            <w:tcMar>
              <w:top w:w="100" w:type="dxa"/>
              <w:bottom w:w="100" w:type="dxa"/>
              <w:start w:w="100" w:type="dxa"/>
              <w:end w:w="100" w:type="dxa"/>
            </w:tcMar>
            <w:shd w:fill="FFFFFF"/>
          </w:tcPr>
          <w:p>
            <w:pPr>
              <w:spacing w:after="20" w:line="252" w:lineRule="auto"/>
            </w:pPr>
            <w:r>
              <w:rPr>
                <w:rFonts w:ascii="Arial" w:hAnsi="Arial"/>
                <w:b w:val="0"/>
                <w:sz w:val="20"/>
              </w:rPr>
              <w:t>Delivery and verification</w:t>
            </w:r>
          </w:p>
        </w:tc>
        <w:tc>
          <w:tcPr>
            <w:tcW w:type="dxa" w:w="8150"/>
            <w:vAlign w:val="center"/>
            <w:tcMar>
              <w:top w:w="100" w:type="dxa"/>
              <w:bottom w:w="100" w:type="dxa"/>
              <w:start w:w="100" w:type="dxa"/>
              <w:end w:w="100" w:type="dxa"/>
            </w:tcMar>
            <w:shd w:fill="FFFFFF"/>
          </w:tcPr>
          <w:p>
            <w:pPr>
              <w:spacing w:after="20" w:line="252" w:lineRule="auto"/>
            </w:pPr>
            <w:r>
              <w:rPr>
                <w:rFonts w:ascii="Arial" w:hAnsi="Arial"/>
                <w:b w:val="0"/>
                <w:sz w:val="20"/>
              </w:rPr>
              <w:t>Vercel hosts the app. Vitest, real-account permission checks and Playwright cover rules, access and the main browser journey.</w:t>
            </w:r>
          </w:p>
        </w:tc>
      </w:tr>
    </w:tbl>
    <w:p>
      <w:pPr>
        <w:spacing w:after="0" w:line="96" w:lineRule="auto"/>
      </w:pPr>
    </w:p>
    <w:p>
      <w:pPr>
        <w:pStyle w:val="Heading2"/>
      </w:pPr>
      <w:r>
        <w:t>The hardest part is keeping approval correct</w:t>
      </w:r>
    </w:p>
    <w:p>
      <w:r>
        <w:t>Approval must apply to what the reviewer actually saw. The approve function locks the campaign row, checks the submitted revision, current sources, latest run, independent reviewer and unresolved blockers, then records the decision in one transaction. Relevant source expiry and required manual/image checks are also enforced.</w:t>
      </w:r>
    </w:p>
    <w:p>
      <w:r>
        <w:t>The app recomputes approval on load and export. A stale export is rejected. The screen loads recent records first; older history is fetched in pages. Export explicitly reads the full trail. This improves normal loading without discarding audit history.</w:t>
      </w:r>
    </w:p>
    <w:p>
      <w:pPr>
        <w:pStyle w:val="Heading2"/>
      </w:pPr>
      <w:r>
        <w:t>Boundaries and failure handling</w:t>
      </w:r>
    </w:p>
    <w:p>
      <w:r>
        <w:t>The prototype supports up to 30 rules/facts, 1,500 English words and one PNG/JPG up to 5,242,880 bytes. Image tone, logo placement and readability still need human inspection. There is no OCR, general web fact-checking, document parser or automatic publishing.</w:t>
      </w:r>
    </w:p>
    <w:p>
      <w:r>
        <w:t>The configured model is gemini-3.6-flash. Both model settings currently match, so there is no independent fallback. A request has a 25-second timeout and no automatic retry. Failed or invalid AI output stays incomplete; exact findings remain and manual review is required.</w:t>
      </w:r>
    </w:p>
    <w:p>
      <w:r>
        <w:t>The free-tier configuration allows five AI attempts per session under a shared cumulative cap of 22. Provider quotas apply separately. These are usage controls, not a promise of remaining Google capacity or a billing limit.</w:t>
      </w:r>
    </w:p>
    <w:p>
      <w:r>
        <w:br w:type="page"/>
      </w:r>
    </w:p>
    <w:p>
      <w:pPr>
        <w:pStyle w:val="Heading1"/>
      </w:pPr>
      <w:r>
        <w:t>Testing privacy and contribution</w:t>
      </w:r>
    </w:p>
    <w:p>
      <w:r>
        <w:t>The public homepage opens without sign-in and shows Start demo. The checks below used the local app, real Supabase accounts and fictional SampleCo fixtures. Independent verification of the latest public workflow remains to be completed.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718"/>
      </w:tblGrid>
      <w:tr>
        <w:trPr>
          <w:cantSplit/>
          <w:tblHeader/>
        </w:trPr>
        <w:tc>
          <w:tcPr>
            <w:tcW w:type="dxa" w:w="2448"/>
            <w:vAlign w:val="center"/>
            <w:tcMar>
              <w:top w:w="100" w:type="dxa"/>
              <w:bottom w:w="100" w:type="dxa"/>
              <w:start w:w="100" w:type="dxa"/>
              <w:end w:w="100" w:type="dxa"/>
            </w:tcMar>
            <w:shd w:fill="E7EFF4"/>
          </w:tcPr>
          <w:p>
            <w:pPr>
              <w:spacing w:after="20" w:line="252" w:lineRule="auto"/>
            </w:pPr>
            <w:r>
              <w:rPr>
                <w:rFonts w:ascii="Arial" w:hAnsi="Arial"/>
                <w:b/>
                <w:sz w:val="20"/>
              </w:rPr>
              <w:t>Check</w:t>
            </w:r>
          </w:p>
        </w:tc>
        <w:tc>
          <w:tcPr>
            <w:tcW w:type="dxa" w:w="7718"/>
            <w:vAlign w:val="center"/>
            <w:tcMar>
              <w:top w:w="100" w:type="dxa"/>
              <w:bottom w:w="100" w:type="dxa"/>
              <w:start w:w="100" w:type="dxa"/>
              <w:end w:w="100" w:type="dxa"/>
            </w:tcMar>
            <w:shd w:fill="E7EFF4"/>
          </w:tcPr>
          <w:p>
            <w:pPr>
              <w:spacing w:after="20" w:line="252" w:lineRule="auto"/>
            </w:pPr>
            <w:r>
              <w:rPr>
                <w:rFonts w:ascii="Arial" w:hAnsi="Arial"/>
                <w:b/>
                <w:sz w:val="20"/>
              </w:rPr>
              <w:t>Recorded result</w:t>
            </w:r>
          </w:p>
        </w:tc>
      </w:tr>
      <w:tr>
        <w:trPr>
          <w:cantSplit/>
        </w:trPr>
        <w:tc>
          <w:tcPr>
            <w:tcW w:type="dxa" w:w="2448"/>
            <w:vAlign w:val="center"/>
            <w:tcMar>
              <w:top w:w="100" w:type="dxa"/>
              <w:bottom w:w="100" w:type="dxa"/>
              <w:start w:w="100" w:type="dxa"/>
              <w:end w:w="100" w:type="dxa"/>
            </w:tcMar>
            <w:shd w:fill="FFFFFF"/>
          </w:tcPr>
          <w:p>
            <w:pPr>
              <w:spacing w:after="20" w:line="252" w:lineRule="auto"/>
            </w:pPr>
            <w:r>
              <w:rPr>
                <w:rFonts w:ascii="Arial" w:hAnsi="Arial"/>
                <w:b w:val="0"/>
                <w:sz w:val="20"/>
              </w:rPr>
              <w:t>Rules and input validation</w:t>
            </w:r>
          </w:p>
        </w:tc>
        <w:tc>
          <w:tcPr>
            <w:tcW w:type="dxa" w:w="7718"/>
            <w:vAlign w:val="center"/>
            <w:tcMar>
              <w:top w:w="100" w:type="dxa"/>
              <w:bottom w:w="100" w:type="dxa"/>
              <w:start w:w="100" w:type="dxa"/>
              <w:end w:w="100" w:type="dxa"/>
            </w:tcMar>
            <w:shd w:fill="FFFFFF"/>
          </w:tcPr>
          <w:p>
            <w:pPr>
              <w:spacing w:after="20" w:line="252" w:lineRule="auto"/>
            </w:pPr>
            <w:r>
              <w:rPr>
                <w:rFonts w:ascii="Arial" w:hAnsi="Arial"/>
                <w:b w:val="0"/>
                <w:sz w:val="20"/>
              </w:rPr>
              <w:t>51 tests passed across four unit files, including boundaries, exact checks, output validation, image handling and export escaping.</w:t>
            </w:r>
          </w:p>
        </w:tc>
      </w:tr>
      <w:tr>
        <w:trPr>
          <w:cantSplit/>
        </w:trPr>
        <w:tc>
          <w:tcPr>
            <w:tcW w:type="dxa" w:w="2448"/>
            <w:vAlign w:val="center"/>
            <w:tcMar>
              <w:top w:w="100" w:type="dxa"/>
              <w:bottom w:w="100" w:type="dxa"/>
              <w:start w:w="100" w:type="dxa"/>
              <w:end w:w="100" w:type="dxa"/>
            </w:tcMar>
            <w:shd w:fill="F8FAFB"/>
          </w:tcPr>
          <w:p>
            <w:pPr>
              <w:spacing w:after="20" w:line="252" w:lineRule="auto"/>
            </w:pPr>
            <w:r>
              <w:rPr>
                <w:rFonts w:ascii="Arial" w:hAnsi="Arial"/>
                <w:b w:val="0"/>
                <w:sz w:val="20"/>
              </w:rPr>
              <w:t>Permissions and approval</w:t>
            </w:r>
          </w:p>
        </w:tc>
        <w:tc>
          <w:tcPr>
            <w:tcW w:type="dxa" w:w="7718"/>
            <w:vAlign w:val="center"/>
            <w:tcMar>
              <w:top w:w="100" w:type="dxa"/>
              <w:bottom w:w="100" w:type="dxa"/>
              <w:start w:w="100" w:type="dxa"/>
              <w:end w:w="100" w:type="dxa"/>
            </w:tcMar>
            <w:shd w:fill="F8FAFB"/>
          </w:tcPr>
          <w:p>
            <w:pPr>
              <w:spacing w:after="20" w:line="252" w:lineRule="auto"/>
            </w:pPr>
            <w:r>
              <w:rPr>
                <w:rFonts w:ascii="Arial" w:hAnsi="Arial"/>
                <w:b w:val="0"/>
                <w:sz w:val="20"/>
              </w:rPr>
              <w:t>Real Supabase permission suite passed with zero failures, including cross-workspace denial, stale writes, independent approval, private files and expiry.</w:t>
            </w:r>
          </w:p>
        </w:tc>
      </w:tr>
      <w:tr>
        <w:trPr>
          <w:cantSplit/>
        </w:trPr>
        <w:tc>
          <w:tcPr>
            <w:tcW w:type="dxa" w:w="2448"/>
            <w:vAlign w:val="center"/>
            <w:tcMar>
              <w:top w:w="100" w:type="dxa"/>
              <w:bottom w:w="100" w:type="dxa"/>
              <w:start w:w="100" w:type="dxa"/>
              <w:end w:w="100" w:type="dxa"/>
            </w:tcMar>
            <w:shd w:fill="FFFFFF"/>
          </w:tcPr>
          <w:p>
            <w:pPr>
              <w:spacing w:after="20" w:line="252" w:lineRule="auto"/>
            </w:pPr>
            <w:r>
              <w:rPr>
                <w:rFonts w:ascii="Arial" w:hAnsi="Arial"/>
                <w:b w:val="0"/>
                <w:sz w:val="20"/>
              </w:rPr>
              <w:t>Local production browser journey</w:t>
            </w:r>
          </w:p>
        </w:tc>
        <w:tc>
          <w:tcPr>
            <w:tcW w:type="dxa" w:w="7718"/>
            <w:vAlign w:val="center"/>
            <w:tcMar>
              <w:top w:w="100" w:type="dxa"/>
              <w:bottom w:w="100" w:type="dxa"/>
              <w:start w:w="100" w:type="dxa"/>
              <w:end w:w="100" w:type="dxa"/>
            </w:tcMar>
            <w:shd w:fill="FFFFFF"/>
          </w:tcPr>
          <w:p>
            <w:pPr>
              <w:spacing w:after="20" w:line="252" w:lineRule="auto"/>
            </w:pPr>
            <w:r>
              <w:rPr>
                <w:rFonts w:ascii="Arial" w:hAnsi="Arial"/>
                <w:b w:val="0"/>
                <w:sz w:val="20"/>
              </w:rPr>
              <w:t>Passed in 1.6 minutes: image/text workflow, paged history, revision, manual approval, actual HTML download and content/source invalidation. No Gemini calls.</w:t>
            </w:r>
          </w:p>
        </w:tc>
      </w:tr>
      <w:tr>
        <w:trPr>
          <w:cantSplit/>
        </w:trPr>
        <w:tc>
          <w:tcPr>
            <w:tcW w:type="dxa" w:w="2448"/>
            <w:vAlign w:val="center"/>
            <w:tcMar>
              <w:top w:w="100" w:type="dxa"/>
              <w:bottom w:w="100" w:type="dxa"/>
              <w:start w:w="100" w:type="dxa"/>
              <w:end w:w="100" w:type="dxa"/>
            </w:tcMar>
            <w:shd w:fill="F8FAFB"/>
          </w:tcPr>
          <w:p>
            <w:pPr>
              <w:spacing w:after="20" w:line="252" w:lineRule="auto"/>
            </w:pPr>
            <w:r>
              <w:rPr>
                <w:rFonts w:ascii="Arial" w:hAnsi="Arial"/>
                <w:b w:val="0"/>
                <w:sz w:val="20"/>
              </w:rPr>
              <w:t>Build quality</w:t>
            </w:r>
          </w:p>
        </w:tc>
        <w:tc>
          <w:tcPr>
            <w:tcW w:type="dxa" w:w="7718"/>
            <w:vAlign w:val="center"/>
            <w:tcMar>
              <w:top w:w="100" w:type="dxa"/>
              <w:bottom w:w="100" w:type="dxa"/>
              <w:start w:w="100" w:type="dxa"/>
              <w:end w:w="100" w:type="dxa"/>
            </w:tcMar>
            <w:shd w:fill="F8FAFB"/>
          </w:tcPr>
          <w:p>
            <w:pPr>
              <w:spacing w:after="20" w:line="252" w:lineRule="auto"/>
            </w:pPr>
            <w:r>
              <w:rPr>
                <w:rFonts w:ascii="Arial" w:hAnsi="Arial"/>
                <w:b w:val="0"/>
                <w:sz w:val="20"/>
              </w:rPr>
              <w:t>Lint, TypeScript and a fresh optimized production build passed for the latest code baseline ec75539.</w:t>
            </w:r>
          </w:p>
        </w:tc>
      </w:tr>
      <w:tr>
        <w:trPr>
          <w:cantSplit/>
        </w:trPr>
        <w:tc>
          <w:tcPr>
            <w:tcW w:type="dxa" w:w="2448"/>
            <w:vAlign w:val="center"/>
            <w:tcMar>
              <w:top w:w="100" w:type="dxa"/>
              <w:bottom w:w="100" w:type="dxa"/>
              <w:start w:w="100" w:type="dxa"/>
              <w:end w:w="100" w:type="dxa"/>
            </w:tcMar>
            <w:shd w:fill="FFFFFF"/>
          </w:tcPr>
          <w:p>
            <w:pPr>
              <w:spacing w:after="20" w:line="252" w:lineRule="auto"/>
            </w:pPr>
            <w:r>
              <w:rPr>
                <w:rFonts w:ascii="Arial" w:hAnsi="Arial"/>
                <w:b w:val="0"/>
                <w:sz w:val="20"/>
              </w:rPr>
              <w:t>Earlier live AI journey</w:t>
            </w:r>
          </w:p>
        </w:tc>
        <w:tc>
          <w:tcPr>
            <w:tcW w:type="dxa" w:w="7718"/>
            <w:vAlign w:val="center"/>
            <w:tcMar>
              <w:top w:w="100" w:type="dxa"/>
              <w:bottom w:w="100" w:type="dxa"/>
              <w:start w:w="100" w:type="dxa"/>
              <w:end w:w="100" w:type="dxa"/>
            </w:tcMar>
            <w:shd w:fill="FFFFFF"/>
          </w:tcPr>
          <w:p>
            <w:pPr>
              <w:spacing w:after="20" w:line="252" w:lineRule="auto"/>
            </w:pPr>
            <w:r>
              <w:rPr>
                <w:rFonts w:ascii="Arial" w:hAnsi="Arial"/>
                <w:b w:val="0"/>
                <w:sz w:val="20"/>
              </w:rPr>
              <w:t>One real AI check on revised copy passed through independent approval and download. A maximum-size image upload also passed; one extra byte was rejected.</w:t>
            </w:r>
          </w:p>
        </w:tc>
      </w:tr>
    </w:tbl>
    <w:p>
      <w:pPr>
        <w:spacing w:after="0" w:line="96" w:lineRule="auto"/>
      </w:pPr>
    </w:p>
    <w:p>
      <w:pPr>
        <w:pStyle w:val="Heading2"/>
      </w:pPr>
      <w:r>
        <w:t>AI pilot results and limitations</w:t>
      </w:r>
    </w:p>
    <w:p>
      <w:r>
        <w:t>The first ten-draft pilot completed AI responses for 4 of 10 drafts; six requests returned HTTP 503. The combined exact/AI pipeline identified 4 of 6 planted issues. Only two planted cases had completed AI responses. The two clean cases with completed AI had no false alarms; two other clean cases were unavailable.</w:t>
      </w:r>
    </w:p>
    <w:p>
      <w:r>
        <w:t>A separate rerun returned four 503 errors, then a quota error on the fifth case and stopped. The accuracy target remains inconclusive. A real product-timeout check and an unassisted usability trial are also pending. Earlier reports are preserved in the repository; no customer interviews, measured ROI or general AI accuracy rate are claimed.</w:t>
      </w:r>
    </w:p>
    <w:p>
      <w:pPr>
        <w:pStyle w:val="Heading2"/>
      </w:pPr>
      <w:r>
        <w:t>Privacy and responsible use</w:t>
      </w:r>
    </w:p>
    <w:p>
      <w:r>
        <w:t>The demo is for fictional data. Free-tier Gemini receives saved text and approved source entries; Google may use unpaid inputs and responses to improve its products. Images stay in private Supabase Storage and are not sent to the current text-only model. Confidential customer deployment needs a separate provider and retention review. AI never approves content or overrides a reviewer.</w:t>
      </w:r>
    </w:p>
    <w:p>
      <w:pPr>
        <w:pStyle w:val="Heading2"/>
      </w:pPr>
      <w:r>
        <w:t>Team and tool disclosure</w:t>
      </w:r>
    </w:p>
    <w:p>
      <w:r>
        <w:t>DIZZY DEV has one participant: Vaibhav Tandon, who owns product scope, configuration, review, testing, deployment and submission. OpenAI Codex assisted planning and generated substantial application code, SQL migrations, tests, scripts and documentation. Vaibhav is responsible for reviewing, validating and explaining that work.</w:t>
      </w:r>
    </w:p>
    <w:p>
      <w:r>
        <w:t>The project uses standard Next.js scaffolding and the listed libraries and managed services, including Zod, Sharp, Vitest and Playwright. SampleCo fixtures are fictional development data. Product roles are separate test accounts, not additional team members.</w:t>
      </w:r>
    </w:p>
    <w:p>
      <w:r>
        <w:br w:type="page"/>
      </w:r>
    </w:p>
    <w:p>
      <w:pPr>
        <w:pStyle w:val="Heading1"/>
      </w:pPr>
      <w:r>
        <w:t>Three improvements for Round 3</w:t>
      </w:r>
    </w:p>
    <w:p>
      <w:r>
        <w:t>These commitments add new product capabilities. Existing approval invalidation, manual image checks, recurring issues and ordinary bug fixes are not counted again as improvements.</w:t>
      </w:r>
    </w:p>
    <w:p>
      <w:pPr>
        <w:pStyle w:val="Heading2"/>
      </w:pPr>
      <w:r>
        <w:t>1 Review text inside images</w:t>
      </w:r>
    </w:p>
    <w:p>
      <w:r>
        <w:t>Extract readable English text from one PNG/JPG and show a preview the creator can correct and confirm. Review confirmed image claims against approved sources while keeping them separate from caption claims.</w:t>
      </w:r>
    </w:p>
    <w:p>
      <w:r>
        <w:rPr>
          <w:b/>
        </w:rPr>
        <w:t xml:space="preserve">Acceptance </w:t>
      </w:r>
      <w:r>
        <w:t>Extract the key claim correctly on at least eight of ten readable fixtures. A confirmed 30-day image claim must conflict with the approved 14-day fact. Unreadable text must request manual review.</w:t>
      </w:r>
    </w:p>
    <w:p>
      <w:r>
        <w:rPr>
          <w:b/>
        </w:rPr>
        <w:t xml:space="preserve">Scope and estimate </w:t>
      </w:r>
      <w:r>
        <w:t>One still image; no handwriting guarantee, video or general logo recognition. Estimated 4 to 6 focused hours.</w:t>
      </w:r>
    </w:p>
    <w:p>
      <w:pPr>
        <w:pStyle w:val="Heading2"/>
      </w:pPr>
      <w:r>
        <w:t>2 Review short text PDFs</w:t>
      </w:r>
    </w:p>
    <w:p>
      <w:r>
        <w:t>Support private text PDFs up to five pages, 2 MB and 1,500 extracted words. Preview and confirm extracted text, attach page references to findings, and reuse the current review and approval workflow.</w:t>
      </w:r>
    </w:p>
    <w:p>
      <w:r>
        <w:rPr>
          <w:b/>
        </w:rPr>
        <w:t xml:space="preserve">Acceptance </w:t>
      </w:r>
      <w:r>
        <w:t>Fixture text is not lost or duplicated, and an issue on page 3 points to page 3. Scans, password-protected files and over-limit documents show useful errors.</w:t>
      </w:r>
    </w:p>
    <w:p>
      <w:r>
        <w:rPr>
          <w:b/>
        </w:rPr>
        <w:t xml:space="preserve">Dependency and estimate </w:t>
      </w:r>
      <w:r>
        <w:t>Start Round 3 with PDF extraction on deployed Vercel, because improvement 3 reuses it. Estimated 4 to 5 hours including this spike.</w:t>
      </w:r>
    </w:p>
    <w:p>
      <w:pPr>
        <w:pStyle w:val="Heading2"/>
      </w:pPr>
      <w:r>
        <w:t>3 Import guidelines with manager confirmation</w:t>
      </w:r>
    </w:p>
    <w:p>
      <w:r>
        <w:t>Use PDF extraction to propose up to ten rules or facts with supporting passages and page references. The manager edits or rejects candidates, supplies owners and validity dates, then explicitly publishes within the existing 30-entry limit.</w:t>
      </w:r>
    </w:p>
    <w:p>
      <w:r>
        <w:rPr>
          <w:b/>
        </w:rPr>
        <w:t xml:space="preserve">Acceptance </w:t>
      </w:r>
      <w:r>
        <w:t>Test six known guidelines, reject invented passages, edit one candidate, discard another and publish selected rules. Changed sources must invalidate earlier approval. Extraction failure creates no approved policy.</w:t>
      </w:r>
    </w:p>
    <w:p>
      <w:r>
        <w:rPr>
          <w:b/>
        </w:rPr>
        <w:t xml:space="preserve">Dependency and estimate </w:t>
      </w:r>
      <w:r>
        <w:t>Reuse the confirmed PDF extraction path. Estimated 2 to 3 hours after that path works.</w:t>
      </w:r>
    </w:p>
    <w:p>
      <w:pPr>
        <w:pStyle w:val="Heading2"/>
      </w:pPr>
      <w:r>
        <w:t>Evaluation and future scope</w:t>
      </w:r>
    </w:p>
    <w:p>
      <w:r>
        <w:t>Allow a further 4 to 6 hours for a fresh 24-draft evaluation, reliability fixes and documentation. Freeze expected labels before testing and report all misses. Estimates depend on the extraction spike and actual service availability. Later scope includes DOCX import and publishing integrations after the review workflow is validated with a real team.</w:t>
      </w:r>
    </w:p>
    <w:p>
      <w:r>
        <w:t>Contact: Vaibhav Tandon, DIZZY DEV, 24ucc077@lnmiit.ac.in.</w:t>
      </w:r>
    </w:p>
    <w:p>
      <w:pPr>
        <w:spacing w:after="100"/>
      </w:pPr>
      <w:r>
        <w:rPr>
          <w:b/>
        </w:rPr>
        <w:t xml:space="preserve">Event requirements  </w:t>
      </w:r>
      <w:hyperlink r:id="rId12">
        <w:r>
          <w:rPr>
            <w:color w:val="174D6B"/>
            <w:u w:val="single"/>
          </w:rPr>
          <w:t>https://wecodecoders.in/events/code-axis</w:t>
        </w:r>
      </w:hyperlink>
    </w:p>
    <w:sectPr w:rsidR="00FC693F" w:rsidRPr="0006063C" w:rsidSect="00034616">
      <w:footerReference w:type="default" r:id="rId9"/>
      <w:pgSz w:w="12240" w:h="15840"/>
      <w:pgMar w:top="835" w:right="1037" w:bottom="835" w:left="1037"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76" w:val="left"/>
      </w:tabs>
    </w:pPr>
    <w:r>
      <w:rPr>
        <w:rFonts w:ascii="Arial" w:hAnsi="Arial"/>
        <w:sz w:val="16"/>
      </w:rPr>
      <w:t>DIZZY DEV   |   CodeAxis Round 2   |   24 October 2026</w:t>
    </w:r>
    <w:r>
      <w:rPr>
        <w:rFonts w:ascii="Arial" w:hAnsi="Arial"/>
        <w:sz w:val="16"/>
      </w:rPr>
      <w:tab/>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259" w:lineRule="auto"/>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9" w:lineRule="auto"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brand-review-desk.vercel.app/" TargetMode="External"/><Relationship Id="rId11" Type="http://schemas.openxmlformats.org/officeDocument/2006/relationships/hyperlink" Target="https://github.com/Tvaibhav06/code-axis" TargetMode="External"/><Relationship Id="rId12" Type="http://schemas.openxmlformats.org/officeDocument/2006/relationships/hyperlink" Target="https://wecodecoders.in/events/code-ax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 Review Desk Round 2 Project Update</dc:title>
  <dc:subject>CodeAxis Round 2 product implementation and Round 3 commitments</dc:subject>
  <dc:creator>Vaibhav Tandon | DIZZY DEV</dc:creator>
  <cp:keywords/>
  <dc:description>Prepared with OpenAI Codex assistance. Validation limits are disclosed in the report.</dc:description>
  <cp:lastModifiedBy/>
  <cp:revision>1</cp:revision>
  <dcterms:created xsi:type="dcterms:W3CDTF">2013-12-23T23:15:00Z</dcterms:created>
  <dcterms:modified xsi:type="dcterms:W3CDTF">2026-10-24T18:14:32Z</dcterms:modified>
  <cp:category/>
</cp:coreProperties>
</file>