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Review Desk</w:t>
      </w:r>
    </w:p>
    <w:p>
      <w:pPr>
        <w:pStyle w:val="Subtitle"/>
      </w:pPr>
      <w:r>
        <w:t>Round 2 Project Update</w:t>
      </w:r>
    </w:p>
    <w:p>
      <w:r>
        <w:t>DIZZY DEV  |  Vaibhav Tandon  |  Solo participant</w:t>
      </w:r>
    </w:p>
    <w:p>
      <w:r>
        <w:t>Team leader email  24ucc077@lnmiit.ac.in</w:t>
      </w:r>
    </w:p>
    <w:p>
      <w:r>
        <w:t>Documentation draft dated 24 October 2026. The core workflow has local runtime evidence, including one later real-AI journey. The AI pilot and final deployment checks remain open. This document does not claim a verified public release.</w:t>
      </w:r>
    </w:p>
    <w:p>
      <w:pPr>
        <w:spacing w:after="100"/>
      </w:pPr>
      <w:hyperlink r:id="rId11">
        <w:r>
          <w:rPr>
            <w:color w:val="1D4B70"/>
            <w:u w:val="single"/>
          </w:rPr>
          <w:t>Project  https://brand-review-desk.vercel.app/</w:t>
        </w:r>
      </w:hyperlink>
    </w:p>
    <w:p>
      <w:pPr>
        <w:spacing w:after="100"/>
      </w:pPr>
      <w:hyperlink r:id="rId12">
        <w:r>
          <w:rPr>
            <w:color w:val="1D4B70"/>
            <w:u w:val="single"/>
          </w:rPr>
          <w:t>Repository  https://github.com/Tvaibhav06/code-axis</w:t>
        </w:r>
      </w:hyperlink>
    </w:p>
    <w:p>
      <w:r>
        <w:t>The URL above is the earlier deployment. The latest local workflow must be published and checked there before submission. Evidence baseline: local revision adee3e9; unpublished changes remain ahead of origin.</w:t>
      </w:r>
    </w:p>
    <w:p>
      <w:pPr>
        <w:pStyle w:val="Heading2"/>
      </w:pPr>
      <w:r>
        <w:t>The problem and users</w:t>
      </w:r>
    </w:p>
    <w:p>
      <w:r>
        <w:t>Small marketing teams and their agencies create copy faster than a brand reviewer can check it. The hard part is often finding the approved fact and knowing whether an earlier approval still applies. A wrong trial length, an expired offer or an unsupported promise can reach customers.</w:t>
      </w:r>
    </w:p>
    <w:p>
      <w:r>
        <w:t>I built a focused workspace for creators who need specific feedback, managers who maintain approved material, and independent reviewers who decide what is safe to publish. The marketing lead is the likely buyer; customer demand and pricing have not been validated.</w:t>
      </w:r>
    </w:p>
    <w:p>
      <w:pPr>
        <w:pStyle w:val="Heading2"/>
      </w:pPr>
      <w:r>
        <w:t>The working journey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8640"/>
      </w:tblGrid>
      <w:tr>
        <w:trPr>
          <w:cantSplit/>
          <w:tblHeader/>
        </w:trPr>
        <w:tc>
          <w:tcPr>
            <w:tcW w:type="dxa" w:w="1296"/>
            <w:vAlign w:val="center"/>
            <w:tcMar>
              <w:top w:w="80" w:type="dxa"/>
              <w:bottom w:w="80" w:type="dxa"/>
              <w:start w:w="105" w:type="dxa"/>
              <w:end w:w="105" w:type="dxa"/>
            </w:tcMar>
            <w:shd w:fill="E5EDF3"/>
          </w:tcPr>
          <w:p>
            <w:pPr>
              <w:spacing w:after="0" w:line="254" w:lineRule="auto"/>
            </w:pPr>
            <w:r>
              <w:rPr>
                <w:b/>
                <w:color w:val="000000"/>
                <w:sz w:val="20"/>
              </w:rPr>
              <w:t>Step</w:t>
            </w:r>
          </w:p>
        </w:tc>
        <w:tc>
          <w:tcPr>
            <w:tcW w:type="dxa" w:w="8640"/>
            <w:vAlign w:val="center"/>
            <w:tcMar>
              <w:top w:w="80" w:type="dxa"/>
              <w:bottom w:w="80" w:type="dxa"/>
              <w:start w:w="105" w:type="dxa"/>
              <w:end w:w="105" w:type="dxa"/>
            </w:tcMar>
            <w:shd w:fill="E5EDF3"/>
          </w:tcPr>
          <w:p>
            <w:pPr>
              <w:spacing w:after="0" w:line="254" w:lineRule="auto"/>
            </w:pPr>
            <w:r>
              <w:rPr>
                <w:b/>
                <w:color w:val="000000"/>
                <w:sz w:val="20"/>
              </w:rPr>
              <w:t>What happens</w:t>
            </w:r>
          </w:p>
        </w:tc>
      </w:tr>
      <w:tr>
        <w:trPr>
          <w:cantSplit/>
        </w:trPr>
        <w:tc>
          <w:tcPr>
            <w:tcW w:type="dxa" w:w="1296"/>
            <w:vAlign w:val="center"/>
            <w:tcMar>
              <w:top w:w="80" w:type="dxa"/>
              <w:bottom w:w="80" w:type="dxa"/>
              <w:start w:w="105" w:type="dxa"/>
              <w:end w:w="105" w:type="dxa"/>
            </w:tcMar>
            <w:shd w:fill="FFFFFF"/>
          </w:tcPr>
          <w:p>
            <w:pPr>
              <w:spacing w:after="0" w:line="254" w:lineRule="auto"/>
            </w:pPr>
            <w:r>
              <w:rPr>
                <w:b w:val="0"/>
                <w:color w:val="000000"/>
                <w:sz w:val="20"/>
              </w:rPr>
              <w:t>1 Set up</w:t>
            </w:r>
          </w:p>
        </w:tc>
        <w:tc>
          <w:tcPr>
            <w:tcW w:type="dxa" w:w="8640"/>
            <w:vAlign w:val="center"/>
            <w:tcMar>
              <w:top w:w="80" w:type="dxa"/>
              <w:bottom w:w="80" w:type="dxa"/>
              <w:start w:w="105" w:type="dxa"/>
              <w:end w:w="105" w:type="dxa"/>
            </w:tcMar>
            <w:shd w:fill="FFFFFF"/>
          </w:tcPr>
          <w:p>
            <w:pPr>
              <w:spacing w:after="0" w:line="254" w:lineRule="auto"/>
            </w:pPr>
            <w:r>
              <w:rPr>
                <w:b w:val="0"/>
                <w:color w:val="000000"/>
                <w:sz w:val="20"/>
              </w:rPr>
              <w:t>A manager publishes a version of approved rules, facts, logo and palette.</w:t>
            </w:r>
          </w:p>
        </w:tc>
      </w:tr>
      <w:tr>
        <w:trPr>
          <w:cantSplit/>
        </w:trPr>
        <w:tc>
          <w:tcPr>
            <w:tcW w:type="dxa" w:w="1296"/>
            <w:vAlign w:val="center"/>
            <w:tcMar>
              <w:top w:w="80" w:type="dxa"/>
              <w:bottom w:w="80" w:type="dxa"/>
              <w:start w:w="105" w:type="dxa"/>
              <w:end w:w="105" w:type="dxa"/>
            </w:tcMar>
            <w:shd w:fill="F7F9FA"/>
          </w:tcPr>
          <w:p>
            <w:pPr>
              <w:spacing w:after="0" w:line="254" w:lineRule="auto"/>
            </w:pPr>
            <w:r>
              <w:rPr>
                <w:b w:val="0"/>
                <w:color w:val="000000"/>
                <w:sz w:val="20"/>
              </w:rPr>
              <w:t>2 Save</w:t>
            </w:r>
          </w:p>
        </w:tc>
        <w:tc>
          <w:tcPr>
            <w:tcW w:type="dxa" w:w="8640"/>
            <w:vAlign w:val="center"/>
            <w:tcMar>
              <w:top w:w="80" w:type="dxa"/>
              <w:bottom w:w="80" w:type="dxa"/>
              <w:start w:w="105" w:type="dxa"/>
              <w:end w:w="105" w:type="dxa"/>
            </w:tcMar>
            <w:shd w:fill="F7F9FA"/>
          </w:tcPr>
          <w:p>
            <w:pPr>
              <w:spacing w:after="0" w:line="254" w:lineRule="auto"/>
            </w:pPr>
            <w:r>
              <w:rPr>
                <w:b w:val="0"/>
                <w:color w:val="000000"/>
                <w:sz w:val="20"/>
              </w:rPr>
              <w:t>The creator saves purpose, audience, English copy and an optional image.</w:t>
            </w:r>
          </w:p>
        </w:tc>
      </w:tr>
      <w:tr>
        <w:trPr>
          <w:cantSplit/>
        </w:trPr>
        <w:tc>
          <w:tcPr>
            <w:tcW w:type="dxa" w:w="1296"/>
            <w:vAlign w:val="center"/>
            <w:tcMar>
              <w:top w:w="80" w:type="dxa"/>
              <w:bottom w:w="80" w:type="dxa"/>
              <w:start w:w="105" w:type="dxa"/>
              <w:end w:w="105" w:type="dxa"/>
            </w:tcMar>
            <w:shd w:fill="FFFFFF"/>
          </w:tcPr>
          <w:p>
            <w:pPr>
              <w:spacing w:after="0" w:line="254" w:lineRule="auto"/>
            </w:pPr>
            <w:r>
              <w:rPr>
                <w:b w:val="0"/>
                <w:color w:val="000000"/>
                <w:sz w:val="20"/>
              </w:rPr>
              <w:t>3 Check</w:t>
            </w:r>
          </w:p>
        </w:tc>
        <w:tc>
          <w:tcPr>
            <w:tcW w:type="dxa" w:w="8640"/>
            <w:vAlign w:val="center"/>
            <w:tcMar>
              <w:top w:w="80" w:type="dxa"/>
              <w:bottom w:w="80" w:type="dxa"/>
              <w:start w:w="105" w:type="dxa"/>
              <w:end w:w="105" w:type="dxa"/>
            </w:tcMar>
            <w:shd w:fill="FFFFFF"/>
          </w:tcPr>
          <w:p>
            <w:pPr>
              <w:spacing w:after="0" w:line="254" w:lineRule="auto"/>
            </w:pPr>
            <w:r>
              <w:rPr>
                <w:b w:val="0"/>
                <w:color w:val="000000"/>
                <w:sz w:val="20"/>
              </w:rPr>
              <w:t>Exact checks and an optional real AI request return explainable findings.</w:t>
            </w:r>
          </w:p>
        </w:tc>
      </w:tr>
      <w:tr>
        <w:trPr>
          <w:cantSplit/>
        </w:trPr>
        <w:tc>
          <w:tcPr>
            <w:tcW w:type="dxa" w:w="1296"/>
            <w:vAlign w:val="center"/>
            <w:tcMar>
              <w:top w:w="80" w:type="dxa"/>
              <w:bottom w:w="80" w:type="dxa"/>
              <w:start w:w="105" w:type="dxa"/>
              <w:end w:w="105" w:type="dxa"/>
            </w:tcMar>
            <w:shd w:fill="F7F9FA"/>
          </w:tcPr>
          <w:p>
            <w:pPr>
              <w:spacing w:after="0" w:line="254" w:lineRule="auto"/>
            </w:pPr>
            <w:r>
              <w:rPr>
                <w:b w:val="0"/>
                <w:color w:val="000000"/>
                <w:sz w:val="20"/>
              </w:rPr>
              <w:t>4 Revise</w:t>
            </w:r>
          </w:p>
        </w:tc>
        <w:tc>
          <w:tcPr>
            <w:tcW w:type="dxa" w:w="8640"/>
            <w:vAlign w:val="center"/>
            <w:tcMar>
              <w:top w:w="80" w:type="dxa"/>
              <w:bottom w:w="80" w:type="dxa"/>
              <w:start w:w="105" w:type="dxa"/>
              <w:end w:w="105" w:type="dxa"/>
            </w:tcMar>
            <w:shd w:fill="F7F9FA"/>
          </w:tcPr>
          <w:p>
            <w:pPr>
              <w:spacing w:after="0" w:line="254" w:lineRule="auto"/>
            </w:pPr>
            <w:r>
              <w:rPr>
                <w:b w:val="0"/>
                <w:color w:val="000000"/>
                <w:sz w:val="20"/>
              </w:rPr>
              <w:t>The creator saves a corrected version and submits it for review.</w:t>
            </w:r>
          </w:p>
        </w:tc>
      </w:tr>
      <w:tr>
        <w:trPr>
          <w:cantSplit/>
        </w:trPr>
        <w:tc>
          <w:tcPr>
            <w:tcW w:type="dxa" w:w="1296"/>
            <w:vAlign w:val="center"/>
            <w:tcMar>
              <w:top w:w="80" w:type="dxa"/>
              <w:bottom w:w="80" w:type="dxa"/>
              <w:start w:w="105" w:type="dxa"/>
              <w:end w:w="105" w:type="dxa"/>
            </w:tcMar>
            <w:shd w:fill="FFFFFF"/>
          </w:tcPr>
          <w:p>
            <w:pPr>
              <w:spacing w:after="0" w:line="254" w:lineRule="auto"/>
            </w:pPr>
            <w:r>
              <w:rPr>
                <w:b w:val="0"/>
                <w:color w:val="000000"/>
                <w:sz w:val="20"/>
              </w:rPr>
              <w:t>5 Decide</w:t>
            </w:r>
          </w:p>
        </w:tc>
        <w:tc>
          <w:tcPr>
            <w:tcW w:type="dxa" w:w="8640"/>
            <w:vAlign w:val="center"/>
            <w:tcMar>
              <w:top w:w="80" w:type="dxa"/>
              <w:bottom w:w="80" w:type="dxa"/>
              <w:start w:w="105" w:type="dxa"/>
              <w:end w:w="105" w:type="dxa"/>
            </w:tcMar>
            <w:shd w:fill="FFFFFF"/>
          </w:tcPr>
          <w:p>
            <w:pPr>
              <w:spacing w:after="0" w:line="254" w:lineRule="auto"/>
            </w:pPr>
            <w:r>
              <w:rPr>
                <w:b w:val="0"/>
                <w:color w:val="000000"/>
                <w:sz w:val="20"/>
              </w:rPr>
              <w:t>A separate reviewer resolves blockers and approves the reviewed version.</w:t>
            </w:r>
          </w:p>
        </w:tc>
      </w:tr>
      <w:tr>
        <w:trPr>
          <w:cantSplit/>
        </w:trPr>
        <w:tc>
          <w:tcPr>
            <w:tcW w:type="dxa" w:w="1296"/>
            <w:vAlign w:val="center"/>
            <w:tcMar>
              <w:top w:w="80" w:type="dxa"/>
              <w:bottom w:w="80" w:type="dxa"/>
              <w:start w:w="105" w:type="dxa"/>
              <w:end w:w="105" w:type="dxa"/>
            </w:tcMar>
            <w:shd w:fill="F7F9FA"/>
          </w:tcPr>
          <w:p>
            <w:pPr>
              <w:spacing w:after="0" w:line="254" w:lineRule="auto"/>
            </w:pPr>
            <w:r>
              <w:rPr>
                <w:b w:val="0"/>
                <w:color w:val="000000"/>
                <w:sz w:val="20"/>
              </w:rPr>
              <w:t>6 Hand off</w:t>
            </w:r>
          </w:p>
        </w:tc>
        <w:tc>
          <w:tcPr>
            <w:tcW w:type="dxa" w:w="8640"/>
            <w:vAlign w:val="center"/>
            <w:tcMar>
              <w:top w:w="80" w:type="dxa"/>
              <w:bottom w:w="80" w:type="dxa"/>
              <w:start w:w="105" w:type="dxa"/>
              <w:end w:w="105" w:type="dxa"/>
            </w:tcMar>
            <w:shd w:fill="F7F9FA"/>
          </w:tcPr>
          <w:p>
            <w:pPr>
              <w:spacing w:after="0" w:line="254" w:lineRule="auto"/>
            </w:pPr>
            <w:r>
              <w:rPr>
                <w:b w:val="0"/>
                <w:color w:val="000000"/>
                <w:sz w:val="20"/>
              </w:rPr>
              <w:t>Download an HTML record. Later edits or source changes make approval historical.</w:t>
            </w:r>
          </w:p>
        </w:tc>
      </w:tr>
    </w:tbl>
    <w:p>
      <w:pPr>
        <w:spacing w:after="20"/>
      </w:pPr>
    </w:p>
    <w:p>
      <w:r>
        <w:t>Example: approved trial 14 days; draft 30 days. Change the saved copy to "Try SampleCo free for 14 days." The app supports a recorded manual review when AI is off or unavailable. It never publishes automatically.</w:t>
      </w:r>
    </w:p>
    <w:p>
      <w:r>
        <w:br w:type="page"/>
      </w:r>
    </w:p>
    <w:p>
      <w:pPr>
        <w:pStyle w:val="Heading1"/>
      </w:pPr>
      <w:r>
        <w:t>Implemented features and evidence</w:t>
      </w:r>
    </w:p>
    <w:p>
      <w:r>
        <w:t>This is the Round 1 continuity list. Local pass means the listed behaviour was exercised locally; it does not certify the current deployment. No agreed feature cut was activated.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7"/>
        <w:gridCol w:w="2664"/>
        <w:gridCol w:w="6595"/>
      </w:tblGrid>
      <w:tr>
        <w:trPr>
          <w:cantSplit/>
          <w:tblHeader/>
        </w:trPr>
        <w:tc>
          <w:tcPr>
            <w:tcW w:type="dxa" w:w="677"/>
            <w:vAlign w:val="center"/>
            <w:tcMar>
              <w:top w:w="80" w:type="dxa"/>
              <w:bottom w:w="80" w:type="dxa"/>
              <w:start w:w="105" w:type="dxa"/>
              <w:end w:w="105" w:type="dxa"/>
            </w:tcMar>
            <w:shd w:fill="E5EDF3"/>
          </w:tcPr>
          <w:p>
            <w:pPr>
              <w:spacing w:after="0" w:line="254" w:lineRule="auto"/>
            </w:pPr>
            <w:r>
              <w:rPr>
                <w:b/>
                <w:color w:val="000000"/>
                <w:sz w:val="19"/>
              </w:rPr>
              <w:t>ID</w:t>
            </w:r>
          </w:p>
        </w:tc>
        <w:tc>
          <w:tcPr>
            <w:tcW w:type="dxa" w:w="2664"/>
            <w:vAlign w:val="center"/>
            <w:tcMar>
              <w:top w:w="80" w:type="dxa"/>
              <w:bottom w:w="80" w:type="dxa"/>
              <w:start w:w="105" w:type="dxa"/>
              <w:end w:w="105" w:type="dxa"/>
            </w:tcMar>
            <w:shd w:fill="E5EDF3"/>
          </w:tcPr>
          <w:p>
            <w:pPr>
              <w:spacing w:after="0" w:line="254" w:lineRule="auto"/>
            </w:pPr>
            <w:r>
              <w:rPr>
                <w:b/>
                <w:color w:val="000000"/>
                <w:sz w:val="19"/>
              </w:rPr>
              <w:t>Round 1 commitment</w:t>
            </w:r>
          </w:p>
        </w:tc>
        <w:tc>
          <w:tcPr>
            <w:tcW w:type="dxa" w:w="6595"/>
            <w:vAlign w:val="center"/>
            <w:tcMar>
              <w:top w:w="80" w:type="dxa"/>
              <w:bottom w:w="80" w:type="dxa"/>
              <w:start w:w="105" w:type="dxa"/>
              <w:end w:w="105" w:type="dxa"/>
            </w:tcMar>
            <w:shd w:fill="E5EDF3"/>
          </w:tcPr>
          <w:p>
            <w:pPr>
              <w:spacing w:after="0" w:line="254" w:lineRule="auto"/>
            </w:pPr>
            <w:r>
              <w:rPr>
                <w:b/>
                <w:color w:val="000000"/>
                <w:sz w:val="19"/>
              </w:rPr>
              <w:t>Round 2 result and practical limit</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R01</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One brand and three roles</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Local pass: isolated demo entry, distinct Auth identities and real permission checks.</w:t>
            </w:r>
          </w:p>
        </w:tc>
      </w:tr>
      <w:tr>
        <w:trPr>
          <w:cantSplit/>
        </w:trPr>
        <w:tc>
          <w:tcPr>
            <w:tcW w:type="dxa" w:w="677"/>
            <w:vAlign w:val="center"/>
            <w:tcMar>
              <w:top w:w="80" w:type="dxa"/>
              <w:bottom w:w="80" w:type="dxa"/>
              <w:start w:w="105" w:type="dxa"/>
              <w:end w:w="105" w:type="dxa"/>
            </w:tcMar>
            <w:shd w:fill="F7F9FA"/>
          </w:tcPr>
          <w:p>
            <w:pPr>
              <w:spacing w:after="0" w:line="254" w:lineRule="auto"/>
            </w:pPr>
            <w:r>
              <w:rPr>
                <w:b w:val="0"/>
                <w:color w:val="000000"/>
                <w:sz w:val="19"/>
              </w:rPr>
              <w:t>R02</w:t>
            </w:r>
          </w:p>
        </w:tc>
        <w:tc>
          <w:tcPr>
            <w:tcW w:type="dxa" w:w="2664"/>
            <w:vAlign w:val="center"/>
            <w:tcMar>
              <w:top w:w="80" w:type="dxa"/>
              <w:bottom w:w="80" w:type="dxa"/>
              <w:start w:w="105" w:type="dxa"/>
              <w:end w:w="105" w:type="dxa"/>
            </w:tcMar>
            <w:shd w:fill="F7F9FA"/>
          </w:tcPr>
          <w:p>
            <w:pPr>
              <w:spacing w:after="0" w:line="254" w:lineRule="auto"/>
            </w:pPr>
            <w:r>
              <w:rPr>
                <w:b w:val="0"/>
                <w:color w:val="000000"/>
                <w:sz w:val="19"/>
              </w:rPr>
              <w:t>Approved rules facts and assets</w:t>
            </w:r>
          </w:p>
        </w:tc>
        <w:tc>
          <w:tcPr>
            <w:tcW w:type="dxa" w:w="6595"/>
            <w:vAlign w:val="center"/>
            <w:tcMar>
              <w:top w:w="80" w:type="dxa"/>
              <w:bottom w:w="80" w:type="dxa"/>
              <w:start w:w="105" w:type="dxa"/>
              <w:end w:w="105" w:type="dxa"/>
            </w:tcMar>
            <w:shd w:fill="F7F9FA"/>
          </w:tcPr>
          <w:p>
            <w:pPr>
              <w:spacing w:after="0" w:line="254" w:lineRule="auto"/>
            </w:pPr>
            <w:r>
              <w:rPr>
                <w:b w:val="0"/>
                <w:color w:val="000000"/>
                <w:sz w:val="19"/>
              </w:rPr>
              <w:t>Local pass: versioned sources, up to 30 entries, owners/references/dates, private logo and palette.</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R03</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Text and optional image</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Local pass: numbered revisions, 1,500-word boundary and one PNG/JPG. Maximum 5,242,880-byte upload verified.</w:t>
            </w:r>
          </w:p>
        </w:tc>
      </w:tr>
      <w:tr>
        <w:trPr>
          <w:cantSplit/>
        </w:trPr>
        <w:tc>
          <w:tcPr>
            <w:tcW w:type="dxa" w:w="677"/>
            <w:vAlign w:val="center"/>
            <w:tcMar>
              <w:top w:w="80" w:type="dxa"/>
              <w:bottom w:w="80" w:type="dxa"/>
              <w:start w:w="105" w:type="dxa"/>
              <w:end w:w="105" w:type="dxa"/>
            </w:tcMar>
            <w:shd w:fill="F7F9FA"/>
          </w:tcPr>
          <w:p>
            <w:pPr>
              <w:spacing w:after="0" w:line="254" w:lineRule="auto"/>
            </w:pPr>
            <w:r>
              <w:rPr>
                <w:b w:val="0"/>
                <w:color w:val="000000"/>
                <w:sz w:val="19"/>
              </w:rPr>
              <w:t>R04</w:t>
            </w:r>
          </w:p>
        </w:tc>
        <w:tc>
          <w:tcPr>
            <w:tcW w:type="dxa" w:w="2664"/>
            <w:vAlign w:val="center"/>
            <w:tcMar>
              <w:top w:w="80" w:type="dxa"/>
              <w:bottom w:w="80" w:type="dxa"/>
              <w:start w:w="105" w:type="dxa"/>
              <w:end w:w="105" w:type="dxa"/>
            </w:tcMar>
            <w:shd w:fill="F7F9FA"/>
          </w:tcPr>
          <w:p>
            <w:pPr>
              <w:spacing w:after="0" w:line="254" w:lineRule="auto"/>
            </w:pPr>
            <w:r>
              <w:rPr>
                <w:b w:val="0"/>
                <w:color w:val="000000"/>
                <w:sz w:val="19"/>
              </w:rPr>
              <w:t>Exact terminology and facts</w:t>
            </w:r>
          </w:p>
        </w:tc>
        <w:tc>
          <w:tcPr>
            <w:tcW w:type="dxa" w:w="6595"/>
            <w:vAlign w:val="center"/>
            <w:tcMar>
              <w:top w:w="80" w:type="dxa"/>
              <w:bottom w:w="80" w:type="dxa"/>
              <w:start w:w="105" w:type="dxa"/>
              <w:end w:w="105" w:type="dxa"/>
            </w:tcMar>
            <w:shd w:fill="F7F9FA"/>
          </w:tcPr>
          <w:p>
            <w:pPr>
              <w:spacing w:after="0" w:line="254" w:lineRule="auto"/>
            </w:pPr>
            <w:r>
              <w:rPr>
                <w:b w:val="0"/>
                <w:color w:val="000000"/>
                <w:sz w:val="19"/>
              </w:rPr>
              <w:t>Local pass for supported SampleCo patterns. No general web fact-checking claim.</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R05</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AI tone messaging and claims</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Partial reliability: real Gemini integration and one later journey passed; the pilot remains inconclusive.</w:t>
            </w:r>
          </w:p>
        </w:tc>
      </w:tr>
      <w:tr>
        <w:trPr>
          <w:cantSplit/>
        </w:trPr>
        <w:tc>
          <w:tcPr>
            <w:tcW w:type="dxa" w:w="677"/>
            <w:vAlign w:val="center"/>
            <w:tcMar>
              <w:top w:w="80" w:type="dxa"/>
              <w:bottom w:w="80" w:type="dxa"/>
              <w:start w:w="105" w:type="dxa"/>
              <w:end w:w="105" w:type="dxa"/>
            </w:tcMar>
            <w:shd w:fill="F7F9FA"/>
          </w:tcPr>
          <w:p>
            <w:pPr>
              <w:spacing w:after="0" w:line="254" w:lineRule="auto"/>
            </w:pPr>
            <w:r>
              <w:rPr>
                <w:b w:val="0"/>
                <w:color w:val="000000"/>
                <w:sz w:val="19"/>
              </w:rPr>
              <w:t>R06</w:t>
            </w:r>
          </w:p>
        </w:tc>
        <w:tc>
          <w:tcPr>
            <w:tcW w:type="dxa" w:w="2664"/>
            <w:vAlign w:val="center"/>
            <w:tcMar>
              <w:top w:w="80" w:type="dxa"/>
              <w:bottom w:w="80" w:type="dxa"/>
              <w:start w:w="105" w:type="dxa"/>
              <w:end w:w="105" w:type="dxa"/>
            </w:tcMar>
            <w:shd w:fill="F7F9FA"/>
          </w:tcPr>
          <w:p>
            <w:pPr>
              <w:spacing w:after="0" w:line="254" w:lineRule="auto"/>
            </w:pPr>
            <w:r>
              <w:rPr>
                <w:b w:val="0"/>
                <w:color w:val="000000"/>
                <w:sz w:val="19"/>
              </w:rPr>
              <w:t>Explainable findings and fixes</w:t>
            </w:r>
          </w:p>
        </w:tc>
        <w:tc>
          <w:tcPr>
            <w:tcW w:type="dxa" w:w="6595"/>
            <w:vAlign w:val="center"/>
            <w:tcMar>
              <w:top w:w="80" w:type="dxa"/>
              <w:bottom w:w="80" w:type="dxa"/>
              <w:start w:w="105" w:type="dxa"/>
              <w:end w:w="105" w:type="dxa"/>
            </w:tcMar>
            <w:shd w:fill="F7F9FA"/>
          </w:tcPr>
          <w:p>
            <w:pPr>
              <w:spacing w:after="0" w:line="254" w:lineRule="auto"/>
            </w:pPr>
            <w:r>
              <w:rPr>
                <w:b w:val="0"/>
                <w:color w:val="000000"/>
                <w:sz w:val="19"/>
              </w:rPr>
              <w:t>Source/span validation and category tests passed. Suggested replacements create a new saved version; model quality is not established.</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R07</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Comments decisions and approval</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Local pass for independent approval and blocker/role gates. Comments and review decisions are retained.</w:t>
            </w:r>
          </w:p>
        </w:tc>
      </w:tr>
      <w:tr>
        <w:trPr>
          <w:cantSplit/>
        </w:trPr>
        <w:tc>
          <w:tcPr>
            <w:tcW w:type="dxa" w:w="677"/>
            <w:vAlign w:val="center"/>
            <w:tcMar>
              <w:top w:w="80" w:type="dxa"/>
              <w:bottom w:w="80" w:type="dxa"/>
              <w:start w:w="105" w:type="dxa"/>
              <w:end w:w="105" w:type="dxa"/>
            </w:tcMar>
            <w:shd w:fill="F7F9FA"/>
          </w:tcPr>
          <w:p>
            <w:pPr>
              <w:spacing w:after="0" w:line="254" w:lineRule="auto"/>
            </w:pPr>
            <w:r>
              <w:rPr>
                <w:b w:val="0"/>
                <w:color w:val="000000"/>
                <w:sz w:val="19"/>
              </w:rPr>
              <w:t>R08</w:t>
            </w:r>
          </w:p>
        </w:tc>
        <w:tc>
          <w:tcPr>
            <w:tcW w:type="dxa" w:w="2664"/>
            <w:vAlign w:val="center"/>
            <w:tcMar>
              <w:top w:w="80" w:type="dxa"/>
              <w:bottom w:w="80" w:type="dxa"/>
              <w:start w:w="105" w:type="dxa"/>
              <w:end w:w="105" w:type="dxa"/>
            </w:tcMar>
            <w:shd w:fill="F7F9FA"/>
          </w:tcPr>
          <w:p>
            <w:pPr>
              <w:spacing w:after="0" w:line="254" w:lineRule="auto"/>
            </w:pPr>
            <w:r>
              <w:rPr>
                <w:b w:val="0"/>
                <w:color w:val="000000"/>
                <w:sz w:val="19"/>
              </w:rPr>
              <w:t>Invalidate changed approvals</w:t>
            </w:r>
          </w:p>
        </w:tc>
        <w:tc>
          <w:tcPr>
            <w:tcW w:type="dxa" w:w="6595"/>
            <w:vAlign w:val="center"/>
            <w:tcMar>
              <w:top w:w="80" w:type="dxa"/>
              <w:bottom w:w="80" w:type="dxa"/>
              <w:start w:w="105" w:type="dxa"/>
              <w:end w:w="105" w:type="dxa"/>
            </w:tcMar>
            <w:shd w:fill="F7F9FA"/>
          </w:tcPr>
          <w:p>
            <w:pPr>
              <w:spacing w:after="0" w:line="254" w:lineRule="auto"/>
            </w:pPr>
            <w:r>
              <w:rPr>
                <w:b w:val="0"/>
                <w:color w:val="000000"/>
                <w:sz w:val="19"/>
              </w:rPr>
              <w:t>Local pass for content edits, changed sources, expired support and rejected stale export. Historical decisions remain readable.</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R09</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Image and accessibility checks</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Local pass: alt text, manual image checklist and selected-pair contrast. No OCR or automatic logo recognition.</w:t>
            </w:r>
          </w:p>
        </w:tc>
      </w:tr>
      <w:tr>
        <w:trPr>
          <w:cantSplit/>
        </w:trPr>
        <w:tc>
          <w:tcPr>
            <w:tcW w:type="dxa" w:w="677"/>
            <w:vAlign w:val="center"/>
            <w:tcMar>
              <w:top w:w="80" w:type="dxa"/>
              <w:bottom w:w="80" w:type="dxa"/>
              <w:start w:w="105" w:type="dxa"/>
              <w:end w:w="105" w:type="dxa"/>
            </w:tcMar>
            <w:shd w:fill="F7F9FA"/>
          </w:tcPr>
          <w:p>
            <w:pPr>
              <w:spacing w:after="0" w:line="254" w:lineRule="auto"/>
            </w:pPr>
            <w:r>
              <w:rPr>
                <w:b w:val="0"/>
                <w:color w:val="000000"/>
                <w:sz w:val="19"/>
              </w:rPr>
              <w:t>R10</w:t>
            </w:r>
          </w:p>
        </w:tc>
        <w:tc>
          <w:tcPr>
            <w:tcW w:type="dxa" w:w="2664"/>
            <w:vAlign w:val="center"/>
            <w:tcMar>
              <w:top w:w="80" w:type="dxa"/>
              <w:bottom w:w="80" w:type="dxa"/>
              <w:start w:w="105" w:type="dxa"/>
              <w:end w:w="105" w:type="dxa"/>
            </w:tcMar>
            <w:shd w:fill="F7F9FA"/>
          </w:tcPr>
          <w:p>
            <w:pPr>
              <w:spacing w:after="0" w:line="254" w:lineRule="auto"/>
            </w:pPr>
            <w:r>
              <w:rPr>
                <w:b w:val="0"/>
                <w:color w:val="000000"/>
                <w:sz w:val="19"/>
              </w:rPr>
              <w:t>Recurring issues and clarification</w:t>
            </w:r>
          </w:p>
        </w:tc>
        <w:tc>
          <w:tcPr>
            <w:tcW w:type="dxa" w:w="6595"/>
            <w:vAlign w:val="center"/>
            <w:tcMar>
              <w:top w:w="80" w:type="dxa"/>
              <w:bottom w:w="80" w:type="dxa"/>
              <w:start w:w="105" w:type="dxa"/>
              <w:end w:w="105" w:type="dxa"/>
            </w:tcMar>
            <w:shd w:fill="F7F9FA"/>
          </w:tcPr>
          <w:p>
            <w:pPr>
              <w:spacing w:after="0" w:line="254" w:lineRule="auto"/>
            </w:pPr>
            <w:r>
              <w:rPr>
                <w:b w:val="0"/>
                <w:color w:val="000000"/>
                <w:sz w:val="19"/>
              </w:rPr>
              <w:t>Implemented: deduplicated issue counts/table and typed clarification notes. Unit/permission evidence is narrower than the central journey; full manual UI check remains.</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R11</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Approved material handoff</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Local pass: actual escaped HTML download, saved versions and decision trail. Original image stays private in the app.</w:t>
            </w:r>
          </w:p>
        </w:tc>
      </w:tr>
      <w:tr>
        <w:trPr>
          <w:cantSplit/>
        </w:trPr>
        <w:tc>
          <w:tcPr>
            <w:tcW w:type="dxa" w:w="677"/>
            <w:vAlign w:val="center"/>
            <w:tcMar>
              <w:top w:w="80" w:type="dxa"/>
              <w:bottom w:w="80" w:type="dxa"/>
              <w:start w:w="105" w:type="dxa"/>
              <w:end w:w="105" w:type="dxa"/>
            </w:tcMar>
            <w:shd w:fill="F7F9FA"/>
          </w:tcPr>
          <w:p>
            <w:pPr>
              <w:spacing w:after="0" w:line="254" w:lineRule="auto"/>
            </w:pPr>
            <w:r>
              <w:rPr>
                <w:b w:val="0"/>
                <w:color w:val="000000"/>
                <w:sz w:val="19"/>
              </w:rPr>
              <w:t>R12</w:t>
            </w:r>
          </w:p>
        </w:tc>
        <w:tc>
          <w:tcPr>
            <w:tcW w:type="dxa" w:w="2664"/>
            <w:vAlign w:val="center"/>
            <w:tcMar>
              <w:top w:w="80" w:type="dxa"/>
              <w:bottom w:w="80" w:type="dxa"/>
              <w:start w:w="105" w:type="dxa"/>
              <w:end w:w="105" w:type="dxa"/>
            </w:tcMar>
            <w:shd w:fill="F7F9FA"/>
          </w:tcPr>
          <w:p>
            <w:pPr>
              <w:spacing w:after="0" w:line="254" w:lineRule="auto"/>
            </w:pPr>
            <w:r>
              <w:rPr>
                <w:b w:val="0"/>
                <w:color w:val="000000"/>
                <w:sz w:val="19"/>
              </w:rPr>
              <w:t>Privacy disclosure and recovery</w:t>
            </w:r>
          </w:p>
        </w:tc>
        <w:tc>
          <w:tcPr>
            <w:tcW w:type="dxa" w:w="6595"/>
            <w:vAlign w:val="center"/>
            <w:tcMar>
              <w:top w:w="80" w:type="dxa"/>
              <w:bottom w:w="80" w:type="dxa"/>
              <w:start w:w="105" w:type="dxa"/>
              <w:end w:w="105" w:type="dxa"/>
            </w:tcMar>
            <w:shd w:fill="F7F9FA"/>
          </w:tcPr>
          <w:p>
            <w:pPr>
              <w:spacing w:after="0" w:line="254" w:lineRule="auto"/>
            </w:pPr>
            <w:r>
              <w:rPr>
                <w:b w:val="0"/>
                <w:color w:val="000000"/>
                <w:sz w:val="19"/>
              </w:rPr>
              <w:t>Local permission/manual-recovery checks passed. Fictional data only; free-tier external text processing is disclosed.</w:t>
            </w:r>
          </w:p>
        </w:tc>
      </w:tr>
      <w:tr>
        <w:trPr>
          <w:cantSplit/>
        </w:trPr>
        <w:tc>
          <w:tcPr>
            <w:tcW w:type="dxa" w:w="677"/>
            <w:vAlign w:val="center"/>
            <w:tcMar>
              <w:top w:w="80" w:type="dxa"/>
              <w:bottom w:w="80" w:type="dxa"/>
              <w:start w:w="105" w:type="dxa"/>
              <w:end w:w="105" w:type="dxa"/>
            </w:tcMar>
            <w:shd w:fill="FFFFFF"/>
          </w:tcPr>
          <w:p>
            <w:pPr>
              <w:spacing w:after="0" w:line="254" w:lineRule="auto"/>
            </w:pPr>
            <w:r>
              <w:rPr>
                <w:b w:val="0"/>
                <w:color w:val="000000"/>
                <w:sz w:val="19"/>
              </w:rPr>
              <w:t>R13</w:t>
            </w:r>
          </w:p>
        </w:tc>
        <w:tc>
          <w:tcPr>
            <w:tcW w:type="dxa" w:w="2664"/>
            <w:vAlign w:val="center"/>
            <w:tcMar>
              <w:top w:w="80" w:type="dxa"/>
              <w:bottom w:w="80" w:type="dxa"/>
              <w:start w:w="105" w:type="dxa"/>
              <w:end w:w="105" w:type="dxa"/>
            </w:tcMar>
            <w:shd w:fill="FFFFFF"/>
          </w:tcPr>
          <w:p>
            <w:pPr>
              <w:spacing w:after="0" w:line="254" w:lineRule="auto"/>
            </w:pPr>
            <w:r>
              <w:rPr>
                <w:b w:val="0"/>
                <w:color w:val="000000"/>
                <w:sz w:val="19"/>
              </w:rPr>
              <w:t>Usable labelled interface</w:t>
            </w:r>
          </w:p>
        </w:tc>
        <w:tc>
          <w:tcPr>
            <w:tcW w:type="dxa" w:w="6595"/>
            <w:vAlign w:val="center"/>
            <w:tcMar>
              <w:top w:w="80" w:type="dxa"/>
              <w:bottom w:w="80" w:type="dxa"/>
              <w:start w:w="105" w:type="dxa"/>
              <w:end w:w="105" w:type="dxa"/>
            </w:tcMar>
            <w:shd w:fill="FFFFFF"/>
          </w:tcPr>
          <w:p>
            <w:pPr>
              <w:spacing w:after="0" w:line="254" w:lineRule="auto"/>
            </w:pPr>
            <w:r>
              <w:rPr>
                <w:b w:val="0"/>
                <w:color w:val="000000"/>
                <w:sz w:val="19"/>
              </w:rPr>
              <w:t>Keyboard skip link and 390 px page-width check passed. No full accessibility audit or unassisted user trial yet.</w:t>
            </w:r>
          </w:p>
        </w:tc>
      </w:tr>
    </w:tbl>
    <w:p>
      <w:pPr>
        <w:spacing w:after="20"/>
      </w:pPr>
    </w:p>
    <w:p>
      <w:r>
        <w:t>Supported Round 2 formats are pasted English text and one still PNG/JPG. PDF/DOCX import, image text extraction, video, multiple brands and publishing integrations are not implemented in this round.</w:t>
      </w:r>
    </w:p>
    <w:p>
      <w:r>
        <w:br w:type="page"/>
      </w:r>
    </w:p>
    <w:p>
      <w:pPr>
        <w:pStyle w:val="Heading1"/>
      </w:pPr>
      <w:r>
        <w:t>Architecture and technical decisions</w:t>
      </w:r>
    </w:p>
    <w:p>
      <w:r>
        <w:t>Browser -&gt; authenticated server -&gt; saved content and source snapshots -&gt; exact checks and bounded Gemini request -&gt; validated findings -&gt; human review -&gt; current approval check -&gt; HTML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8323"/>
      </w:tblGrid>
      <w:tr>
        <w:trPr>
          <w:cantSplit/>
          <w:tblHeader/>
        </w:trPr>
        <w:tc>
          <w:tcPr>
            <w:tcW w:type="dxa" w:w="1613"/>
            <w:vAlign w:val="center"/>
            <w:tcMar>
              <w:top w:w="80" w:type="dxa"/>
              <w:bottom w:w="80" w:type="dxa"/>
              <w:start w:w="105" w:type="dxa"/>
              <w:end w:w="105" w:type="dxa"/>
            </w:tcMar>
            <w:shd w:fill="E5EDF3"/>
          </w:tcPr>
          <w:p>
            <w:pPr>
              <w:spacing w:after="0" w:line="254" w:lineRule="auto"/>
            </w:pPr>
            <w:r>
              <w:rPr>
                <w:b/>
                <w:color w:val="000000"/>
                <w:sz w:val="20"/>
              </w:rPr>
              <w:t>Part</w:t>
            </w:r>
          </w:p>
        </w:tc>
        <w:tc>
          <w:tcPr>
            <w:tcW w:type="dxa" w:w="8323"/>
            <w:vAlign w:val="center"/>
            <w:tcMar>
              <w:top w:w="80" w:type="dxa"/>
              <w:bottom w:w="80" w:type="dxa"/>
              <w:start w:w="105" w:type="dxa"/>
              <w:end w:w="105" w:type="dxa"/>
            </w:tcMar>
            <w:shd w:fill="E5EDF3"/>
          </w:tcPr>
          <w:p>
            <w:pPr>
              <w:spacing w:after="0" w:line="254" w:lineRule="auto"/>
            </w:pPr>
            <w:r>
              <w:rPr>
                <w:b/>
                <w:color w:val="000000"/>
                <w:sz w:val="20"/>
              </w:rPr>
              <w:t>Actual implementation and reason</w:t>
            </w:r>
          </w:p>
        </w:tc>
      </w:tr>
      <w:tr>
        <w:trPr>
          <w:cantSplit/>
        </w:trPr>
        <w:tc>
          <w:tcPr>
            <w:tcW w:type="dxa" w:w="1613"/>
            <w:vAlign w:val="center"/>
            <w:tcMar>
              <w:top w:w="80" w:type="dxa"/>
              <w:bottom w:w="80" w:type="dxa"/>
              <w:start w:w="105" w:type="dxa"/>
              <w:end w:w="105" w:type="dxa"/>
            </w:tcMar>
            <w:shd w:fill="FFFFFF"/>
          </w:tcPr>
          <w:p>
            <w:pPr>
              <w:spacing w:after="0" w:line="254" w:lineRule="auto"/>
            </w:pPr>
            <w:r>
              <w:rPr>
                <w:b w:val="0"/>
                <w:color w:val="000000"/>
                <w:sz w:val="20"/>
              </w:rPr>
              <w:t>Application</w:t>
            </w:r>
          </w:p>
        </w:tc>
        <w:tc>
          <w:tcPr>
            <w:tcW w:type="dxa" w:w="8323"/>
            <w:vAlign w:val="center"/>
            <w:tcMar>
              <w:top w:w="80" w:type="dxa"/>
              <w:bottom w:w="80" w:type="dxa"/>
              <w:start w:w="105" w:type="dxa"/>
              <w:end w:w="105" w:type="dxa"/>
            </w:tcMar>
            <w:shd w:fill="FFFFFF"/>
          </w:tcPr>
          <w:p>
            <w:pPr>
              <w:spacing w:after="0" w:line="254" w:lineRule="auto"/>
            </w:pPr>
            <w:r>
              <w:rPr>
                <w:b w:val="0"/>
                <w:color w:val="000000"/>
                <w:sz w:val="20"/>
              </w:rPr>
              <w:t>Next.js 16.4.2, React 19.3.1 and TypeScript 5.9.3 on Node 22. One codebase keeps the solo prototype manageable.</w:t>
            </w:r>
          </w:p>
        </w:tc>
      </w:tr>
      <w:tr>
        <w:trPr>
          <w:cantSplit/>
        </w:trPr>
        <w:tc>
          <w:tcPr>
            <w:tcW w:type="dxa" w:w="1613"/>
            <w:vAlign w:val="center"/>
            <w:tcMar>
              <w:top w:w="80" w:type="dxa"/>
              <w:bottom w:w="80" w:type="dxa"/>
              <w:start w:w="105" w:type="dxa"/>
              <w:end w:w="105" w:type="dxa"/>
            </w:tcMar>
            <w:shd w:fill="F7F9FA"/>
          </w:tcPr>
          <w:p>
            <w:pPr>
              <w:spacing w:after="0" w:line="254" w:lineRule="auto"/>
            </w:pPr>
            <w:r>
              <w:rPr>
                <w:b w:val="0"/>
                <w:color w:val="000000"/>
                <w:sz w:val="20"/>
              </w:rPr>
              <w:t>Identity and data</w:t>
            </w:r>
          </w:p>
        </w:tc>
        <w:tc>
          <w:tcPr>
            <w:tcW w:type="dxa" w:w="8323"/>
            <w:vAlign w:val="center"/>
            <w:tcMar>
              <w:top w:w="80" w:type="dxa"/>
              <w:bottom w:w="80" w:type="dxa"/>
              <w:start w:w="105" w:type="dxa"/>
              <w:end w:w="105" w:type="dxa"/>
            </w:tcMar>
            <w:shd w:fill="F7F9FA"/>
          </w:tcPr>
          <w:p>
            <w:pPr>
              <w:spacing w:after="0" w:line="254" w:lineRule="auto"/>
            </w:pPr>
            <w:r>
              <w:rPr>
                <w:b w:val="0"/>
                <w:color w:val="000000"/>
                <w:sz w:val="20"/>
              </w:rPr>
              <w:t>Supabase Auth, Postgres and Row Level Security. Normal content and review writes use the signed-in identity. Immutable snapshots keep review history meaningful.</w:t>
            </w:r>
          </w:p>
        </w:tc>
      </w:tr>
      <w:tr>
        <w:trPr>
          <w:cantSplit/>
        </w:trPr>
        <w:tc>
          <w:tcPr>
            <w:tcW w:type="dxa" w:w="1613"/>
            <w:vAlign w:val="center"/>
            <w:tcMar>
              <w:top w:w="80" w:type="dxa"/>
              <w:bottom w:w="80" w:type="dxa"/>
              <w:start w:w="105" w:type="dxa"/>
              <w:end w:w="105" w:type="dxa"/>
            </w:tcMar>
            <w:shd w:fill="FFFFFF"/>
          </w:tcPr>
          <w:p>
            <w:pPr>
              <w:spacing w:after="0" w:line="254" w:lineRule="auto"/>
            </w:pPr>
            <w:r>
              <w:rPr>
                <w:b w:val="0"/>
                <w:color w:val="000000"/>
                <w:sz w:val="20"/>
              </w:rPr>
              <w:t>Review engine</w:t>
            </w:r>
          </w:p>
        </w:tc>
        <w:tc>
          <w:tcPr>
            <w:tcW w:type="dxa" w:w="8323"/>
            <w:vAlign w:val="center"/>
            <w:tcMar>
              <w:top w:w="80" w:type="dxa"/>
              <w:bottom w:w="80" w:type="dxa"/>
              <w:start w:w="105" w:type="dxa"/>
              <w:end w:w="105" w:type="dxa"/>
            </w:tcMar>
            <w:shd w:fill="FFFFFF"/>
          </w:tcPr>
          <w:p>
            <w:pPr>
              <w:spacing w:after="0" w:line="254" w:lineRule="auto"/>
            </w:pPr>
            <w:r>
              <w:rPr>
                <w:b w:val="0"/>
                <w:color w:val="000000"/>
                <w:sz w:val="20"/>
              </w:rPr>
              <w:t>TypeScript exact rules plus gemini-3.6-flash through native REST fetch. Zod validates structured output. Quotes must occur in saved copy and cited source IDs must exist.</w:t>
            </w:r>
          </w:p>
        </w:tc>
      </w:tr>
      <w:tr>
        <w:trPr>
          <w:cantSplit/>
        </w:trPr>
        <w:tc>
          <w:tcPr>
            <w:tcW w:type="dxa" w:w="1613"/>
            <w:vAlign w:val="center"/>
            <w:tcMar>
              <w:top w:w="80" w:type="dxa"/>
              <w:bottom w:w="80" w:type="dxa"/>
              <w:start w:w="105" w:type="dxa"/>
              <w:end w:w="105" w:type="dxa"/>
            </w:tcMar>
            <w:shd w:fill="F7F9FA"/>
          </w:tcPr>
          <w:p>
            <w:pPr>
              <w:spacing w:after="0" w:line="254" w:lineRule="auto"/>
            </w:pPr>
            <w:r>
              <w:rPr>
                <w:b w:val="0"/>
                <w:color w:val="000000"/>
                <w:sz w:val="20"/>
              </w:rPr>
              <w:t>Images</w:t>
            </w:r>
          </w:p>
        </w:tc>
        <w:tc>
          <w:tcPr>
            <w:tcW w:type="dxa" w:w="8323"/>
            <w:vAlign w:val="center"/>
            <w:tcMar>
              <w:top w:w="80" w:type="dxa"/>
              <w:bottom w:w="80" w:type="dxa"/>
              <w:start w:w="105" w:type="dxa"/>
              <w:end w:w="105" w:type="dxa"/>
            </w:tcMar>
            <w:shd w:fill="F7F9FA"/>
          </w:tcPr>
          <w:p>
            <w:pPr>
              <w:spacing w:after="0" w:line="254" w:lineRule="auto"/>
            </w:pPr>
            <w:r>
              <w:rPr>
                <w:b w:val="0"/>
                <w:color w:val="000000"/>
                <w:sz w:val="20"/>
              </w:rPr>
              <w:t>Direct upload to private Supabase Storage. Sharp validates file bytes, MIME, dimensions and full decoding before the server registers an image reference.</w:t>
            </w:r>
          </w:p>
        </w:tc>
      </w:tr>
      <w:tr>
        <w:trPr>
          <w:cantSplit/>
        </w:trPr>
        <w:tc>
          <w:tcPr>
            <w:tcW w:type="dxa" w:w="1613"/>
            <w:vAlign w:val="center"/>
            <w:tcMar>
              <w:top w:w="80" w:type="dxa"/>
              <w:bottom w:w="80" w:type="dxa"/>
              <w:start w:w="105" w:type="dxa"/>
              <w:end w:w="105" w:type="dxa"/>
            </w:tcMar>
            <w:shd w:fill="FFFFFF"/>
          </w:tcPr>
          <w:p>
            <w:pPr>
              <w:spacing w:after="0" w:line="254" w:lineRule="auto"/>
            </w:pPr>
            <w:r>
              <w:rPr>
                <w:b w:val="0"/>
                <w:color w:val="000000"/>
                <w:sz w:val="20"/>
              </w:rPr>
              <w:t>Delivery and checks</w:t>
            </w:r>
          </w:p>
        </w:tc>
        <w:tc>
          <w:tcPr>
            <w:tcW w:type="dxa" w:w="8323"/>
            <w:vAlign w:val="center"/>
            <w:tcMar>
              <w:top w:w="80" w:type="dxa"/>
              <w:bottom w:w="80" w:type="dxa"/>
              <w:start w:w="105" w:type="dxa"/>
              <w:end w:w="105" w:type="dxa"/>
            </w:tcMar>
            <w:shd w:fill="FFFFFF"/>
          </w:tcPr>
          <w:p>
            <w:pPr>
              <w:spacing w:after="0" w:line="254" w:lineRule="auto"/>
            </w:pPr>
            <w:r>
              <w:rPr>
                <w:b w:val="0"/>
                <w:color w:val="000000"/>
                <w:sz w:val="20"/>
              </w:rPr>
              <w:t>Vercel deployment target; Vitest, real-account permission checks and one Playwright journey. Dependencies are pinned in the lockfile.</w:t>
            </w:r>
          </w:p>
        </w:tc>
      </w:tr>
    </w:tbl>
    <w:p>
      <w:pPr>
        <w:spacing w:after="20"/>
      </w:pPr>
    </w:p>
    <w:p>
      <w:pPr>
        <w:pStyle w:val="Heading2"/>
      </w:pPr>
      <w:r>
        <w:t>The approval correctness problem</w:t>
      </w:r>
    </w:p>
    <w:p>
      <w:r>
        <w:t>An approval must refer to what the reviewer actually saw. The approve function locks the authorised campaign row, checks the independent reviewer, submitted/current version, source snapshot, latest run, unresolved blockers, relevant expiry and required checklists, then records the decision in one transaction. Saves and review changes coordinate on the campaign row. Source validation also protects the current rulebook check.</w:t>
      </w:r>
    </w:p>
    <w:p>
      <w:r>
        <w:t>Approval eligibility is recomputed on load and export. An edit or changed source can make the old approval historical; a stale export returns HTTP 409. A timestamp tells the user when the visible status was checked.</w:t>
      </w:r>
    </w:p>
    <w:p>
      <w:pPr>
        <w:pStyle w:val="Heading2"/>
      </w:pPr>
      <w:r>
        <w:t>AI failure and privacy</w:t>
      </w:r>
    </w:p>
    <w:p>
      <w:r>
        <w:t>Each provider attempt reserves from a five-attempt session allowance and a shared cumulative cap. There is one bounded request, about a 25-second timeout, no automatic retry and no automatic model switch. Both configured selectors currently use 3.6, so they do not provide independent redundancy.</w:t>
      </w:r>
    </w:p>
    <w:p>
      <w:r>
        <w:t>Provider failures, invalid output and missing evidence remain incomplete. Exact findings survive; an independent reviewer must deliberately complete the manual facts, claims and tone checklist. AI never approves or writes campaign decisions.</w:t>
      </w:r>
    </w:p>
    <w:p>
      <w:r>
        <w:t>The free-tier demo sends fictional saved text and approved source entries to Google, which may use unpaid inputs and responses to improve its products. Original images are not sent to the current text-only AI request. Server-only keys, private files and role checks are implemented; production handling of confidential customer material needs a separate provider/retention review.</w:t>
      </w:r>
    </w:p>
    <w:p>
      <w:r>
        <w:br w:type="page"/>
      </w:r>
    </w:p>
    <w:p>
      <w:pPr>
        <w:pStyle w:val="Heading1"/>
      </w:pPr>
      <w:r>
        <w:t>Testing results and remaining checks</w:t>
      </w:r>
    </w:p>
    <w:p>
      <w:r>
        <w:t>Evidence is from solo development checks using fictional SampleCo data. These are measured outcomes with limits, not customer validation or a claim of reliable AI accuracy.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tcMar>
              <w:top w:w="80" w:type="dxa"/>
              <w:bottom w:w="80" w:type="dxa"/>
              <w:start w:w="105" w:type="dxa"/>
              <w:end w:w="105" w:type="dxa"/>
            </w:tcMar>
            <w:shd w:fill="E5EDF3"/>
          </w:tcPr>
          <w:p>
            <w:pPr>
              <w:spacing w:after="0" w:line="254" w:lineRule="auto"/>
            </w:pPr>
            <w:r>
              <w:rPr>
                <w:b/>
                <w:color w:val="000000"/>
                <w:sz w:val="20"/>
              </w:rPr>
              <w:t>Check</w:t>
            </w:r>
          </w:p>
        </w:tc>
        <w:tc>
          <w:tcPr>
            <w:tcW w:type="dxa" w:w="7920"/>
            <w:vAlign w:val="center"/>
            <w:tcMar>
              <w:top w:w="80" w:type="dxa"/>
              <w:bottom w:w="80" w:type="dxa"/>
              <w:start w:w="105" w:type="dxa"/>
              <w:end w:w="105" w:type="dxa"/>
            </w:tcMar>
            <w:shd w:fill="E5EDF3"/>
          </w:tcPr>
          <w:p>
            <w:pPr>
              <w:spacing w:after="0" w:line="254" w:lineRule="auto"/>
            </w:pPr>
            <w:r>
              <w:rPr>
                <w:b/>
                <w:color w:val="000000"/>
                <w:sz w:val="20"/>
              </w:rPr>
              <w:t>Recorded result</w:t>
            </w:r>
          </w:p>
        </w:tc>
      </w:tr>
      <w:tr>
        <w:trPr>
          <w:cantSplit/>
        </w:trPr>
        <w:tc>
          <w:tcPr>
            <w:tcW w:type="dxa" w:w="2016"/>
            <w:vAlign w:val="center"/>
            <w:tcMar>
              <w:top w:w="80" w:type="dxa"/>
              <w:bottom w:w="80" w:type="dxa"/>
              <w:start w:w="105" w:type="dxa"/>
              <w:end w:w="105" w:type="dxa"/>
            </w:tcMar>
            <w:shd w:fill="FFFFFF"/>
          </w:tcPr>
          <w:p>
            <w:pPr>
              <w:spacing w:after="0" w:line="254" w:lineRule="auto"/>
            </w:pPr>
            <w:r>
              <w:rPr>
                <w:b w:val="0"/>
                <w:color w:val="000000"/>
                <w:sz w:val="20"/>
              </w:rPr>
              <w:t>Rules and permissions</w:t>
            </w:r>
          </w:p>
        </w:tc>
        <w:tc>
          <w:tcPr>
            <w:tcW w:type="dxa" w:w="7920"/>
            <w:vAlign w:val="center"/>
            <w:tcMar>
              <w:top w:w="80" w:type="dxa"/>
              <w:bottom w:w="80" w:type="dxa"/>
              <w:start w:w="105" w:type="dxa"/>
              <w:end w:w="105" w:type="dxa"/>
            </w:tcMar>
            <w:shd w:fill="FFFFFF"/>
          </w:tcPr>
          <w:p>
            <w:pPr>
              <w:spacing w:after="0" w:line="254" w:lineRule="auto"/>
            </w:pPr>
            <w:r>
              <w:rPr>
                <w:b w:val="0"/>
                <w:color w:val="000000"/>
                <w:sz w:val="20"/>
              </w:rPr>
              <w:t>49/49 unit tests and zero failures in the real Supabase permission suite. Includes cross-workspace denial, stale writes, self-approval, expiry, private assets and approval gates.</w:t>
            </w:r>
          </w:p>
        </w:tc>
      </w:tr>
      <w:tr>
        <w:trPr>
          <w:cantSplit/>
        </w:trPr>
        <w:tc>
          <w:tcPr>
            <w:tcW w:type="dxa" w:w="2016"/>
            <w:vAlign w:val="center"/>
            <w:tcMar>
              <w:top w:w="80" w:type="dxa"/>
              <w:bottom w:w="80" w:type="dxa"/>
              <w:start w:w="105" w:type="dxa"/>
              <w:end w:w="105" w:type="dxa"/>
            </w:tcMar>
            <w:shd w:fill="F7F9FA"/>
          </w:tcPr>
          <w:p>
            <w:pPr>
              <w:spacing w:after="0" w:line="254" w:lineRule="auto"/>
            </w:pPr>
            <w:r>
              <w:rPr>
                <w:b w:val="0"/>
                <w:color w:val="000000"/>
                <w:sz w:val="20"/>
              </w:rPr>
              <w:t>Browser workflow</w:t>
            </w:r>
          </w:p>
        </w:tc>
        <w:tc>
          <w:tcPr>
            <w:tcW w:type="dxa" w:w="7920"/>
            <w:vAlign w:val="center"/>
            <w:tcMar>
              <w:top w:w="80" w:type="dxa"/>
              <w:bottom w:w="80" w:type="dxa"/>
              <w:start w:w="105" w:type="dxa"/>
              <w:end w:w="105" w:type="dxa"/>
            </w:tcMar>
            <w:shd w:fill="F7F9FA"/>
          </w:tcPr>
          <w:p>
            <w:pPr>
              <w:spacing w:after="0" w:line="254" w:lineRule="auto"/>
            </w:pPr>
            <w:r>
              <w:rPr>
                <w:b w:val="0"/>
                <w:color w:val="000000"/>
                <w:sz w:val="20"/>
              </w:rPr>
              <w:t>Manual text/image journeys passed. A later one-call real-AI journey passed through revision, independent approval, actual HTML download and edit invalidation.</w:t>
            </w:r>
          </w:p>
        </w:tc>
      </w:tr>
      <w:tr>
        <w:trPr>
          <w:cantSplit/>
        </w:trPr>
        <w:tc>
          <w:tcPr>
            <w:tcW w:type="dxa" w:w="2016"/>
            <w:vAlign w:val="center"/>
            <w:tcMar>
              <w:top w:w="80" w:type="dxa"/>
              <w:bottom w:w="80" w:type="dxa"/>
              <w:start w:w="105" w:type="dxa"/>
              <w:end w:w="105" w:type="dxa"/>
            </w:tcMar>
            <w:shd w:fill="FFFFFF"/>
          </w:tcPr>
          <w:p>
            <w:pPr>
              <w:spacing w:after="0" w:line="254" w:lineRule="auto"/>
            </w:pPr>
            <w:r>
              <w:rPr>
                <w:b w:val="0"/>
                <w:color w:val="000000"/>
                <w:sz w:val="20"/>
              </w:rPr>
              <w:t>Image boundary and recovery</w:t>
            </w:r>
          </w:p>
        </w:tc>
        <w:tc>
          <w:tcPr>
            <w:tcW w:type="dxa" w:w="7920"/>
            <w:vAlign w:val="center"/>
            <w:tcMar>
              <w:top w:w="80" w:type="dxa"/>
              <w:bottom w:w="80" w:type="dxa"/>
              <w:start w:w="105" w:type="dxa"/>
              <w:end w:w="105" w:type="dxa"/>
            </w:tcMar>
            <w:shd w:fill="FFFFFF"/>
          </w:tcPr>
          <w:p>
            <w:pPr>
              <w:spacing w:after="0" w:line="254" w:lineRule="auto"/>
            </w:pPr>
            <w:r>
              <w:rPr>
                <w:b w:val="0"/>
                <w:color w:val="000000"/>
                <w:sz w:val="20"/>
              </w:rPr>
              <w:t>Exactly 5,242,880 bytes uploaded and decoded; one extra byte rejected. Shared-allowance/manual recovery passed. A controlled verification lease tested the session-only database guard.</w:t>
            </w:r>
          </w:p>
        </w:tc>
      </w:tr>
      <w:tr>
        <w:trPr>
          <w:cantSplit/>
        </w:trPr>
        <w:tc>
          <w:tcPr>
            <w:tcW w:type="dxa" w:w="2016"/>
            <w:vAlign w:val="center"/>
            <w:tcMar>
              <w:top w:w="80" w:type="dxa"/>
              <w:bottom w:w="80" w:type="dxa"/>
              <w:start w:w="105" w:type="dxa"/>
              <w:end w:w="105" w:type="dxa"/>
            </w:tcMar>
            <w:shd w:fill="F7F9FA"/>
          </w:tcPr>
          <w:p>
            <w:pPr>
              <w:spacing w:after="0" w:line="254" w:lineRule="auto"/>
            </w:pPr>
            <w:r>
              <w:rPr>
                <w:b w:val="0"/>
                <w:color w:val="000000"/>
                <w:sz w:val="20"/>
              </w:rPr>
              <w:t>Build checks</w:t>
            </w:r>
          </w:p>
        </w:tc>
        <w:tc>
          <w:tcPr>
            <w:tcW w:type="dxa" w:w="7920"/>
            <w:vAlign w:val="center"/>
            <w:tcMar>
              <w:top w:w="80" w:type="dxa"/>
              <w:bottom w:w="80" w:type="dxa"/>
              <w:start w:w="105" w:type="dxa"/>
              <w:end w:w="105" w:type="dxa"/>
            </w:tcMar>
            <w:shd w:fill="F7F9FA"/>
          </w:tcPr>
          <w:p>
            <w:pPr>
              <w:spacing w:after="0" w:line="254" w:lineRule="auto"/>
            </w:pPr>
            <w:r>
              <w:rPr>
                <w:b w:val="0"/>
                <w:color w:val="000000"/>
                <w:sz w:val="20"/>
              </w:rPr>
              <w:t>Lint and TypeScript passed. The owner supplied a passing production build. No new production build result is inferred from documentation work.</w:t>
            </w:r>
          </w:p>
        </w:tc>
      </w:tr>
    </w:tbl>
    <w:p>
      <w:pPr>
        <w:spacing w:after="20"/>
      </w:pPr>
    </w:p>
    <w:p>
      <w:pPr>
        <w:pStyle w:val="Heading2"/>
      </w:pPr>
      <w:r>
        <w:t>The two pilot reports</w:t>
      </w:r>
    </w:p>
    <w:p>
      <w:r>
        <w:t>First run: ten fixed drafts, each with one real request at least 65 seconds apart. AI completed for 4/10; six requests returned HTTP 503. The combined exact/AI pipeline found 4/6 planted issues, including exact results retained on failed AI requests. Only two planted cases had completed AI. No false alarms occurred among the two clean cases with completed AI; the other two clean cases were unavailable.</w:t>
      </w:r>
    </w:p>
    <w:p>
      <w:r>
        <w:t>Separate rerun: after an explicitly authorised allowance increase, P01-P04 returned 503 and retained their exact conflicts. P05 returned a provider quota error. The runner stopped immediately; P06-P10 were not run. AI completed for 0/5 attempted cases. No clean case was evaluated in this rerun.</w:t>
      </w:r>
    </w:p>
    <w:p>
      <w:r>
        <w:t>The target of at least 5/6 planted issues and at most 1/4 clean false alarms with conclusive results was not met. The original reports remain unchanged. Across Phase 6 there were 17 provider calls: five complete, eleven 503 and one quota error. A separate database-only diagnostic consumed one app reservation and no provider request.</w:t>
      </w:r>
    </w:p>
    <w:p>
      <w:pPr>
        <w:pStyle w:val="Heading2"/>
      </w:pPr>
      <w:r>
        <w:t>What is still open</w:t>
      </w:r>
    </w:p>
    <w:p>
      <w:r>
        <w:t>A conclusive pilot after provider quota/availability recovers; an actual product-timeout check; an unassisted trial if reasonably available; and final production/public-link verification. The app counter and Google quota are separate. The screenshot supplied by the owner shows a 21/20 daily request peak for 3.6, explaining the quota stop at that snapshot.</w:t>
      </w:r>
    </w:p>
    <w:p>
      <w:r>
        <w:t>Detailed reports and raw JSON are in docs/PHASE6_VERIFICATION.md and docs/evidence. No interviews, measured time savings, production reliability rate or customer ROI are claimed.</w:t>
      </w:r>
    </w:p>
    <w:p>
      <w:r>
        <w:br w:type="page"/>
      </w:r>
    </w:p>
    <w:p>
      <w:pPr>
        <w:pStyle w:val="Heading1"/>
      </w:pPr>
      <w:r>
        <w:t>Changes from the plan and contribution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80" w:type="dxa"/>
              <w:bottom w:w="80" w:type="dxa"/>
              <w:start w:w="105" w:type="dxa"/>
              <w:end w:w="105" w:type="dxa"/>
            </w:tcMar>
            <w:shd w:fill="E5EDF3"/>
          </w:tcPr>
          <w:p>
            <w:pPr>
              <w:spacing w:after="0" w:line="254" w:lineRule="auto"/>
            </w:pPr>
            <w:r>
              <w:rPr>
                <w:b/>
                <w:color w:val="000000"/>
                <w:sz w:val="20"/>
              </w:rPr>
              <w:t>Round 1 baseline or build choice</w:t>
            </w:r>
          </w:p>
        </w:tc>
        <w:tc>
          <w:tcPr>
            <w:tcW w:type="dxa" w:w="6912"/>
            <w:vAlign w:val="center"/>
            <w:tcMar>
              <w:top w:w="80" w:type="dxa"/>
              <w:bottom w:w="80" w:type="dxa"/>
              <w:start w:w="105" w:type="dxa"/>
              <w:end w:w="105" w:type="dxa"/>
            </w:tcMar>
            <w:shd w:fill="E5EDF3"/>
          </w:tcPr>
          <w:p>
            <w:pPr>
              <w:spacing w:after="0" w:line="254" w:lineRule="auto"/>
            </w:pPr>
            <w:r>
              <w:rPr>
                <w:b/>
                <w:color w:val="000000"/>
                <w:sz w:val="20"/>
              </w:rPr>
              <w:t>Round 2 decision and reason</w:t>
            </w:r>
          </w:p>
        </w:tc>
      </w:tr>
      <w:tr>
        <w:trPr>
          <w:cantSplit/>
        </w:trPr>
        <w:tc>
          <w:tcPr>
            <w:tcW w:type="dxa" w:w="3024"/>
            <w:vAlign w:val="center"/>
            <w:tcMar>
              <w:top w:w="80" w:type="dxa"/>
              <w:bottom w:w="80" w:type="dxa"/>
              <w:start w:w="105" w:type="dxa"/>
              <w:end w:w="105" w:type="dxa"/>
            </w:tcMar>
            <w:shd w:fill="FFFFFF"/>
          </w:tcPr>
          <w:p>
            <w:pPr>
              <w:spacing w:after="0" w:line="254" w:lineRule="auto"/>
            </w:pPr>
            <w:r>
              <w:rPr>
                <w:b w:val="0"/>
                <w:color w:val="000000"/>
                <w:sz w:val="20"/>
              </w:rPr>
              <w:t>SampleCo review and approval loop</w:t>
            </w:r>
          </w:p>
        </w:tc>
        <w:tc>
          <w:tcPr>
            <w:tcW w:type="dxa" w:w="6912"/>
            <w:vAlign w:val="center"/>
            <w:tcMar>
              <w:top w:w="80" w:type="dxa"/>
              <w:bottom w:w="80" w:type="dxa"/>
              <w:start w:w="105" w:type="dxa"/>
              <w:end w:w="105" w:type="dxa"/>
            </w:tcMar>
            <w:shd w:fill="FFFFFF"/>
          </w:tcPr>
          <w:p>
            <w:pPr>
              <w:spacing w:after="0" w:line="254" w:lineRule="auto"/>
            </w:pPr>
            <w:r>
              <w:rPr>
                <w:b w:val="0"/>
                <w:color w:val="000000"/>
                <w:sz w:val="20"/>
              </w:rPr>
              <w:t>Retained, including the 14-versus-30-day example. Approval invalidation and recurring issues remain baseline features, not new Round 3 improvements.</w:t>
            </w:r>
          </w:p>
        </w:tc>
      </w:tr>
      <w:tr>
        <w:trPr>
          <w:cantSplit/>
        </w:trPr>
        <w:tc>
          <w:tcPr>
            <w:tcW w:type="dxa" w:w="3024"/>
            <w:vAlign w:val="center"/>
            <w:tcMar>
              <w:top w:w="80" w:type="dxa"/>
              <w:bottom w:w="80" w:type="dxa"/>
              <w:start w:w="105" w:type="dxa"/>
              <w:end w:w="105" w:type="dxa"/>
            </w:tcMar>
            <w:shd w:fill="F7F9FA"/>
          </w:tcPr>
          <w:p>
            <w:pPr>
              <w:spacing w:after="0" w:line="254" w:lineRule="auto"/>
            </w:pPr>
            <w:r>
              <w:rPr>
                <w:b w:val="0"/>
                <w:color w:val="000000"/>
                <w:sz w:val="20"/>
              </w:rPr>
              <w:t>Approved material handoff</w:t>
            </w:r>
          </w:p>
        </w:tc>
        <w:tc>
          <w:tcPr>
            <w:tcW w:type="dxa" w:w="6912"/>
            <w:vAlign w:val="center"/>
            <w:tcMar>
              <w:top w:w="80" w:type="dxa"/>
              <w:bottom w:w="80" w:type="dxa"/>
              <w:start w:w="105" w:type="dxa"/>
              <w:end w:w="105" w:type="dxa"/>
            </w:tcMar>
            <w:shd w:fill="F7F9FA"/>
          </w:tcPr>
          <w:p>
            <w:pPr>
              <w:spacing w:after="0" w:line="254" w:lineRule="auto"/>
            </w:pPr>
            <w:r>
              <w:rPr>
                <w:b w:val="0"/>
                <w:color w:val="000000"/>
                <w:sz w:val="20"/>
              </w:rPr>
              <w:t>One escaped HTML review record. The original image stays private in the app, keeping export small and avoiding a ZIP/package subsystem.</w:t>
            </w:r>
          </w:p>
        </w:tc>
      </w:tr>
      <w:tr>
        <w:trPr>
          <w:cantSplit/>
        </w:trPr>
        <w:tc>
          <w:tcPr>
            <w:tcW w:type="dxa" w:w="3024"/>
            <w:vAlign w:val="center"/>
            <w:tcMar>
              <w:top w:w="80" w:type="dxa"/>
              <w:bottom w:w="80" w:type="dxa"/>
              <w:start w:w="105" w:type="dxa"/>
              <w:end w:w="105" w:type="dxa"/>
            </w:tcMar>
            <w:shd w:fill="FFFFFF"/>
          </w:tcPr>
          <w:p>
            <w:pPr>
              <w:spacing w:after="0" w:line="254" w:lineRule="auto"/>
            </w:pPr>
            <w:r>
              <w:rPr>
                <w:b w:val="0"/>
                <w:color w:val="000000"/>
                <w:sz w:val="20"/>
              </w:rPr>
              <w:t>Canvas colour sampling proposal</w:t>
            </w:r>
          </w:p>
        </w:tc>
        <w:tc>
          <w:tcPr>
            <w:tcW w:type="dxa" w:w="6912"/>
            <w:vAlign w:val="center"/>
            <w:tcMar>
              <w:top w:w="80" w:type="dxa"/>
              <w:bottom w:w="80" w:type="dxa"/>
              <w:start w:w="105" w:type="dxa"/>
              <w:end w:w="105" w:type="dxa"/>
            </w:tcMar>
            <w:shd w:fill="FFFFFF"/>
          </w:tcPr>
          <w:p>
            <w:pPr>
              <w:spacing w:after="0" w:line="254" w:lineRule="auto"/>
            </w:pPr>
            <w:r>
              <w:rPr>
                <w:b w:val="0"/>
                <w:color w:val="000000"/>
                <w:sz w:val="20"/>
              </w:rPr>
              <w:t>Explicit text/background colour selection with contrast arithmetic and manual image review. No custom pixel sampler or claim of whole-image accessibility.</w:t>
            </w:r>
          </w:p>
        </w:tc>
      </w:tr>
      <w:tr>
        <w:trPr>
          <w:cantSplit/>
        </w:trPr>
        <w:tc>
          <w:tcPr>
            <w:tcW w:type="dxa" w:w="3024"/>
            <w:vAlign w:val="center"/>
            <w:tcMar>
              <w:top w:w="80" w:type="dxa"/>
              <w:bottom w:w="80" w:type="dxa"/>
              <w:start w:w="105" w:type="dxa"/>
              <w:end w:w="105" w:type="dxa"/>
            </w:tcMar>
            <w:shd w:fill="F7F9FA"/>
          </w:tcPr>
          <w:p>
            <w:pPr>
              <w:spacing w:after="0" w:line="254" w:lineRule="auto"/>
            </w:pPr>
            <w:r>
              <w:rPr>
                <w:b w:val="0"/>
                <w:color w:val="000000"/>
                <w:sz w:val="20"/>
              </w:rPr>
              <w:t>24-draft evaluation</w:t>
            </w:r>
          </w:p>
        </w:tc>
        <w:tc>
          <w:tcPr>
            <w:tcW w:type="dxa" w:w="6912"/>
            <w:vAlign w:val="center"/>
            <w:tcMar>
              <w:top w:w="80" w:type="dxa"/>
              <w:bottom w:w="80" w:type="dxa"/>
              <w:start w:w="105" w:type="dxa"/>
              <w:end w:w="105" w:type="dxa"/>
            </w:tcMar>
            <w:shd w:fill="F7F9FA"/>
          </w:tcPr>
          <w:p>
            <w:pPr>
              <w:spacing w:after="0" w:line="254" w:lineRule="auto"/>
            </w:pPr>
            <w:r>
              <w:rPr>
                <w:b w:val="0"/>
                <w:color w:val="000000"/>
                <w:sz w:val="20"/>
              </w:rPr>
              <w:t>Ten-case development pilot in Round 2, with the planned 24 fresh held-out drafts moved to Round 3. Pilot failures are disclosed rather than treated as passed results.</w:t>
            </w:r>
          </w:p>
        </w:tc>
      </w:tr>
      <w:tr>
        <w:trPr>
          <w:cantSplit/>
        </w:trPr>
        <w:tc>
          <w:tcPr>
            <w:tcW w:type="dxa" w:w="3024"/>
            <w:vAlign w:val="center"/>
            <w:tcMar>
              <w:top w:w="80" w:type="dxa"/>
              <w:bottom w:w="80" w:type="dxa"/>
              <w:start w:w="105" w:type="dxa"/>
              <w:end w:w="105" w:type="dxa"/>
            </w:tcMar>
            <w:shd w:fill="FFFFFF"/>
          </w:tcPr>
          <w:p>
            <w:pPr>
              <w:spacing w:after="0" w:line="254" w:lineRule="auto"/>
            </w:pPr>
            <w:r>
              <w:rPr>
                <w:b w:val="0"/>
                <w:color w:val="000000"/>
                <w:sz w:val="20"/>
              </w:rPr>
              <w:t>Service model and demo setup</w:t>
            </w:r>
          </w:p>
        </w:tc>
        <w:tc>
          <w:tcPr>
            <w:tcW w:type="dxa" w:w="6912"/>
            <w:vAlign w:val="center"/>
            <w:tcMar>
              <w:top w:w="80" w:type="dxa"/>
              <w:bottom w:w="80" w:type="dxa"/>
              <w:start w:w="105" w:type="dxa"/>
              <w:end w:w="105" w:type="dxa"/>
            </w:tcMar>
            <w:shd w:fill="FFFFFF"/>
          </w:tcPr>
          <w:p>
            <w:pPr>
              <w:spacing w:after="0" w:line="254" w:lineRule="auto"/>
            </w:pPr>
            <w:r>
              <w:rPr>
                <w:b w:val="0"/>
                <w:color w:val="000000"/>
                <w:sz w:val="20"/>
              </w:rPr>
              <w:t>The selected local model changed to tested 3.6 after earlier failures. Demo entry uses pre-provisioned workspaces and real role accounts, with no signup or runtime Auth provisioning.</w:t>
            </w:r>
          </w:p>
        </w:tc>
      </w:tr>
      <w:tr>
        <w:trPr>
          <w:cantSplit/>
        </w:trPr>
        <w:tc>
          <w:tcPr>
            <w:tcW w:type="dxa" w:w="3024"/>
            <w:vAlign w:val="center"/>
            <w:tcMar>
              <w:top w:w="80" w:type="dxa"/>
              <w:bottom w:w="80" w:type="dxa"/>
              <w:start w:w="105" w:type="dxa"/>
              <w:end w:w="105" w:type="dxa"/>
            </w:tcMar>
            <w:shd w:fill="F7F9FA"/>
          </w:tcPr>
          <w:p>
            <w:pPr>
              <w:spacing w:after="0" w:line="254" w:lineRule="auto"/>
            </w:pPr>
            <w:r>
              <w:rPr>
                <w:b w:val="0"/>
                <w:color w:val="000000"/>
                <w:sz w:val="20"/>
              </w:rPr>
              <w:t>Future document support</w:t>
            </w:r>
          </w:p>
        </w:tc>
        <w:tc>
          <w:tcPr>
            <w:tcW w:type="dxa" w:w="6912"/>
            <w:vAlign w:val="center"/>
            <w:tcMar>
              <w:top w:w="80" w:type="dxa"/>
              <w:bottom w:w="80" w:type="dxa"/>
              <w:start w:w="105" w:type="dxa"/>
              <w:end w:w="105" w:type="dxa"/>
            </w:tcMar>
            <w:shd w:fill="F7F9FA"/>
          </w:tcPr>
          <w:p>
            <w:pPr>
              <w:spacing w:after="0" w:line="254" w:lineRule="auto"/>
            </w:pPr>
            <w:r>
              <w:rPr>
                <w:b w:val="0"/>
                <w:color w:val="000000"/>
                <w:sz w:val="20"/>
              </w:rPr>
              <w:t>Round 3 specifically targets short text PDFs and manager-confirmed guideline import. DOCX remains later scope; it was not implemented for Round 2.</w:t>
            </w:r>
          </w:p>
        </w:tc>
      </w:tr>
    </w:tbl>
    <w:p>
      <w:pPr>
        <w:spacing w:after="20"/>
      </w:pPr>
    </w:p>
    <w:p>
      <w:pPr>
        <w:pStyle w:val="Heading2"/>
      </w:pPr>
      <w:r>
        <w:t>Expected business value</w:t>
      </w:r>
    </w:p>
    <w:p>
      <w:r>
        <w:t>The expected value is less searching for approved information, clearer feedback and fewer unsupported claims reaching publication. The prototype demonstrates how a decision can stay attached to evidence and a specific saved version. The next useful business test is one marketing team using its own approved material after the privacy conditions are agreed, with effort, false alarms and rulebook upkeep measured. A per-workspace subscription is a possible model; there is no validated pricing or revenue claim.</w:t>
      </w:r>
    </w:p>
    <w:p>
      <w:pPr>
        <w:pStyle w:val="Heading2"/>
      </w:pPr>
      <w:r>
        <w:t>Team and contribution</w:t>
      </w:r>
    </w:p>
    <w:p>
      <w:r>
        <w:t>DIZZY DEV is a solo team. Vaibhav Tandon, The LNM Institute of Information Technology, Jaipur, owns the product, configuration, review, testing, deployment and submission. Product roles use separate test accounts; they are not additional participants. Contact: 24ucc077@lnmiit.ac.in.</w:t>
      </w:r>
    </w:p>
    <w:p>
      <w:pPr>
        <w:pStyle w:val="Heading2"/>
      </w:pPr>
      <w:r>
        <w:t>AI and reused components</w:t>
      </w:r>
    </w:p>
    <w:p>
      <w:r>
        <w:t>OpenAI Codex assisted planning and generated substantial application code, database migrations, tests, setup scripts and documentation. Vaibhav is responsible for checking, validating and explaining the implementation. Google Gemini is the separate AI integration inside the product.</w:t>
      </w:r>
    </w:p>
    <w:p>
      <w:r>
        <w:t>Standard Next.js scaffolding and the listed frameworks/libraries are used. No prior finished product or purchased UI template was used. Preserve dependency licences and the genuine unsquashed development history. These statements do not claim that AI-generated code was wholly handwritten.</w:t>
      </w:r>
    </w:p>
    <w:p>
      <w:r>
        <w:br w:type="page"/>
      </w:r>
    </w:p>
    <w:p>
      <w:pPr>
        <w:pStyle w:val="Heading1"/>
      </w:pPr>
      <w:r>
        <w:t>Three improvements for Round 3</w:t>
      </w:r>
    </w:p>
    <w:p>
      <w:r>
        <w:t>These are substantial additions to the Round 2 product. Existing image checklists, approval invalidation, bug fixes and evaluation work are not counted again as new features.</w:t>
      </w:r>
    </w:p>
    <w:p>
      <w:pPr>
        <w:pStyle w:val="Heading2"/>
      </w:pPr>
      <w:r>
        <w:t>1 Review text inside images</w:t>
      </w:r>
    </w:p>
    <w:p>
      <w:r>
        <w:t>Extract readable English text from one PNG/JPG, show a correction/confirmation preview, and check the confirmed image claims against approved sources. Keep image claims separate from caption claims. Unreadable text requires manual review.</w:t>
      </w:r>
    </w:p>
    <w:p>
      <w:r>
        <w:t>Acceptance: key claim extracted correctly in at least eight of ten readable fixtures; a confirmed 30-day image claim conflicts with the 14-day fact. No video, handwriting guarantee or general logo recognition. Estimate: 4-6 hours.</w:t>
      </w:r>
    </w:p>
    <w:p>
      <w:pPr>
        <w:pStyle w:val="Heading2"/>
      </w:pPr>
      <w:r>
        <w:t>2 Review short text PDFs</w:t>
      </w:r>
    </w:p>
    <w:p>
      <w:r>
        <w:t>Support private text PDFs up to five pages, 2 MB and 1,500 extracted words. Preview/confirm text and link findings to pages before using the existing review and approval loop. Start Round 3 with a deployed Vercel extraction spike, since this also supports improvement 3.</w:t>
      </w:r>
    </w:p>
    <w:p>
      <w:r>
        <w:t>Acceptance: no lost/duplicated fixture text; an issue on page 3 points to page 3; scans, password-protected and over-limit files show useful errors. No DOCX or layout-perfect rewriting. Estimate: 4-5 hours, including the spike.</w:t>
      </w:r>
    </w:p>
    <w:p>
      <w:pPr>
        <w:pStyle w:val="Heading2"/>
      </w:pPr>
      <w:r>
        <w:t>3 Import guidelines with manager confirmation</w:t>
      </w:r>
    </w:p>
    <w:p>
      <w:r>
        <w:t>Reuse PDF extraction to propose up to ten rule/fact candidates with supporting passages and page references. A manager edits/selects them, supplies owners/validity metadata and explicitly publishes within the existing 30-entry limit. Imported text never becomes authoritative automatically.</w:t>
      </w:r>
    </w:p>
    <w:p>
      <w:r>
        <w:t>Acceptance: use six known guidelines, reject invented passages, edit one candidate, discard another and publish selected rules. The publication invalidates older approvals; extraction failure creates no approved source. Estimate: 2-3 hours after PDF extraction works.</w:t>
      </w:r>
    </w:p>
    <w:p>
      <w:pPr>
        <w:pStyle w:val="Heading2"/>
      </w:pPr>
      <w:r>
        <w:t>Evaluation and final release</w:t>
      </w:r>
    </w:p>
    <w:p>
      <w:r>
        <w:t>The three additions total about 10-14 hours, plus 4-6 hours for a fresh 24-draft evaluation, fixes and documentation. These are estimates, subject to the extraction spike and actual organiser timing. Test labels will be frozen before evaluation; report every miss.</w:t>
      </w:r>
    </w:p>
    <w:p>
      <w:r>
        <w:t>Before final submission, update this document with the chosen deployed revision and actual results. Verify the project and repository as a judge, inspect the final PDF, confirm demo/provider headroom, and supply all seven Round 2 items once through the official form. No upload, push, billing change or deployment was made while preparing this draft.</w:t>
      </w:r>
    </w:p>
    <w:p>
      <w:pPr>
        <w:pStyle w:val="Heading2"/>
      </w:pPr>
      <w:r>
        <w:t>References</w:t>
      </w:r>
    </w:p>
    <w:p>
      <w:pPr>
        <w:spacing w:after="100"/>
      </w:pPr>
      <w:hyperlink r:id="rId13">
        <w:r>
          <w:rPr>
            <w:color w:val="1D4B70"/>
            <w:u w:val="single"/>
          </w:rPr>
          <w:t>CodeAxis rules  https://wecodecoders.in/events/code-axis</w:t>
        </w:r>
      </w:hyperlink>
    </w:p>
    <w:p>
      <w:pPr>
        <w:spacing w:after="100"/>
      </w:pPr>
      <w:hyperlink r:id="rId14">
        <w:r>
          <w:rPr>
            <w:color w:val="1D4B70"/>
            <w:u w:val="single"/>
          </w:rPr>
          <w:t>Gemini limits  https://ai.google.dev/gemini-api/docs/rate-limits</w:t>
        </w:r>
      </w:hyperlink>
    </w:p>
    <w:p>
      <w:pPr>
        <w:spacing w:after="100"/>
      </w:pPr>
      <w:hyperlink r:id="rId15">
        <w:r>
          <w:rPr>
            <w:color w:val="1D4B70"/>
            <w:u w:val="single"/>
          </w:rPr>
          <w:t>Gemini terms  https://ai.google.dev/gemini-api/terms</w:t>
        </w:r>
      </w:hyperlink>
    </w:p>
    <w:sectPr w:rsidR="00FC693F" w:rsidRPr="0006063C" w:rsidSect="00034616">
      <w:headerReference w:type="default" r:id="rId9"/>
      <w:footerReference w:type="default" r:id="rId10"/>
      <w:pgSz w:w="11905" w:h="16838"/>
      <w:pgMar w:top="893" w:right="965" w:bottom="893"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DIZZY DEV    |    Documentation draft    |    24 October 2026                 </w:t>
    </w:r>
    <w:fldSimple w:instr="PAGE">
      <w:r>
        <w:t>1</w:t>
      </w:r>
    </w:fldSimple>
    <w:r>
      <w:rPr>
        <w:sz w:val="16"/>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Brand Review Desk    |    CodeAxis Round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rand-review-desk.vercel.app/" TargetMode="External"/><Relationship Id="rId12" Type="http://schemas.openxmlformats.org/officeDocument/2006/relationships/hyperlink" Target="https://github.com/Tvaibhav06/code-axis" TargetMode="External"/><Relationship Id="rId13" Type="http://schemas.openxmlformats.org/officeDocument/2006/relationships/hyperlink" Target="https://wecodecoders.in/events/code-axis" TargetMode="External"/><Relationship Id="rId14" Type="http://schemas.openxmlformats.org/officeDocument/2006/relationships/hyperlink" Target="https://ai.google.dev/gemini-api/docs/rate-limits" TargetMode="External"/><Relationship Id="rId15" Type="http://schemas.openxmlformats.org/officeDocument/2006/relationships/hyperlink" Target="https://ai.google.dev/gemini-api/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Review Desk Round 2 Project Update</dc:title>
  <dc:subject>CodeAxis Round 2 documentation draft with measured local results</dc:subject>
  <dc:creator>Vaibhav Tandon | DIZZY DEV</dc:creator>
  <cp:keywords/>
  <dc:description>Prepared with OpenAI Codex assistance. Final deployment and evaluation checks remain open.</dc:description>
  <cp:lastModifiedBy/>
  <cp:revision>1</cp:revision>
  <dcterms:created xsi:type="dcterms:W3CDTF">2026-10-24T06:36:24Z</dcterms:created>
  <dcterms:modified xsi:type="dcterms:W3CDTF">2026-10-24T06:36:24Z</dcterms:modified>
  <cp:category/>
</cp:coreProperties>
</file>