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CBTS APEX AI</w:t>
      </w:r>
    </w:p>
    <w:p>
      <w:pPr>
        <w:spacing w:after="120"/>
        <w:jc w:val="left"/>
      </w:pPr>
      <w:r>
        <w:rPr>
          <w:rFonts w:ascii="Arial" w:cs="Arial" w:eastAsia="Arial" w:hAnsi="Arial"/>
          <w:color w:val="00BFA5"/>
          <w:sz w:val="40"/>
          <w:szCs w:val="40"/>
        </w:rPr>
        <w:t xml:space="preserve">vs. Moveworks (ServiceNow)</w:t>
      </w:r>
    </w:p>
    <w:p>
      <w:pPr>
        <w:pBdr>
          <w:bottom w:val="single" w:color="00BFA5" w:sz="8" w:space="1"/>
        </w:pBdr>
        <w:spacing w:after="0"/>
      </w:pPr>
    </w:p>
    <w:p>
      <w:pPr>
        <w:spacing w:before="300" w:after="0"/>
      </w:pPr>
    </w:p>
    <w:p>
      <w:pPr>
        <w:spacing w:after="80"/>
        <w:jc w:val="left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Competitive Analysis &amp; APEX Deployment Playbook</w:t>
      </w:r>
    </w:p>
    <w:p>
      <w:pPr>
        <w:spacing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Adapted from Moveworks Best Practices  |  Built for CBTS Go-to-Market</w:t>
      </w:r>
    </w:p>
    <w:p>
      <w:pPr>
        <w:spacing w:before="600" w:after="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CBTS Applied AI &amp; Data Practice</w:t>
      </w:r>
    </w:p>
    <w:p>
      <w:p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February 2026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Competitive Overview: APEX AI vs. Moveworks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Moveworks was acquired by ServiceNow in December 2025 for $2.85 billion, making it ServiceNow’s largest acquisition ever. The deal valued Moveworks at roughly 20–25x its $100M+ ARR. This acquisition validates the enterprise AI agent market and confirms what CBTS has been building with APEX AI: organizations want turnkey AI agents that integrate with their existing systems, deploy rapidly, and deliver measurable outcomes.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document analyzes the Moveworks playbook, identifies what CBTS should adapt for APEX AI, and provides ready-to-use frameworks for sales execution.</w:t>
      </w:r>
    </w:p>
    <w:p>
      <w:pPr>
        <w:pStyle w:val="Heading2"/>
      </w:pPr>
      <w:r>
        <w:rPr>
          <w:rFonts w:ascii="Arial" w:cs="Arial" w:eastAsia="Arial" w:hAnsi="Arial"/>
        </w:rPr>
        <w:t xml:space="preserve">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AI (CBTS)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Moveworks (ServiceNow)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Acquisition / Valuation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 — Organically built inside CBTS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$2.85B acquisition by ServiceNow (Dec 2025). ~20x ARR.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Platform Approach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Zero-code workflow builder. Describe work in plain English, APEX AI builds the agent.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Low-code Agent Studio + Agent Marketplace with 100+ pre-built agents.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Cloud Strategy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Dual-cloud: AWS + Azure natively. One codebase, deploy anywhere.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Cloud-agnostic SaaS. 100+ system integrations. No native cloud deployment.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Industry Depth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 vertical templates: FinServ, Healthcare, Manufacturing, Energy, Telecom.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Horizontal platform. No industry-specific templates. Generic IT/HR/Finance use cases.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Predictive + ML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Integrated SageMaker/Azure ML for forecasting, anomaly detection, churn.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native predictive ML. Conversational AI and NLU only.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Inspector for manufacturing QA, defect detection, infrastructure monitoring.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computer vision capabilities.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Document Intelligence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Textract / Azure Document Intelligence for invoice, loan, form processing.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Basic document search. No autonomous document processing.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Managed Operations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CBTS Managed Ops at $20K/mo with SLA, QBRs, prompt optimization.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Software license only. No managed services. Customer self-manages.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$60K Assessment → $225K Pilot → $875K Deploy → $20K/mo Ops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Enterprise SaaS subscription. Pricing not public. Estimated $15–50/employee/month.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Enterprise Trust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 years of CBTS enterprise delivery. Named account relationships.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Founded 2016. 500+ employees. Now part of ServiceNow’s ecosystem.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+ Next.js: Studio, Work Room, Control Room all modern web apps.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Proprietary web UI + Slack/Teams/email channel integrations.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Key Customers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AmEx, CVS, Toyota, GE Aerospace, Synchrony (targeted)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Toyota, Hearst, Instacart, Siemens, Unilever (deployed)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Where APEX AI Wins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Industry-Specific Depth: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is a horizontal platform — it solves generic IT/HR tickets. APEX AI delivers pre-built agents for specific verticals (FinServ benefits navigation, manufacturing QA inspection, energy grid forecasting) that Moveworks cannot replicate without significant custom development.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Dual-Cloud Native: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is SaaS-only. APEX AI deploys natively inside the client’s own AWS or Azure environment — data never leaves their boundary. For regulated industries (healthcare, financial services, defense), this is a hard requirement Moveworks cannot meet.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Predictive + Agentic Hybrid: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does conversational AI. APEX AI combines agentic workflows with SageMaker/Azure ML for forecasting, anomaly detection, and churn prediction. No competitor in the market offers this combination.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Managed Outcomes, Not Licenses: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sells software. CBTS sells outcomes. APEX Managed Ops ($20K/mo) means CBTS monitors, tunes, and optimizes agents with SLA guarantees. This is the operational DNA that no software startup can match.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Computer Vision: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APEX AI’s CV Inspector template enables visual inspection for manufacturing QA and infrastructure monitoring. Moveworks has zero computer vision capability.</w:t>
      </w:r>
    </w:p>
    <w:p>
      <w:pPr>
        <w:pStyle w:val="Heading2"/>
      </w:pPr>
      <w:r>
        <w:rPr>
          <w:rFonts w:ascii="Arial" w:cs="Arial" w:eastAsia="Arial" w:hAnsi="Arial"/>
        </w:rPr>
        <w:t xml:space="preserve">Where Moveworks Wins (And How to Counter)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Brand + Scale: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is now backed by ServiceNow ($175B market cap). Counter: Lead with CBTS’s 40-year enterprise trust, existing account relationships, and the fact that ServiceNow acquisition creates integration uncertainty for Moveworks customers.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Installed Base: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5M+ employees on Moveworks today. Counter: APEX AI targets a different buyer — not IT service desk, but line-of-business leaders who need industry-specific AI agents, not generic chatbots.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Agent Marketplace: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100+ pre-built agents in their marketplace. Counter: APEX Exchange templates are deeper, industry-specific, and include managed ops. Quality over quantity.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Deployment Velocity: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can deploy in days for basic IT use cases. Counter: APEX AI deploys industry-specific agents in 2–4 weeks with production value, not just a chatbot that answers IT tickets.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APEX AI Deployment Playbook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Adapted from Moveworks’ enterprise deployment methodology.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uses a 5-phase approach (Discovery → Design → Integration → Testing → Optimization).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APEX AI condenses this into a faster 4-step process that leverages our pre-built templates and managed operations model to cut deployment time in half.</w:t>
      </w:r>
    </w:p>
    <w:p>
      <w:pPr>
        <w:pStyle w:val="Heading2"/>
      </w:pPr>
      <w:r>
        <w:rPr>
          <w:rFonts w:ascii="Arial" w:cs="Arial" w:eastAsia="Arial" w:hAnsi="Arial"/>
        </w:rPr>
        <w:t xml:space="preserve">Step 1: Discover &amp; Score (Week 1–2)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Objective: Identify high-value use cases, score them for viability, and build the business case.</w:t>
      </w:r>
    </w:p>
    <w:p>
      <w:pPr>
        <w:pStyle w:val="Heading3"/>
      </w:pPr>
      <w:r>
        <w:rPr>
          <w:rFonts w:ascii="Arial" w:cs="Arial" w:eastAsia="Arial" w:hAnsi="Arial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Conduct stakeholder interviews with CIO, CDO, VP-level business owners.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Run the D.A.T.A. framework discovery session: diagnose data pain, map manual processes, quantify agent opportunity.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Demo a working APEX AI agent live — not slides. Let the prospect type a workflow and watch it build.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Apply the Use Case Scoring Matrix (Section 3) to rank opportunities by impact, feasibility, and speed-to-value.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the Viability Assessment Checklist (Section 4) to confirm technical readiness.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Identify 3–5 candidate use cases and map each to an APEX Exchange template.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APEX Readiness Assessment Report ($60K) with scored use cases, data readiness gaps, and recommended deployment roadmap.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Moveworks Equivalent: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calls this “Discovery and Scoping.” They offer it free as a sales motion. APEX AI monetizes this step as a $60K engagement that creates immediate value and pipeline commitment.</w:t>
      </w:r>
    </w:p>
    <w:p>
      <w:pPr>
        <w:pStyle w:val="Heading2"/>
      </w:pPr>
      <w:r>
        <w:rPr>
          <w:rFonts w:ascii="Arial" w:cs="Arial" w:eastAsia="Arial" w:hAnsi="Arial"/>
        </w:rPr>
        <w:t xml:space="preserve">Step 2: Build &amp; Configure (Week 3–4)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Objective: Deploy the first APEX AI agent in production using a pre-built template.</w:t>
      </w:r>
    </w:p>
    <w:p>
      <w:pPr>
        <w:pStyle w:val="Heading3"/>
      </w:pPr>
      <w:r>
        <w:rPr>
          <w:rFonts w:ascii="Arial" w:cs="Arial" w:eastAsia="Arial" w:hAnsi="Arial"/>
        </w:rPr>
        <w:t xml:space="preserve">Activities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Select the highest-scoring use case from the Readiness Assessment.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the matching APEX Exchange template (GenAI Concierge, Agentic Workflow, Predictive Analytics, CV Inspector, or Document Processor).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Connect to client data sources via the Cloud Abstraction Layer (AWS or Azure native).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Configure guardrails, permissions, and compliance rules in APEX Control Room.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Customize the agent’s workflow logic in APEX Studio using plain-English descriptions.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Integrate with client channels: Teams, Slack, web portal, or custom React embed.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First APEX AI agent live in production ($225K Pilot), processing real transactions, with baseline KPI measurement established.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Moveworks Equivalent: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combines Design, Architecture, and Integration into a longer 4–8 week cycle. APEX AI’s pre-built templates and native cloud deployment cut this to 2 weeks.</w:t>
      </w:r>
    </w:p>
    <w:p>
      <w:pPr>
        <w:pStyle w:val="Heading2"/>
      </w:pPr>
      <w:r>
        <w:rPr>
          <w:rFonts w:ascii="Arial" w:cs="Arial" w:eastAsia="Arial" w:hAnsi="Arial"/>
        </w:rPr>
        <w:t xml:space="preserve">Step 3: Measure &amp; Prove (Week 5–8)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Objective: Validate ROI with the 6 Key Metrics (Section 5) and build the expansion case.</w:t>
      </w:r>
    </w:p>
    <w:p>
      <w:pPr>
        <w:pStyle w:val="Heading3"/>
      </w:pPr>
      <w:r>
        <w:rPr>
          <w:rFonts w:ascii="Arial" w:cs="Arial" w:eastAsia="Arial" w:hAnsi="Arial"/>
        </w:rPr>
        <w:t xml:space="preserve">Activities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Track all 6 Key Metrics from the APEX Metrics Template (Section 5) daily.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Conduct weekly stakeholder reviews showing metric progress against baselines.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Tune agent performance: optimize prompts, refine guardrails, expand knowledge sources.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 2–3 success stories with specific dollar values and time savings.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Present formal ROI report to executive sponsor with expansion recommendations.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Identify next 2–3 use cases from the original Readiness Assessment scoring.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Validated ROI report with measured outcomes. Executive presentation for platform expansion approval.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Moveworks Equivalent: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Moveworks’ Testing and Optimization phases. They rely on self-service analytics. APEX AI provides CBTS-managed measurement with dedicated analyst support.</w:t>
      </w:r>
    </w:p>
    <w:p>
      <w:pPr>
        <w:pStyle w:val="Heading2"/>
      </w:pPr>
      <w:r>
        <w:rPr>
          <w:rFonts w:ascii="Arial" w:cs="Arial" w:eastAsia="Arial" w:hAnsi="Arial"/>
        </w:rPr>
        <w:t xml:space="preserve">Step 4: Scale &amp; Operate (Week 9+)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Objective: Expand to full platform deployment with APEX Managed Operations.</w:t>
      </w:r>
    </w:p>
    <w:p>
      <w:pPr>
        <w:pStyle w:val="Heading3"/>
      </w:pPr>
      <w:r>
        <w:rPr>
          <w:rFonts w:ascii="Arial" w:cs="Arial" w:eastAsia="Arial" w:hAnsi="Arial"/>
        </w:rPr>
        <w:t xml:space="preserve">Activities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 2–3 additional agents from scored use case backlog ($875K Platform Deployment).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Activate APEX Managed Ops ($20K/month) with SLA-backed monitoring, tuning, and optimization.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Conduct quarterly business reviews with executive sponsor.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Implement continuous improvement: model upgrades, new template deployments, expanded data sources.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toward Agent-as-a-Service recurring revenue across the account.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Establish account as referenceable lighthouse customer for CBTS APEX AI.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Multi-agent APEX AI platform running in production with $20K/mo Managed Ops, quarterly optimization cadence, and referenceable case study.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Moveworks Equivalent: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sells a subscription and walks away. APEX AI’s Managed Ops model creates a long-term partnership and recurring revenue stream that deepens the account relationship over time.</w:t>
      </w:r>
    </w:p>
    <w:p>
      <w:pPr>
        <w:spacing w:before="2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Playbook Comparison: APEX AI vs. Moveworks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160"/>
        <w:gridCol w:w="2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Moveworks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AI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Advantage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Discovery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 / included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Monetized at $60K. Creates commitment.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$60K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Pre-built templates cut time 50%.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$225K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Self-service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5–8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CBTS-managed with dedicated analyst.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9+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Managed Ops = recurring revenue.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$20K/mo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Vendor → client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Ongoing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Strategic partner with SLA + QBRs.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Expanding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Use Case Scoring Matrix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this matrix during the Discovery phase (Step 1) to objectively rank candidate use cases. Score each use case 1–5 on each dimension. Multiply by weight. Total score determines priority.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1780"/>
        <w:gridCol w:w="17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Dimension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Evaluate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1 (Low)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5 (High)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3x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 generated, cost eliminated, or risk mitigated. Quantify in dollars.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&lt; $50K annual impact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&gt; $500K annual impact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Volume &amp; Frequency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2x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How often does this process run? Higher volume = faster ROI.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Weekly / ad hoc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Hundreds per day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Current Pain Level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2x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How broken is the current process? Stakeholder frustration level.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Minor inconvenience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Critical blocker, exec visibility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Data Readiness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2x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 the data accessible, clean, and governed? Or does it need prep?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Siloed, ungoverned, no API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Unified, governed, API-ready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Template Match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3x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Does an APEX Exchange template exist for this use case?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No template, custom build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Direct template match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Speed to Value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2x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How fast can the agent go live and show measurable results?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&gt; 12 weeks to production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&lt; 4 weeks to production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1x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 there a named executive who will champion this internally?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No sponsor identified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C-level champion committed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Competitive Urgency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8936"/>
                <w:sz w:val="20"/>
                <w:szCs w:val="20"/>
              </w:rPr>
              <w:t xml:space="preserve">1x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 a competitor or alternative being evaluated concurrently?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No competitive pressure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BFA5"/>
                <w:sz w:val="20"/>
                <w:szCs w:val="20"/>
              </w:rPr>
              <w:t xml:space="preserve">Active competitor eval underway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How to Use the Matrix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each candidate use case, score every dimension 1–5.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Multiply each score by the weight.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Sum all weighted scores. Maximum possible score = 80.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Prioritize use cases scoring 55+ for immediate pilot. Scores 40–54 are secondary candidates. Below 40, defer.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Match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AmEx GenAI Concierge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68 / 80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Concierge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⭐ Tier 1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$60K Assessment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Toyota Supply Planning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62 / 80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Agentic Workflow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⭐ Tier 1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$60K Assessment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GE Aerospace Borescope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58 / 80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 Inspector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⭐ Tier 1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$60K Assessment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CVS Benefits Navigation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64 / 80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Concierge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⭐ Tier 1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$60K Assessment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Frontier Fiber Optimizer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45 / 80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Agentic Workflow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Tier 2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Discovery call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Viability Assessment Checklist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this checklist during Step 1 (Discover &amp; Score) to confirm an account is technically and organizationally ready for APEX AI deployment. A use case must pass all Critical gates and at least 80% of Important items to proceed to pilot.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Critical Requirements (Must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1400"/>
        <w:gridCol w:w="14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Executive sponsor identified (VP+ level) who will champion the pilot internally.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 approved or approval path confirmed for $60K Readiness Assessment.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 environment available (AWS or Azure) with appropriate IAM/Entra permissions.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sources for the target use case are accessible via API, file export, or database connection.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active security or compliance review that would block a 4-week deployment timeline.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IT/Security team briefed and aligned on architecture (data stays in client boundary).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 least one use case scores 50+ on the Use Case Scoring Matrix.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Important Requirements (Target 80%+)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1400"/>
        <w:gridCol w:w="14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MDM or data governance initiative underway or planned (Golden Record strategy).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Existing relationship with CBTS (managed cloud, SD-WAN, UCaaS, security) for cross-sell.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Clear KPIs defined for the target use case (resolution time, volume, cost, accuracy).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End-user population identified and accessible for pilot testing (min. 50 users).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 points mapped: which systems the agent needs to read/write (CRM, ERP, ITSM, etc.).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Change management plan or communication plan in place for agent rollout.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QBR cadence agreed for Managed Ops phase (quarterly executive reviews).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Competitive timeline pressure: prospect actively evaluating alternatives (Moveworks, Sema4, etc.).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Lighthouse potential: client willing to be a public reference or case study after successful pilot.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17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Multiple use cases identified (3+) to support platform expansion after initial pilot.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Scoring the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(7 items)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89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 (10 items)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✅ Green Light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7/7 pass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8+ / 10 pass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Proceed to $60K Assessment immediately.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⚠ Conditional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7/7 pass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5–7 / 10 pass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Proceed with gap remediation plan.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❌ No Go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7 critical pass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 not proceed. Revisit in 90 days.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Six Key Metrics Template</w:t>
      </w:r>
    </w:p>
    <w:p>
      <w:pPr>
        <w:spacing w:after="1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Moveworks tracks metrics like resolution time, ticket deflection, and employee satisfaction. APEX AI defines 6 metrics that are broader, industry-aware, and tied to revenue outcomes — not just IT ticket volumes. Track these from Day 1 of pilot deployment (Step 3: Measure &amp; Prove).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600"/>
        <w:gridCol w:w="1780"/>
        <w:gridCol w:w="1390"/>
        <w:gridCol w:w="139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Calculate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Agent Resolution Rate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% of tasks completed autonomously without human escalation.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Resolved by agent / total requests × 100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0% (new)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≥ 60% by Week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Time-to-Resolution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Average time from request to completed action.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(Sum of resolution times) / total requests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manual avg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≥ 70% reduction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Cost-per-Resolution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Fully loaded cost of resolving a single request via agent vs. human.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agent cost / total resolutions vs. human cost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Human benchmark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≥ 50% cheaper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User Adoption Rate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% of eligible employees actively using the agent.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Unique active users / total eligible users × 100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0% (new)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≥ 40% by Week 4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Revenue Impact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Direct revenue generated, cost avoided, or risk mitigated.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 of documented savings + revenue uplift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$0 baseline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2x pilot cost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Agent Accuracy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% of agent responses that are correct, compliant, and actionable.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Correct resolutions / total resolutions × 100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Baseline sample</w:t>
            </w:r>
          </w:p>
        </w:tc>
        <w:tc>
          <w:tcPr>
            <w:tcW w:type="dxa" w:w="13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≥ 95% accuracy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Metrics Reporting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Daily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APEX AI delivery team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check: resolution rate, accuracy, errors.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Weekly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project manager + CBTS lead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 trend report. Tuning actions. User feedback.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Bi-Weekly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ROI progress update. Success stories. Expansion readiness.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Monthly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metrics report. Comparison to baseline. Business case for scaling.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Quarterly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C-suite / Board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QBR: cumulative ROI, managed ops performance, next-phase roadmap.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How APEX AI Metrics Differ from Moveworks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Moveworks Metrics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AI Metrics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IT ticket deflection, employee satisfaction (CSAT)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 impact, cost-per-resolution, agent accuracy across any vertical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Self-service dashboards. Client interprets.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CBTS-managed measurement. Analyst support included.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Internal only. No industry context.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Benchmarked against industry KPIs and vertical-specific standards.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Standard analytics portal.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Custom QBR decks with executive narratives and ROI attribution.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owns optimization.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CBTS Managed Ops owns tuning, optimization, and continuous improvement.</w:t>
            </w:r>
          </w:p>
        </w:tc>
      </w:tr>
    </w:tbl>
    <w:p>
      <w:pPr>
        <w:spacing w:before="300" w:after="0"/>
      </w:pPr>
    </w:p>
    <w:p>
      <w:pPr>
        <w:pBdr>
          <w:bottom w:val="single" w:color="00BFA5" w:sz="6" w:space="1"/>
        </w:pBdr>
        <w:spacing w:after="0"/>
      </w:pPr>
    </w:p>
    <w:p>
      <w:pPr>
        <w:spacing w:before="200" w:after="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Bottom Line: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Moveworks validated the $2.85B enterprise AI agent market. Their playbook is proven. APEX AI takes the best of that playbook — structured deployment, use case scoring, metric-driven proof — and adds what Moveworks never had: industry-specific templates, dual-cloud native deployment, predictive + agentic hybrid, computer vision, and CBTS Managed Operations. We don’t sell software. We sell outcomes.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B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2026-02-23T19:57:04.579Z</dcterms:created>
  <dcterms:modified xsi:type="dcterms:W3CDTF">2026-02-23T19:57:04.580Z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