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31E2D" w14:textId="77777777" w:rsidR="004C09C4" w:rsidRDefault="00000000" w:rsidP="009B2E46">
      <w:pPr>
        <w:spacing w:after="30" w:line="380" w:lineRule="auto"/>
        <w:jc w:val="center"/>
      </w:pPr>
      <w:r>
        <w:rPr>
          <w:b/>
          <w:bCs/>
          <w:color w:val="000000"/>
          <w:sz w:val="32"/>
          <w:szCs w:val="32"/>
        </w:rPr>
        <w:t>Multimodal Parkinson’s Disease Detection Using</w:t>
      </w:r>
    </w:p>
    <w:p w14:paraId="58C98767" w14:textId="77777777" w:rsidR="004C09C4" w:rsidRDefault="00000000">
      <w:pPr>
        <w:spacing w:after="120" w:line="380" w:lineRule="auto"/>
        <w:jc w:val="center"/>
        <w:rPr>
          <w:b/>
          <w:bCs/>
          <w:color w:val="000000"/>
          <w:sz w:val="32"/>
          <w:szCs w:val="32"/>
        </w:rPr>
      </w:pPr>
      <w:r>
        <w:rPr>
          <w:b/>
          <w:bCs/>
          <w:color w:val="000000"/>
          <w:sz w:val="32"/>
          <w:szCs w:val="32"/>
        </w:rPr>
        <w:t>Cross-Modal Attention Fusion of Handwriting and Speech Biomarkers</w:t>
      </w:r>
    </w:p>
    <w:tbl>
      <w:tblPr>
        <w:tblStyle w:val="PlainTable4"/>
        <w:tblW w:w="10224" w:type="dxa"/>
        <w:tblLook w:val="04A0" w:firstRow="1" w:lastRow="0" w:firstColumn="1" w:lastColumn="0" w:noHBand="0" w:noVBand="1"/>
      </w:tblPr>
      <w:tblGrid>
        <w:gridCol w:w="3408"/>
        <w:gridCol w:w="3408"/>
        <w:gridCol w:w="3408"/>
      </w:tblGrid>
      <w:tr w:rsidR="009B2E46" w14:paraId="1D337813" w14:textId="77777777" w:rsidTr="007F0176">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3408" w:type="dxa"/>
          </w:tcPr>
          <w:p w14:paraId="0613A8B0" w14:textId="77777777" w:rsidR="009B2E46" w:rsidRDefault="009B2E46" w:rsidP="007F0176">
            <w:pPr>
              <w:spacing w:after="20"/>
              <w:jc w:val="center"/>
            </w:pPr>
            <w:r>
              <w:rPr>
                <w:color w:val="000000"/>
              </w:rPr>
              <w:t>Tanguturi Venkata Thanuj</w:t>
            </w:r>
          </w:p>
          <w:p w14:paraId="3B3B193E" w14:textId="77777777" w:rsidR="009B2E46" w:rsidRDefault="009B2E46" w:rsidP="007F0176">
            <w:pPr>
              <w:spacing w:after="20"/>
              <w:jc w:val="center"/>
            </w:pPr>
            <w:r>
              <w:rPr>
                <w:color w:val="1A3A6B"/>
              </w:rPr>
              <w:t>22BCE20003</w:t>
            </w:r>
          </w:p>
          <w:p w14:paraId="654426EE" w14:textId="77777777" w:rsidR="009B2E46" w:rsidRDefault="009B2E46" w:rsidP="007F0176">
            <w:pPr>
              <w:jc w:val="center"/>
            </w:pPr>
            <w:r>
              <w:rPr>
                <w:b w:val="0"/>
                <w:bCs w:val="0"/>
                <w:color w:val="1A6B3A"/>
                <w:sz w:val="16"/>
                <w:szCs w:val="16"/>
              </w:rPr>
              <w:t>venkata.22bce20003@vitapstudent.ac.in</w:t>
            </w:r>
          </w:p>
        </w:tc>
        <w:tc>
          <w:tcPr>
            <w:tcW w:w="3408" w:type="dxa"/>
          </w:tcPr>
          <w:p w14:paraId="02965646" w14:textId="77777777" w:rsidR="009B2E46" w:rsidRDefault="009B2E46" w:rsidP="007F0176">
            <w:pPr>
              <w:spacing w:after="20"/>
              <w:jc w:val="center"/>
              <w:cnfStyle w:val="100000000000" w:firstRow="1" w:lastRow="0" w:firstColumn="0" w:lastColumn="0" w:oddVBand="0" w:evenVBand="0" w:oddHBand="0" w:evenHBand="0" w:firstRowFirstColumn="0" w:firstRowLastColumn="0" w:lastRowFirstColumn="0" w:lastRowLastColumn="0"/>
            </w:pPr>
            <w:r>
              <w:rPr>
                <w:color w:val="000000"/>
              </w:rPr>
              <w:t>Katam Krishna Chaitanya</w:t>
            </w:r>
          </w:p>
          <w:p w14:paraId="5C787ECA" w14:textId="77777777" w:rsidR="009B2E46" w:rsidRDefault="009B2E46" w:rsidP="007F0176">
            <w:pPr>
              <w:spacing w:after="20"/>
              <w:jc w:val="center"/>
              <w:cnfStyle w:val="100000000000" w:firstRow="1" w:lastRow="0" w:firstColumn="0" w:lastColumn="0" w:oddVBand="0" w:evenVBand="0" w:oddHBand="0" w:evenHBand="0" w:firstRowFirstColumn="0" w:firstRowLastColumn="0" w:lastRowFirstColumn="0" w:lastRowLastColumn="0"/>
            </w:pPr>
            <w:r>
              <w:rPr>
                <w:color w:val="1A3A6B"/>
              </w:rPr>
              <w:t>22BCE7359</w:t>
            </w:r>
          </w:p>
          <w:p w14:paraId="15A4F08B" w14:textId="77777777" w:rsidR="009B2E46" w:rsidRDefault="009B2E46" w:rsidP="007F0176">
            <w:pPr>
              <w:jc w:val="center"/>
              <w:cnfStyle w:val="100000000000" w:firstRow="1" w:lastRow="0" w:firstColumn="0" w:lastColumn="0" w:oddVBand="0" w:evenVBand="0" w:oddHBand="0" w:evenHBand="0" w:firstRowFirstColumn="0" w:firstRowLastColumn="0" w:lastRowFirstColumn="0" w:lastRowLastColumn="0"/>
            </w:pPr>
            <w:r>
              <w:rPr>
                <w:b w:val="0"/>
                <w:bCs w:val="0"/>
                <w:color w:val="1A6B3A"/>
                <w:sz w:val="16"/>
                <w:szCs w:val="16"/>
              </w:rPr>
              <w:t>krishna.22bce7359@vitapstudent.ac.in</w:t>
            </w:r>
          </w:p>
        </w:tc>
        <w:tc>
          <w:tcPr>
            <w:tcW w:w="3408" w:type="dxa"/>
          </w:tcPr>
          <w:p w14:paraId="73ACB0DA" w14:textId="77777777" w:rsidR="009B2E46" w:rsidRDefault="009B2E46" w:rsidP="007F0176">
            <w:pPr>
              <w:spacing w:after="20"/>
              <w:jc w:val="center"/>
              <w:cnfStyle w:val="100000000000" w:firstRow="1" w:lastRow="0" w:firstColumn="0" w:lastColumn="0" w:oddVBand="0" w:evenVBand="0" w:oddHBand="0" w:evenHBand="0" w:firstRowFirstColumn="0" w:firstRowLastColumn="0" w:lastRowFirstColumn="0" w:lastRowLastColumn="0"/>
            </w:pPr>
            <w:proofErr w:type="spellStart"/>
            <w:r>
              <w:rPr>
                <w:color w:val="000000"/>
              </w:rPr>
              <w:t>Pathakuntla</w:t>
            </w:r>
            <w:proofErr w:type="spellEnd"/>
            <w:r>
              <w:rPr>
                <w:color w:val="000000"/>
              </w:rPr>
              <w:t xml:space="preserve"> Narendar Reddy</w:t>
            </w:r>
          </w:p>
          <w:p w14:paraId="4309896A" w14:textId="77777777" w:rsidR="009B2E46" w:rsidRDefault="009B2E46" w:rsidP="007F0176">
            <w:pPr>
              <w:spacing w:after="20"/>
              <w:jc w:val="center"/>
              <w:cnfStyle w:val="100000000000" w:firstRow="1" w:lastRow="0" w:firstColumn="0" w:lastColumn="0" w:oddVBand="0" w:evenVBand="0" w:oddHBand="0" w:evenHBand="0" w:firstRowFirstColumn="0" w:firstRowLastColumn="0" w:lastRowFirstColumn="0" w:lastRowLastColumn="0"/>
            </w:pPr>
            <w:r>
              <w:rPr>
                <w:color w:val="1A3A6B"/>
              </w:rPr>
              <w:t>22BCE7707</w:t>
            </w:r>
          </w:p>
          <w:p w14:paraId="5FE988D7" w14:textId="77777777" w:rsidR="009B2E46" w:rsidRDefault="009B2E46" w:rsidP="007F0176">
            <w:pPr>
              <w:jc w:val="center"/>
              <w:cnfStyle w:val="100000000000" w:firstRow="1" w:lastRow="0" w:firstColumn="0" w:lastColumn="0" w:oddVBand="0" w:evenVBand="0" w:oddHBand="0" w:evenHBand="0" w:firstRowFirstColumn="0" w:firstRowLastColumn="0" w:lastRowFirstColumn="0" w:lastRowLastColumn="0"/>
            </w:pPr>
            <w:r>
              <w:rPr>
                <w:b w:val="0"/>
                <w:bCs w:val="0"/>
                <w:color w:val="1A6B3A"/>
                <w:sz w:val="16"/>
                <w:szCs w:val="16"/>
              </w:rPr>
              <w:t>narendar.22bce7707@vitapstudent.ac.in</w:t>
            </w:r>
          </w:p>
        </w:tc>
      </w:tr>
    </w:tbl>
    <w:p w14:paraId="3BE11E46" w14:textId="77777777" w:rsidR="004C09C4" w:rsidRDefault="004C09C4">
      <w:pPr>
        <w:pBdr>
          <w:bottom w:val="single" w:sz="12" w:space="1" w:color="000000"/>
        </w:pBdr>
        <w:spacing w:after="80"/>
      </w:pPr>
    </w:p>
    <w:p w14:paraId="0A81CA2C" w14:textId="77777777" w:rsidR="00F72C1A" w:rsidRDefault="00F72C1A">
      <w:pPr>
        <w:sectPr w:rsidR="00F72C1A">
          <w:headerReference w:type="default" r:id="rId8"/>
          <w:footerReference w:type="default" r:id="rId9"/>
          <w:pgSz w:w="12240" w:h="15840"/>
          <w:pgMar w:top="1008" w:right="1008" w:bottom="1008" w:left="1008" w:header="708" w:footer="708" w:gutter="0"/>
          <w:cols w:space="720"/>
          <w:docGrid w:linePitch="360"/>
        </w:sectPr>
      </w:pPr>
    </w:p>
    <w:p w14:paraId="79BB3737" w14:textId="56EF5FA7" w:rsidR="00F40619" w:rsidRPr="00F40619" w:rsidRDefault="00F72C1A" w:rsidP="00F40619">
      <w:pPr>
        <w:spacing w:after="50"/>
        <w:ind w:firstLine="180"/>
        <w:jc w:val="both"/>
        <w:rPr>
          <w:color w:val="000000"/>
        </w:rPr>
      </w:pPr>
      <w:r>
        <w:rPr>
          <w:b/>
          <w:bCs/>
          <w:color w:val="000000"/>
        </w:rPr>
        <w:t>Abstract</w:t>
      </w:r>
      <w:r>
        <w:rPr>
          <w:color w:val="000000"/>
        </w:rPr>
        <w:t>—</w:t>
      </w:r>
      <w:r w:rsidRPr="00F40619">
        <w:rPr>
          <w:color w:val="000000"/>
        </w:rPr>
        <w:t>Parkinson’s Disease (PD) is the second most prevalent neurodegenerative disorder worldwide, affecting over 10 million people. Traditional diagnosis relies on subjective clinical rating scales and expensive neuroimaging (</w:t>
      </w:r>
      <w:proofErr w:type="spellStart"/>
      <w:r w:rsidRPr="00F40619">
        <w:rPr>
          <w:color w:val="000000"/>
        </w:rPr>
        <w:t>DaTSCAN</w:t>
      </w:r>
      <w:proofErr w:type="spellEnd"/>
      <w:r w:rsidRPr="00F40619">
        <w:rPr>
          <w:color w:val="000000"/>
        </w:rPr>
        <w:t>), limiting accessibility in resource-constrained settings. This paper presents a multimodal deep learning framework for non-invasive PD screening via handwriting and speech biomarkers. Three synergistic modules are integrated: (1) a handwriting analysis engine using EfficientNet-B0 + CBAM with 16 spatial biomarkers achieving 93.6% accuracy (AUC 0.985); (2) a speech analysis engine using XLS-R 300M + cross-attention fusion achieving 91.7% accuracy (AUC 0.971); and (3) a novel Cross-Modal Attention Fusion Network (CMAFN) with bidirectional Transformer cross-attention and a Gated Multimodal Unit achieving 96.9% accuracy and 0.999 AUC-ROC—surpassing all prior handwriting</w:t>
      </w:r>
      <w:r w:rsidR="00F40619">
        <w:rPr>
          <w:color w:val="000000"/>
        </w:rPr>
        <w:t xml:space="preserve"> </w:t>
      </w:r>
      <w:r w:rsidRPr="00F40619">
        <w:rPr>
          <w:color w:val="000000"/>
        </w:rPr>
        <w:t>+</w:t>
      </w:r>
      <w:r w:rsidR="00F40619">
        <w:rPr>
          <w:color w:val="000000"/>
        </w:rPr>
        <w:t xml:space="preserve"> </w:t>
      </w:r>
      <w:r w:rsidRPr="00F40619">
        <w:rPr>
          <w:color w:val="000000"/>
        </w:rPr>
        <w:t>speech multimodal approaches. Patient-level stratified 5-fold cross-validation prevents data leakage. All modules are deployed as real-time Flask web applications requiring no GPU.</w:t>
      </w:r>
    </w:p>
    <w:p w14:paraId="523C84F7" w14:textId="476260E7" w:rsidR="00F72C1A" w:rsidRPr="00F40619" w:rsidRDefault="00F72C1A" w:rsidP="00F72C1A">
      <w:pPr>
        <w:spacing w:after="40"/>
        <w:jc w:val="both"/>
        <w:rPr>
          <w:color w:val="000000"/>
        </w:rPr>
      </w:pPr>
      <w:r w:rsidRPr="00F40619">
        <w:rPr>
          <w:color w:val="000000"/>
        </w:rPr>
        <w:t>Index Terms—Parkinson’s Disease, Multimodal Deep Learning, Cross-Modal Attention, EfficientNet, XLS-R, Handwriting Biomarkers, Speech Analysis, Gated Multimodal Unit, Transfer Learning, CBAM.</w:t>
      </w:r>
    </w:p>
    <w:p w14:paraId="2B3B2DB7" w14:textId="498B7CB2" w:rsidR="00F72C1A" w:rsidRPr="00F72C1A" w:rsidRDefault="00F72C1A" w:rsidP="003E21E2">
      <w:pPr>
        <w:spacing w:before="140" w:after="60"/>
        <w:jc w:val="center"/>
      </w:pPr>
      <w:r>
        <w:rPr>
          <w:b/>
          <w:bCs/>
          <w:smallCaps/>
          <w:color w:val="000000"/>
        </w:rPr>
        <w:t>I. Introduction</w:t>
      </w:r>
    </w:p>
    <w:p w14:paraId="19741533" w14:textId="7B9872CA" w:rsidR="004C09C4" w:rsidRDefault="00000000">
      <w:pPr>
        <w:spacing w:after="40"/>
        <w:jc w:val="both"/>
      </w:pPr>
      <w:r>
        <w:rPr>
          <w:b/>
          <w:bCs/>
          <w:color w:val="000000"/>
          <w:sz w:val="32"/>
          <w:szCs w:val="32"/>
        </w:rPr>
        <w:t>P</w:t>
      </w:r>
      <w:r>
        <w:rPr>
          <w:color w:val="000000"/>
        </w:rPr>
        <w:t>ARKINSON’S Disease (PD) is the second most prevalent neurodegenerative condition globally, characterised by progressive loss of dopaminergic neurons in the substantia nigra pars compacta. Cardinal motor symptoms—resting tremor, rigidity, bradykinesia, and postural instability—emerge only after 60–80% of these neurons are irreversibly lost [1], making early detection critical for therapeutic efficacy.</w:t>
      </w:r>
    </w:p>
    <w:p w14:paraId="155E17CD" w14:textId="77777777" w:rsidR="004C09C4" w:rsidRDefault="00000000">
      <w:pPr>
        <w:spacing w:after="40"/>
        <w:ind w:firstLine="180"/>
        <w:jc w:val="both"/>
      </w:pPr>
      <w:r>
        <w:rPr>
          <w:color w:val="000000"/>
        </w:rPr>
        <w:t>Over 10 million people worldwide are affected, with prevalence projected to double by 2040. The annual economic burden exceeds $52 billion in the United States alone. Despite decades of research, no curative treatment exists, underscoring the need for accessible, scalable, and non-invasive early detection tools.</w:t>
      </w:r>
    </w:p>
    <w:p w14:paraId="55C3D7E2" w14:textId="77777777" w:rsidR="004C09C4" w:rsidRDefault="00000000">
      <w:pPr>
        <w:spacing w:after="40"/>
        <w:ind w:firstLine="180"/>
        <w:jc w:val="both"/>
      </w:pPr>
      <w:r>
        <w:rPr>
          <w:color w:val="000000"/>
        </w:rPr>
        <w:t xml:space="preserve">Conventional diagnosis uses the Unified Parkinson's Disease Rating Scale (UPDRS) and </w:t>
      </w:r>
      <w:proofErr w:type="spellStart"/>
      <w:r>
        <w:rPr>
          <w:color w:val="000000"/>
        </w:rPr>
        <w:t>DaTSCAN</w:t>
      </w:r>
      <w:proofErr w:type="spellEnd"/>
      <w:r>
        <w:rPr>
          <w:color w:val="000000"/>
        </w:rPr>
        <w:t xml:space="preserve"> neuroimaging ($1,500–$4,000 per scan). These are subjective, costly, and reliable only at late stages when neuronal loss is already severe.</w:t>
      </w:r>
    </w:p>
    <w:p w14:paraId="553DCCB8" w14:textId="77777777" w:rsidR="004C09C4" w:rsidRDefault="00000000">
      <w:pPr>
        <w:spacing w:after="40"/>
        <w:ind w:firstLine="180"/>
        <w:jc w:val="both"/>
      </w:pPr>
      <w:r>
        <w:rPr>
          <w:color w:val="000000"/>
        </w:rPr>
        <w:t xml:space="preserve">Non-invasive biomarkers derived from handwriting (micrographia) and speech (dysarthria, hypophonia) offer a compelling, low-cost alternative capturable with consumer </w:t>
      </w:r>
      <w:r>
        <w:rPr>
          <w:color w:val="000000"/>
        </w:rPr>
        <w:t>hardware. Handwriting reflects peripheral fine motor control; speech reflects central phonatory function—they are mechanistically complementary, and a system jointly modelling both is expected to substantially outperform either alone.</w:t>
      </w:r>
    </w:p>
    <w:p w14:paraId="3EE3A3F5" w14:textId="77777777" w:rsidR="004C09C4" w:rsidRDefault="00000000">
      <w:pPr>
        <w:spacing w:before="110" w:after="40"/>
      </w:pPr>
      <w:r>
        <w:rPr>
          <w:b/>
          <w:bCs/>
          <w:color w:val="000000"/>
        </w:rPr>
        <w:t>A. Contributions</w:t>
      </w:r>
    </w:p>
    <w:p w14:paraId="3E15C42C" w14:textId="77777777" w:rsidR="004C09C4" w:rsidRDefault="00000000">
      <w:pPr>
        <w:spacing w:after="30"/>
        <w:ind w:left="360"/>
        <w:jc w:val="both"/>
      </w:pPr>
      <w:r>
        <w:rPr>
          <w:b/>
          <w:bCs/>
          <w:color w:val="000000"/>
        </w:rPr>
        <w:t xml:space="preserve">[C1] </w:t>
      </w:r>
      <w:r>
        <w:rPr>
          <w:color w:val="000000"/>
        </w:rPr>
        <w:t>A 16-feature spatial biomarker framework for handwriting analysis covering morphological, geometric, statistical, and complexity-based measures via OpenCV image processing.</w:t>
      </w:r>
    </w:p>
    <w:p w14:paraId="6413A17A" w14:textId="77777777" w:rsidR="004C09C4" w:rsidRDefault="00000000">
      <w:pPr>
        <w:spacing w:after="30"/>
        <w:ind w:left="360"/>
        <w:jc w:val="both"/>
      </w:pPr>
      <w:r>
        <w:rPr>
          <w:b/>
          <w:bCs/>
          <w:color w:val="000000"/>
        </w:rPr>
        <w:t xml:space="preserve">[C2] </w:t>
      </w:r>
      <w:r>
        <w:rPr>
          <w:color w:val="000000"/>
        </w:rPr>
        <w:t xml:space="preserve">A multi-pathway speech DL model fusing XLS-R 300M self-supervised representations, mel-spectrogram CNNs, MFCC features, and </w:t>
      </w:r>
      <w:proofErr w:type="spellStart"/>
      <w:r>
        <w:rPr>
          <w:color w:val="000000"/>
        </w:rPr>
        <w:t>Praat</w:t>
      </w:r>
      <w:proofErr w:type="spellEnd"/>
      <w:r>
        <w:rPr>
          <w:color w:val="000000"/>
        </w:rPr>
        <w:t xml:space="preserve"> acoustic measures via cross-attention (91.7% accuracy).</w:t>
      </w:r>
    </w:p>
    <w:p w14:paraId="6026A8D3" w14:textId="60EB5BBD" w:rsidR="004C09C4" w:rsidRDefault="00000000">
      <w:pPr>
        <w:spacing w:after="30"/>
        <w:ind w:left="360"/>
        <w:jc w:val="both"/>
      </w:pPr>
      <w:r>
        <w:rPr>
          <w:b/>
          <w:bCs/>
          <w:color w:val="000000"/>
        </w:rPr>
        <w:t xml:space="preserve">[C3] </w:t>
      </w:r>
      <w:r>
        <w:rPr>
          <w:color w:val="000000"/>
        </w:rPr>
        <w:t>CMAFN: bidirectional Transformer cross-attention + Gated Multimodal Unit achieving 96.9% accuracy, 0.999 AUC-ROC—state-of-the-art for handwriting</w:t>
      </w:r>
      <w:r w:rsidR="00F40619">
        <w:rPr>
          <w:color w:val="000000"/>
        </w:rPr>
        <w:t xml:space="preserve"> </w:t>
      </w:r>
      <w:r>
        <w:rPr>
          <w:color w:val="000000"/>
        </w:rPr>
        <w:t>+</w:t>
      </w:r>
      <w:r w:rsidR="00F40619">
        <w:rPr>
          <w:color w:val="000000"/>
        </w:rPr>
        <w:t xml:space="preserve"> </w:t>
      </w:r>
      <w:r>
        <w:rPr>
          <w:color w:val="000000"/>
        </w:rPr>
        <w:t>speech PD detection.</w:t>
      </w:r>
    </w:p>
    <w:p w14:paraId="462788E2" w14:textId="77777777" w:rsidR="004C09C4" w:rsidRDefault="00000000">
      <w:pPr>
        <w:spacing w:after="30"/>
        <w:ind w:left="360"/>
        <w:jc w:val="both"/>
      </w:pPr>
      <w:r>
        <w:rPr>
          <w:b/>
          <w:bCs/>
          <w:color w:val="000000"/>
        </w:rPr>
        <w:t xml:space="preserve">[C4] </w:t>
      </w:r>
      <w:r>
        <w:rPr>
          <w:color w:val="000000"/>
        </w:rPr>
        <w:t>Patient-level group k-fold cross-validation with no speaker leakage across all experiments.</w:t>
      </w:r>
    </w:p>
    <w:p w14:paraId="75BB24F5" w14:textId="77777777" w:rsidR="004C09C4" w:rsidRDefault="00000000">
      <w:pPr>
        <w:spacing w:after="30"/>
        <w:ind w:left="360"/>
        <w:jc w:val="both"/>
      </w:pPr>
      <w:r>
        <w:rPr>
          <w:b/>
          <w:bCs/>
          <w:color w:val="000000"/>
        </w:rPr>
        <w:t xml:space="preserve">[C5] </w:t>
      </w:r>
      <w:r>
        <w:rPr>
          <w:color w:val="000000"/>
        </w:rPr>
        <w:t>Fully deployed Flask web applications; &lt;3 s end-to-end inference, no GPU required.</w:t>
      </w:r>
    </w:p>
    <w:p w14:paraId="2785C98F" w14:textId="77777777" w:rsidR="004C09C4" w:rsidRDefault="004C09C4">
      <w:pPr>
        <w:spacing w:after="40"/>
      </w:pPr>
    </w:p>
    <w:p w14:paraId="529244D8" w14:textId="77777777" w:rsidR="004C09C4" w:rsidRDefault="00000000" w:rsidP="003E21E2">
      <w:pPr>
        <w:spacing w:before="140" w:after="60"/>
        <w:jc w:val="center"/>
      </w:pPr>
      <w:r>
        <w:rPr>
          <w:b/>
          <w:bCs/>
          <w:smallCaps/>
          <w:color w:val="000000"/>
        </w:rPr>
        <w:t>II. Related Work</w:t>
      </w:r>
    </w:p>
    <w:p w14:paraId="506800C3" w14:textId="77777777" w:rsidR="004C09C4" w:rsidRDefault="00000000">
      <w:pPr>
        <w:spacing w:before="110" w:after="40"/>
      </w:pPr>
      <w:r>
        <w:rPr>
          <w:b/>
          <w:bCs/>
          <w:color w:val="000000"/>
        </w:rPr>
        <w:t>A. Handwriting-Based Detection</w:t>
      </w:r>
    </w:p>
    <w:p w14:paraId="40F22111" w14:textId="77777777" w:rsidR="004C09C4" w:rsidRDefault="00000000">
      <w:pPr>
        <w:spacing w:after="40"/>
        <w:ind w:firstLine="180"/>
        <w:jc w:val="both"/>
      </w:pPr>
      <w:r>
        <w:rPr>
          <w:color w:val="000000"/>
        </w:rPr>
        <w:t xml:space="preserve">The analysis of handwriting as a clinical biomarker for Parkinson’s Disease dates back to early observations of micrographia—the characteristic reduction in letter size and writing speed associated with dopaminergic deficits. Computational approaches began with kinematic analysis of pen movements on digitising tablets. Zham et al. (2017) extracted velocity, acceleration, and pressure features, achieving 87.4% accuracy using Support Vector Machines (SVM). While effective, digitising tablet requirements limited clinical </w:t>
      </w:r>
      <w:proofErr w:type="spellStart"/>
      <w:r>
        <w:rPr>
          <w:color w:val="000000"/>
        </w:rPr>
        <w:t>deployability</w:t>
      </w:r>
      <w:proofErr w:type="spellEnd"/>
      <w:r>
        <w:rPr>
          <w:color w:val="000000"/>
        </w:rPr>
        <w:t>.</w:t>
      </w:r>
    </w:p>
    <w:p w14:paraId="23EB560E" w14:textId="77777777" w:rsidR="004C09C4" w:rsidRDefault="00000000">
      <w:pPr>
        <w:spacing w:after="40"/>
        <w:ind w:firstLine="180"/>
        <w:jc w:val="both"/>
      </w:pPr>
      <w:r>
        <w:rPr>
          <w:color w:val="000000"/>
        </w:rPr>
        <w:t xml:space="preserve">The introduction of the </w:t>
      </w:r>
      <w:proofErr w:type="spellStart"/>
      <w:r>
        <w:rPr>
          <w:color w:val="000000"/>
        </w:rPr>
        <w:t>NewHandPD</w:t>
      </w:r>
      <w:proofErr w:type="spellEnd"/>
      <w:r>
        <w:rPr>
          <w:color w:val="000000"/>
        </w:rPr>
        <w:t xml:space="preserve"> dataset by Pereira et al. (2018) democratised image-based approaches. Their </w:t>
      </w:r>
      <w:proofErr w:type="spellStart"/>
      <w:r>
        <w:rPr>
          <w:color w:val="000000"/>
        </w:rPr>
        <w:t>AlexNet</w:t>
      </w:r>
      <w:proofErr w:type="spellEnd"/>
      <w:r>
        <w:rPr>
          <w:color w:val="000000"/>
        </w:rPr>
        <w:t xml:space="preserve"> fine-tuning baseline achieved 85.0% accuracy on spiral and meander drawings [1]. Kumar et al. [2] improved this to 87.2% using ResNet50 with ImageNet pre-training, demonstrating the value of deeper architectures on small medical datasets. Zhang et al. [3] explored EfficientNet-B3 with aggressive augmentation (</w:t>
      </w:r>
      <w:proofErr w:type="spellStart"/>
      <w:r>
        <w:rPr>
          <w:color w:val="000000"/>
        </w:rPr>
        <w:t>mixup</w:t>
      </w:r>
      <w:proofErr w:type="spellEnd"/>
      <w:r>
        <w:rPr>
          <w:color w:val="000000"/>
        </w:rPr>
        <w:t xml:space="preserve">, </w:t>
      </w:r>
      <w:proofErr w:type="spellStart"/>
      <w:r>
        <w:rPr>
          <w:color w:val="000000"/>
        </w:rPr>
        <w:t>cutmix</w:t>
      </w:r>
      <w:proofErr w:type="spellEnd"/>
      <w:r>
        <w:rPr>
          <w:color w:val="000000"/>
        </w:rPr>
        <w:t xml:space="preserve">, random erasing) achieving competitive results with improved generalisation. Liu et al. [4] pursued ensemble strategies combining </w:t>
      </w:r>
      <w:proofErr w:type="spellStart"/>
      <w:r>
        <w:rPr>
          <w:color w:val="000000"/>
        </w:rPr>
        <w:t>ResNet</w:t>
      </w:r>
      <w:proofErr w:type="spellEnd"/>
      <w:r>
        <w:rPr>
          <w:color w:val="000000"/>
        </w:rPr>
        <w:t xml:space="preserve">, VGG, and Inception via majority voting, reaching 88.8% accuracy. Gupta and Mishra [5] </w:t>
      </w:r>
      <w:r>
        <w:rPr>
          <w:color w:val="000000"/>
        </w:rPr>
        <w:lastRenderedPageBreak/>
        <w:t>demonstrated the utility of GAN-based augmentation using StyleGAN2 with DenseNet121, partially mitigating limited dataset sizes.</w:t>
      </w:r>
    </w:p>
    <w:p w14:paraId="16511880" w14:textId="77777777" w:rsidR="004C09C4" w:rsidRDefault="00000000">
      <w:pPr>
        <w:spacing w:after="40"/>
        <w:ind w:firstLine="180"/>
        <w:jc w:val="both"/>
      </w:pPr>
      <w:r>
        <w:rPr>
          <w:color w:val="000000"/>
        </w:rPr>
        <w:t xml:space="preserve">The milestone spatial attention work of Li et al. [6] reached 90.1% accuracy on the combined </w:t>
      </w:r>
      <w:proofErr w:type="spellStart"/>
      <w:r>
        <w:rPr>
          <w:color w:val="000000"/>
        </w:rPr>
        <w:t>NewHandPD+PaHaW</w:t>
      </w:r>
      <w:proofErr w:type="spellEnd"/>
      <w:r>
        <w:rPr>
          <w:color w:val="000000"/>
        </w:rPr>
        <w:t xml:space="preserve"> datasets by introducing custom spatial attention CNNs that selectively focus on tremor-affected stroke regions—the prior state-of-the-art that our stacking ensemble surpasses by +3.47 pp. Kim et al. [7] explored multi-task learning for simultaneous PD detection and UPDRS severity estimation, while Ahmed et al. [8] contributed </w:t>
      </w:r>
      <w:proofErr w:type="spellStart"/>
      <w:r>
        <w:rPr>
          <w:color w:val="000000"/>
        </w:rPr>
        <w:t>GradCAM</w:t>
      </w:r>
      <w:proofErr w:type="spellEnd"/>
      <w:r>
        <w:rPr>
          <w:color w:val="000000"/>
        </w:rPr>
        <w:t>-based explainability essential for clinical trust. Despite this progress, no prior handwriting work integrates complementary spatial biomarker engineering with deep learning stacking at our scale and methodological rigour.</w:t>
      </w:r>
    </w:p>
    <w:p w14:paraId="4025AFEE" w14:textId="77777777" w:rsidR="004C09C4" w:rsidRDefault="00000000">
      <w:pPr>
        <w:spacing w:before="110" w:after="40"/>
      </w:pPr>
      <w:r>
        <w:rPr>
          <w:b/>
          <w:bCs/>
          <w:color w:val="000000"/>
        </w:rPr>
        <w:t>B. Speech-Based Detection</w:t>
      </w:r>
    </w:p>
    <w:p w14:paraId="00DB179B" w14:textId="77777777" w:rsidR="004C09C4" w:rsidRDefault="00000000">
      <w:pPr>
        <w:spacing w:after="40"/>
        <w:ind w:firstLine="180"/>
        <w:jc w:val="both"/>
      </w:pPr>
      <w:r>
        <w:rPr>
          <w:color w:val="000000"/>
        </w:rPr>
        <w:t xml:space="preserve">Speech biomarker research for PD spans from acoustic voice quality features to contemporary self-supervised learning models. The foundational work of Little et al. (2009) demonstrated that jitter, shimmer, and harmonics-to-noise ratio (HNR) extracted using </w:t>
      </w:r>
      <w:proofErr w:type="spellStart"/>
      <w:r>
        <w:rPr>
          <w:color w:val="000000"/>
        </w:rPr>
        <w:t>Praat</w:t>
      </w:r>
      <w:proofErr w:type="spellEnd"/>
      <w:r>
        <w:rPr>
          <w:color w:val="000000"/>
        </w:rPr>
        <w:t xml:space="preserve"> are highly sensitive PD indicators, establishing MFCC+SVM as the dominant baseline achieving ~86% accuracy on the Oxford PD Voice dataset (195 recordings, 31 patients).</w:t>
      </w:r>
    </w:p>
    <w:p w14:paraId="70253620" w14:textId="77777777" w:rsidR="004C09C4" w:rsidRDefault="00000000">
      <w:pPr>
        <w:spacing w:after="40"/>
        <w:ind w:firstLine="180"/>
        <w:jc w:val="both"/>
      </w:pPr>
      <w:proofErr w:type="spellStart"/>
      <w:r>
        <w:rPr>
          <w:color w:val="000000"/>
        </w:rPr>
        <w:t>Tsanas</w:t>
      </w:r>
      <w:proofErr w:type="spellEnd"/>
      <w:r>
        <w:rPr>
          <w:color w:val="000000"/>
        </w:rPr>
        <w:t xml:space="preserve"> et al. [12] extended the feature set to 132 acoustic measures, showing XGBoost achieves 86.7% accuracy and arguing for principled feature engineering when training data is scarce—a finding confirmed by Sharma and Chakraborty [13] using mel-spectrogram ResNet18. Wang et al. [9] demonstrated 1D-CNN effectiveness on raw MFCC sequences (83.6%), while Sakar et al. [11] obtained 84.2% with CNN-</w:t>
      </w:r>
      <w:proofErr w:type="spellStart"/>
      <w:r>
        <w:rPr>
          <w:color w:val="000000"/>
        </w:rPr>
        <w:t>BiLSTM</w:t>
      </w:r>
      <w:proofErr w:type="spellEnd"/>
      <w:r>
        <w:rPr>
          <w:color w:val="000000"/>
        </w:rPr>
        <w:t xml:space="preserve"> hybrids on spectrograms. Ferrario et al. [10] applied full speech Transformers (85.3%), and Orozco-Arroyave et al. [15] combined jitter-shimmer with DNNs for voice quality-focused assessment.</w:t>
      </w:r>
    </w:p>
    <w:p w14:paraId="5E9A58E5" w14:textId="77777777" w:rsidR="004C09C4" w:rsidRDefault="00000000">
      <w:pPr>
        <w:spacing w:after="40"/>
        <w:ind w:firstLine="180"/>
        <w:jc w:val="both"/>
      </w:pPr>
      <w:r>
        <w:rPr>
          <w:color w:val="000000"/>
        </w:rPr>
        <w:t xml:space="preserve">The transformative advance came with self-supervised speech pre-training. Orobic et al. [14] showed Wav2Vec 2.0 fine-tuning achieves 86.8% accuracy even with limited labelled data, outperforming all supervised approaches on the same dataset. Mughal et al. [16] applied Capsule Networks on </w:t>
      </w:r>
      <w:proofErr w:type="spellStart"/>
      <w:r>
        <w:rPr>
          <w:color w:val="000000"/>
        </w:rPr>
        <w:t>MFCC+prosody</w:t>
      </w:r>
      <w:proofErr w:type="spellEnd"/>
      <w:r>
        <w:rPr>
          <w:color w:val="000000"/>
        </w:rPr>
        <w:t xml:space="preserve"> features, achieving 84.5%. Our speech module advances this state-of-the-art by integrating XLS-R 300M—trained on 436K hours across 128 languages, far exceeding Wav2Vec 2.0—with a hybrid DL+ML stacking meta-learner, reaching 91.7% with strict patient-level cross-validation, surpassing all prior works by ≥2.2 percentage points.</w:t>
      </w:r>
    </w:p>
    <w:p w14:paraId="62512487" w14:textId="77777777" w:rsidR="004C09C4" w:rsidRDefault="00000000">
      <w:pPr>
        <w:spacing w:before="110" w:after="40"/>
      </w:pPr>
      <w:r>
        <w:rPr>
          <w:b/>
          <w:bCs/>
          <w:color w:val="000000"/>
        </w:rPr>
        <w:t>C. Multimodal Fusion Approaches</w:t>
      </w:r>
    </w:p>
    <w:p w14:paraId="5DF338FD" w14:textId="28F69D96" w:rsidR="004C09C4" w:rsidRDefault="00000000">
      <w:pPr>
        <w:spacing w:after="40"/>
        <w:ind w:firstLine="180"/>
        <w:jc w:val="both"/>
      </w:pPr>
      <w:r>
        <w:rPr>
          <w:color w:val="000000"/>
        </w:rPr>
        <w:t>Multimodal PD detection research is nascent but rapidly growing. Zhang et al. [17] combined gait accelerometer signals and speech features via late-fusion CNN+</w:t>
      </w:r>
      <w:proofErr w:type="gramStart"/>
      <w:r>
        <w:rPr>
          <w:color w:val="000000"/>
        </w:rPr>
        <w:t xml:space="preserve">LSTM, </w:t>
      </w:r>
      <w:r w:rsidR="007C7BD8">
        <w:rPr>
          <w:color w:val="000000"/>
        </w:rPr>
        <w:t xml:space="preserve"> </w:t>
      </w:r>
      <w:r>
        <w:rPr>
          <w:color w:val="000000"/>
        </w:rPr>
        <w:t>demonstrating</w:t>
      </w:r>
      <w:proofErr w:type="gramEnd"/>
      <w:r>
        <w:rPr>
          <w:color w:val="000000"/>
        </w:rPr>
        <w:t xml:space="preserve"> that modality combination consistently outperforms unimodal approaches (91.2% accuracy). Ren et al. [18] explored </w:t>
      </w:r>
      <w:proofErr w:type="spellStart"/>
      <w:r>
        <w:rPr>
          <w:color w:val="000000"/>
        </w:rPr>
        <w:t>handwriting+MRI</w:t>
      </w:r>
      <w:proofErr w:type="spellEnd"/>
      <w:r>
        <w:rPr>
          <w:color w:val="000000"/>
        </w:rPr>
        <w:t xml:space="preserve"> fusion via early-fusion </w:t>
      </w:r>
      <w:proofErr w:type="spellStart"/>
      <w:r>
        <w:rPr>
          <w:color w:val="000000"/>
        </w:rPr>
        <w:t>ResNet</w:t>
      </w:r>
      <w:proofErr w:type="spellEnd"/>
      <w:r>
        <w:rPr>
          <w:color w:val="000000"/>
        </w:rPr>
        <w:t xml:space="preserve"> and 3D-CNN (89.4%), though MRI requirements limit deployment scope. Quan et al. [19] combined speech and facial expression analysis via cross-attention fusion </w:t>
      </w:r>
      <w:r>
        <w:rPr>
          <w:color w:val="000000"/>
        </w:rPr>
        <w:t>(88.6%), while Park et al. [21] explored MAML-based meta-learning for cross-modality generalisation.</w:t>
      </w:r>
    </w:p>
    <w:p w14:paraId="56DE3BF8" w14:textId="57174F09" w:rsidR="004C09C4" w:rsidRDefault="00000000">
      <w:pPr>
        <w:spacing w:after="40"/>
        <w:ind w:firstLine="180"/>
        <w:jc w:val="both"/>
        <w:rPr>
          <w:color w:val="000000"/>
        </w:rPr>
      </w:pPr>
      <w:r>
        <w:rPr>
          <w:color w:val="000000"/>
        </w:rPr>
        <w:t>The highest prior multimodal result was achieved by Vasquez-Correa et al. [20] using a hierarchical fusion network spanning three modalities (gait, speech, handwriting), reaching 94.3% accuracy. Our CMAFN surpasses this three-modal system by +2.64 pp using only two modalities—handwriting and speech—demonstrating that architectural sophistication (bidirectional cross-modal attention) can outcompete additional modality breadth. Critically, no prior multimodal work models explicit bidirectional Transformer cross-attention between handwriting and speech, enables learnable modality dropout for graceful degradation, or provides calibrated uncertainty estimates via Monte Carlo Dropout</w:t>
      </w:r>
      <w:r w:rsidR="003B1A6F">
        <w:rPr>
          <w:color w:val="000000"/>
        </w:rPr>
        <w:t>.</w:t>
      </w:r>
    </w:p>
    <w:p w14:paraId="2BA0E8FF" w14:textId="77777777" w:rsidR="003B1A6F" w:rsidRDefault="003B1A6F">
      <w:pPr>
        <w:spacing w:after="40"/>
        <w:ind w:firstLine="180"/>
        <w:jc w:val="both"/>
        <w:rPr>
          <w:color w:val="000000"/>
        </w:rPr>
      </w:pPr>
    </w:p>
    <w:p w14:paraId="25575309" w14:textId="52C603D3" w:rsidR="003B1A6F" w:rsidRDefault="003B1A6F" w:rsidP="003B1A6F">
      <w:pPr>
        <w:spacing w:after="40"/>
        <w:jc w:val="both"/>
      </w:pPr>
      <w:r w:rsidRPr="003B1A6F">
        <w:t>The table provides a comparative survey of existing Parkinson’s disease detection methods, highlighting different modalities and techniques, and demonstrates that the proposed CMAFN approach outperforms prior works with the highest accuracy and AUC.</w:t>
      </w:r>
    </w:p>
    <w:p w14:paraId="26AF6ED0" w14:textId="77777777" w:rsidR="004C09C4" w:rsidRDefault="004C09C4">
      <w:pPr>
        <w:spacing w:after="40"/>
      </w:pPr>
    </w:p>
    <w:p w14:paraId="333AF39C" w14:textId="77777777" w:rsidR="004C09C4" w:rsidRDefault="00000000">
      <w:pPr>
        <w:spacing w:before="80" w:after="40"/>
        <w:jc w:val="center"/>
      </w:pPr>
      <w:r>
        <w:rPr>
          <w:b/>
          <w:bCs/>
          <w:smallCaps/>
          <w:color w:val="000000"/>
          <w:sz w:val="18"/>
          <w:szCs w:val="18"/>
        </w:rPr>
        <w:t>TABLE I — Comparative Survey of PD Detection Literature</w:t>
      </w:r>
    </w:p>
    <w:tbl>
      <w:tblPr>
        <w:tblW w:w="4915"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913"/>
        <w:gridCol w:w="1809"/>
        <w:gridCol w:w="695"/>
        <w:gridCol w:w="600"/>
      </w:tblGrid>
      <w:tr w:rsidR="004C09C4" w14:paraId="4C3A8571" w14:textId="77777777" w:rsidTr="005B2656">
        <w:trPr>
          <w:trHeight w:val="221"/>
          <w:tblHeader/>
        </w:trPr>
        <w:tc>
          <w:tcPr>
            <w:tcW w:w="898"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77A07D89" w14:textId="77777777" w:rsidR="004C09C4" w:rsidRDefault="00000000">
            <w:pPr>
              <w:jc w:val="center"/>
            </w:pPr>
            <w:r>
              <w:rPr>
                <w:b/>
                <w:bCs/>
                <w:color w:val="000000"/>
                <w:sz w:val="18"/>
                <w:szCs w:val="18"/>
              </w:rPr>
              <w:t>Study</w:t>
            </w:r>
          </w:p>
        </w:tc>
        <w:tc>
          <w:tcPr>
            <w:tcW w:w="913"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62FCF71D" w14:textId="77777777" w:rsidR="004C09C4" w:rsidRDefault="00000000">
            <w:pPr>
              <w:jc w:val="center"/>
            </w:pPr>
            <w:r>
              <w:rPr>
                <w:b/>
                <w:bCs/>
                <w:color w:val="000000"/>
                <w:sz w:val="18"/>
                <w:szCs w:val="18"/>
              </w:rPr>
              <w:t>Modality</w:t>
            </w:r>
          </w:p>
        </w:tc>
        <w:tc>
          <w:tcPr>
            <w:tcW w:w="1809"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1DA1079A" w14:textId="77777777" w:rsidR="004C09C4" w:rsidRDefault="00000000">
            <w:pPr>
              <w:jc w:val="center"/>
            </w:pPr>
            <w:r>
              <w:rPr>
                <w:b/>
                <w:bCs/>
                <w:color w:val="000000"/>
                <w:sz w:val="18"/>
                <w:szCs w:val="18"/>
              </w:rPr>
              <w:t>Method</w:t>
            </w:r>
          </w:p>
        </w:tc>
        <w:tc>
          <w:tcPr>
            <w:tcW w:w="695"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45AD6048" w14:textId="77777777" w:rsidR="004C09C4" w:rsidRDefault="00000000">
            <w:pPr>
              <w:jc w:val="center"/>
            </w:pPr>
            <w:r>
              <w:rPr>
                <w:b/>
                <w:bCs/>
                <w:color w:val="000000"/>
                <w:sz w:val="18"/>
                <w:szCs w:val="18"/>
              </w:rPr>
              <w:t>Acc.</w:t>
            </w:r>
          </w:p>
        </w:tc>
        <w:tc>
          <w:tcPr>
            <w:tcW w:w="600"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275392FC" w14:textId="77777777" w:rsidR="004C09C4" w:rsidRDefault="00000000">
            <w:pPr>
              <w:jc w:val="center"/>
            </w:pPr>
            <w:r>
              <w:rPr>
                <w:b/>
                <w:bCs/>
                <w:color w:val="000000"/>
                <w:sz w:val="18"/>
                <w:szCs w:val="18"/>
              </w:rPr>
              <w:t>AUC</w:t>
            </w:r>
          </w:p>
        </w:tc>
      </w:tr>
      <w:tr w:rsidR="004C09C4" w14:paraId="5444CAF2" w14:textId="77777777" w:rsidTr="005B2656">
        <w:trPr>
          <w:trHeight w:val="209"/>
        </w:trPr>
        <w:tc>
          <w:tcPr>
            <w:tcW w:w="89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C1E2D38" w14:textId="77777777" w:rsidR="004C09C4" w:rsidRDefault="00000000">
            <w:r>
              <w:rPr>
                <w:color w:val="000000"/>
                <w:sz w:val="18"/>
                <w:szCs w:val="18"/>
              </w:rPr>
              <w:t>Pereira 2018 [1]</w:t>
            </w:r>
          </w:p>
        </w:tc>
        <w:tc>
          <w:tcPr>
            <w:tcW w:w="91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CB9B023" w14:textId="77777777" w:rsidR="004C09C4" w:rsidRDefault="00000000">
            <w:pPr>
              <w:jc w:val="center"/>
            </w:pPr>
            <w:r>
              <w:rPr>
                <w:color w:val="000000"/>
                <w:sz w:val="18"/>
                <w:szCs w:val="18"/>
              </w:rPr>
              <w:t>HW</w:t>
            </w:r>
          </w:p>
        </w:tc>
        <w:tc>
          <w:tcPr>
            <w:tcW w:w="180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AA6ECAE" w14:textId="77777777" w:rsidR="004C09C4" w:rsidRDefault="00000000">
            <w:pPr>
              <w:jc w:val="center"/>
            </w:pPr>
            <w:r>
              <w:rPr>
                <w:color w:val="000000"/>
                <w:sz w:val="18"/>
                <w:szCs w:val="18"/>
              </w:rPr>
              <w:t>CNN (</w:t>
            </w:r>
            <w:proofErr w:type="spellStart"/>
            <w:r>
              <w:rPr>
                <w:color w:val="000000"/>
                <w:sz w:val="18"/>
                <w:szCs w:val="18"/>
              </w:rPr>
              <w:t>AlexNet</w:t>
            </w:r>
            <w:proofErr w:type="spellEnd"/>
            <w:r>
              <w:rPr>
                <w:color w:val="000000"/>
                <w:sz w:val="18"/>
                <w:szCs w:val="18"/>
              </w:rPr>
              <w:t>)</w:t>
            </w:r>
          </w:p>
        </w:tc>
        <w:tc>
          <w:tcPr>
            <w:tcW w:w="695"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0D2B15F" w14:textId="77777777" w:rsidR="004C09C4" w:rsidRDefault="00000000">
            <w:pPr>
              <w:jc w:val="center"/>
            </w:pPr>
            <w:r>
              <w:rPr>
                <w:color w:val="000000"/>
                <w:sz w:val="18"/>
                <w:szCs w:val="18"/>
              </w:rPr>
              <w:t>85.0%</w:t>
            </w:r>
          </w:p>
        </w:tc>
        <w:tc>
          <w:tcPr>
            <w:tcW w:w="6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DEB3B0A" w14:textId="77777777" w:rsidR="004C09C4" w:rsidRDefault="00000000">
            <w:pPr>
              <w:jc w:val="center"/>
            </w:pPr>
            <w:r>
              <w:rPr>
                <w:color w:val="000000"/>
                <w:sz w:val="18"/>
                <w:szCs w:val="18"/>
              </w:rPr>
              <w:t>—</w:t>
            </w:r>
          </w:p>
        </w:tc>
      </w:tr>
      <w:tr w:rsidR="004C09C4" w14:paraId="2ED5BB75" w14:textId="77777777" w:rsidTr="005B2656">
        <w:trPr>
          <w:trHeight w:val="221"/>
        </w:trPr>
        <w:tc>
          <w:tcPr>
            <w:tcW w:w="89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E2A775C" w14:textId="77777777" w:rsidR="004C09C4" w:rsidRDefault="00000000">
            <w:r>
              <w:rPr>
                <w:color w:val="000000"/>
                <w:sz w:val="18"/>
                <w:szCs w:val="18"/>
              </w:rPr>
              <w:t>Li et al. [6]</w:t>
            </w:r>
          </w:p>
        </w:tc>
        <w:tc>
          <w:tcPr>
            <w:tcW w:w="91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E31EF44" w14:textId="77777777" w:rsidR="004C09C4" w:rsidRDefault="00000000">
            <w:pPr>
              <w:jc w:val="center"/>
            </w:pPr>
            <w:r>
              <w:rPr>
                <w:color w:val="000000"/>
                <w:sz w:val="18"/>
                <w:szCs w:val="18"/>
              </w:rPr>
              <w:t>HW</w:t>
            </w:r>
          </w:p>
        </w:tc>
        <w:tc>
          <w:tcPr>
            <w:tcW w:w="180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CB504CF" w14:textId="77777777" w:rsidR="004C09C4" w:rsidRDefault="00000000">
            <w:pPr>
              <w:jc w:val="center"/>
            </w:pPr>
            <w:r>
              <w:rPr>
                <w:color w:val="000000"/>
                <w:sz w:val="18"/>
                <w:szCs w:val="18"/>
              </w:rPr>
              <w:t>Spatial Attn-CNN</w:t>
            </w:r>
          </w:p>
        </w:tc>
        <w:tc>
          <w:tcPr>
            <w:tcW w:w="695"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7862B7B" w14:textId="77777777" w:rsidR="004C09C4" w:rsidRDefault="00000000">
            <w:pPr>
              <w:jc w:val="center"/>
            </w:pPr>
            <w:r>
              <w:rPr>
                <w:color w:val="000000"/>
                <w:sz w:val="18"/>
                <w:szCs w:val="18"/>
              </w:rPr>
              <w:t>90.1%</w:t>
            </w:r>
          </w:p>
        </w:tc>
        <w:tc>
          <w:tcPr>
            <w:tcW w:w="6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13EBC98" w14:textId="77777777" w:rsidR="004C09C4" w:rsidRDefault="00000000">
            <w:pPr>
              <w:jc w:val="center"/>
            </w:pPr>
            <w:r>
              <w:rPr>
                <w:color w:val="000000"/>
                <w:sz w:val="18"/>
                <w:szCs w:val="18"/>
              </w:rPr>
              <w:t>—</w:t>
            </w:r>
          </w:p>
        </w:tc>
      </w:tr>
      <w:tr w:rsidR="004C09C4" w14:paraId="64785854" w14:textId="77777777" w:rsidTr="005B2656">
        <w:trPr>
          <w:trHeight w:val="209"/>
        </w:trPr>
        <w:tc>
          <w:tcPr>
            <w:tcW w:w="89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8853FBC" w14:textId="77777777" w:rsidR="004C09C4" w:rsidRDefault="00000000">
            <w:r>
              <w:rPr>
                <w:color w:val="000000"/>
                <w:sz w:val="18"/>
                <w:szCs w:val="18"/>
              </w:rPr>
              <w:t>Sakar 2019 [11]</w:t>
            </w:r>
          </w:p>
        </w:tc>
        <w:tc>
          <w:tcPr>
            <w:tcW w:w="91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AEAED09" w14:textId="77777777" w:rsidR="004C09C4" w:rsidRDefault="00000000">
            <w:pPr>
              <w:jc w:val="center"/>
            </w:pPr>
            <w:r>
              <w:rPr>
                <w:color w:val="000000"/>
                <w:sz w:val="18"/>
                <w:szCs w:val="18"/>
              </w:rPr>
              <w:t>Speech</w:t>
            </w:r>
          </w:p>
        </w:tc>
        <w:tc>
          <w:tcPr>
            <w:tcW w:w="180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1942EA9" w14:textId="77777777" w:rsidR="004C09C4" w:rsidRDefault="00000000">
            <w:pPr>
              <w:jc w:val="center"/>
            </w:pPr>
            <w:r>
              <w:rPr>
                <w:color w:val="000000"/>
                <w:sz w:val="18"/>
                <w:szCs w:val="18"/>
              </w:rPr>
              <w:t>SVM + MFCC</w:t>
            </w:r>
          </w:p>
        </w:tc>
        <w:tc>
          <w:tcPr>
            <w:tcW w:w="695"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CCEF2AB" w14:textId="77777777" w:rsidR="004C09C4" w:rsidRDefault="00000000">
            <w:pPr>
              <w:jc w:val="center"/>
            </w:pPr>
            <w:r>
              <w:rPr>
                <w:color w:val="000000"/>
                <w:sz w:val="18"/>
                <w:szCs w:val="18"/>
              </w:rPr>
              <w:t>86.0%</w:t>
            </w:r>
          </w:p>
        </w:tc>
        <w:tc>
          <w:tcPr>
            <w:tcW w:w="6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A406BE8" w14:textId="77777777" w:rsidR="004C09C4" w:rsidRDefault="00000000">
            <w:pPr>
              <w:jc w:val="center"/>
            </w:pPr>
            <w:r>
              <w:rPr>
                <w:color w:val="000000"/>
                <w:sz w:val="18"/>
                <w:szCs w:val="18"/>
              </w:rPr>
              <w:t>0.91</w:t>
            </w:r>
          </w:p>
        </w:tc>
      </w:tr>
      <w:tr w:rsidR="004C09C4" w14:paraId="0C2784D8" w14:textId="77777777" w:rsidTr="005B2656">
        <w:trPr>
          <w:trHeight w:val="209"/>
        </w:trPr>
        <w:tc>
          <w:tcPr>
            <w:tcW w:w="89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7E17F6E" w14:textId="77777777" w:rsidR="004C09C4" w:rsidRDefault="00000000">
            <w:r>
              <w:rPr>
                <w:color w:val="000000"/>
                <w:sz w:val="18"/>
                <w:szCs w:val="18"/>
              </w:rPr>
              <w:t>Orobic [14]</w:t>
            </w:r>
          </w:p>
        </w:tc>
        <w:tc>
          <w:tcPr>
            <w:tcW w:w="91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0E294E6" w14:textId="77777777" w:rsidR="004C09C4" w:rsidRDefault="00000000">
            <w:pPr>
              <w:jc w:val="center"/>
            </w:pPr>
            <w:r>
              <w:rPr>
                <w:color w:val="000000"/>
                <w:sz w:val="18"/>
                <w:szCs w:val="18"/>
              </w:rPr>
              <w:t>Speech</w:t>
            </w:r>
          </w:p>
        </w:tc>
        <w:tc>
          <w:tcPr>
            <w:tcW w:w="180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F7711CC" w14:textId="77777777" w:rsidR="004C09C4" w:rsidRDefault="00000000">
            <w:pPr>
              <w:jc w:val="center"/>
            </w:pPr>
            <w:r>
              <w:rPr>
                <w:color w:val="000000"/>
                <w:sz w:val="18"/>
                <w:szCs w:val="18"/>
              </w:rPr>
              <w:t>Wav2Vec 2.0</w:t>
            </w:r>
          </w:p>
        </w:tc>
        <w:tc>
          <w:tcPr>
            <w:tcW w:w="695"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5F29B93" w14:textId="77777777" w:rsidR="004C09C4" w:rsidRDefault="00000000">
            <w:pPr>
              <w:jc w:val="center"/>
            </w:pPr>
            <w:r>
              <w:rPr>
                <w:color w:val="000000"/>
                <w:sz w:val="18"/>
                <w:szCs w:val="18"/>
              </w:rPr>
              <w:t>86.8%</w:t>
            </w:r>
          </w:p>
        </w:tc>
        <w:tc>
          <w:tcPr>
            <w:tcW w:w="6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7470F6C" w14:textId="77777777" w:rsidR="004C09C4" w:rsidRDefault="00000000">
            <w:pPr>
              <w:jc w:val="center"/>
            </w:pPr>
            <w:r>
              <w:rPr>
                <w:color w:val="000000"/>
                <w:sz w:val="18"/>
                <w:szCs w:val="18"/>
              </w:rPr>
              <w:t>0.93</w:t>
            </w:r>
          </w:p>
        </w:tc>
      </w:tr>
      <w:tr w:rsidR="004C09C4" w14:paraId="4AD8682C" w14:textId="77777777" w:rsidTr="005B2656">
        <w:trPr>
          <w:trHeight w:val="209"/>
        </w:trPr>
        <w:tc>
          <w:tcPr>
            <w:tcW w:w="89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3200771" w14:textId="77777777" w:rsidR="004C09C4" w:rsidRDefault="00000000">
            <w:r>
              <w:rPr>
                <w:color w:val="000000"/>
                <w:sz w:val="18"/>
                <w:szCs w:val="18"/>
              </w:rPr>
              <w:t>Mughal [16]</w:t>
            </w:r>
          </w:p>
        </w:tc>
        <w:tc>
          <w:tcPr>
            <w:tcW w:w="91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ECA63FF" w14:textId="77777777" w:rsidR="004C09C4" w:rsidRDefault="00000000">
            <w:pPr>
              <w:jc w:val="center"/>
            </w:pPr>
            <w:r>
              <w:rPr>
                <w:color w:val="000000"/>
                <w:sz w:val="18"/>
                <w:szCs w:val="18"/>
              </w:rPr>
              <w:t>Speech</w:t>
            </w:r>
          </w:p>
        </w:tc>
        <w:tc>
          <w:tcPr>
            <w:tcW w:w="180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56B27B3" w14:textId="77777777" w:rsidR="004C09C4" w:rsidRDefault="00000000">
            <w:pPr>
              <w:jc w:val="center"/>
            </w:pPr>
            <w:proofErr w:type="spellStart"/>
            <w:r>
              <w:rPr>
                <w:color w:val="000000"/>
                <w:sz w:val="18"/>
                <w:szCs w:val="18"/>
              </w:rPr>
              <w:t>CapsNet</w:t>
            </w:r>
            <w:proofErr w:type="spellEnd"/>
            <w:r>
              <w:rPr>
                <w:color w:val="000000"/>
                <w:sz w:val="18"/>
                <w:szCs w:val="18"/>
              </w:rPr>
              <w:t xml:space="preserve"> + MFCC</w:t>
            </w:r>
          </w:p>
        </w:tc>
        <w:tc>
          <w:tcPr>
            <w:tcW w:w="695"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ADEAD62" w14:textId="77777777" w:rsidR="004C09C4" w:rsidRDefault="00000000">
            <w:pPr>
              <w:jc w:val="center"/>
            </w:pPr>
            <w:r>
              <w:rPr>
                <w:color w:val="000000"/>
                <w:sz w:val="18"/>
                <w:szCs w:val="18"/>
              </w:rPr>
              <w:t>84.5%</w:t>
            </w:r>
          </w:p>
        </w:tc>
        <w:tc>
          <w:tcPr>
            <w:tcW w:w="6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BAE5AA6" w14:textId="77777777" w:rsidR="004C09C4" w:rsidRDefault="00000000">
            <w:pPr>
              <w:jc w:val="center"/>
            </w:pPr>
            <w:r>
              <w:rPr>
                <w:color w:val="000000"/>
                <w:sz w:val="18"/>
                <w:szCs w:val="18"/>
              </w:rPr>
              <w:t>—</w:t>
            </w:r>
          </w:p>
        </w:tc>
      </w:tr>
      <w:tr w:rsidR="004C09C4" w14:paraId="710749B6" w14:textId="77777777" w:rsidTr="005B2656">
        <w:trPr>
          <w:trHeight w:val="221"/>
        </w:trPr>
        <w:tc>
          <w:tcPr>
            <w:tcW w:w="89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B213FF7" w14:textId="77777777" w:rsidR="004C09C4" w:rsidRDefault="00000000">
            <w:r>
              <w:rPr>
                <w:color w:val="000000"/>
                <w:sz w:val="18"/>
                <w:szCs w:val="18"/>
              </w:rPr>
              <w:t>V-Correa [20]</w:t>
            </w:r>
          </w:p>
        </w:tc>
        <w:tc>
          <w:tcPr>
            <w:tcW w:w="91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59FDAB7" w14:textId="77777777" w:rsidR="004C09C4" w:rsidRDefault="00000000">
            <w:pPr>
              <w:jc w:val="center"/>
            </w:pPr>
            <w:proofErr w:type="gramStart"/>
            <w:r>
              <w:rPr>
                <w:color w:val="000000"/>
                <w:sz w:val="18"/>
                <w:szCs w:val="18"/>
              </w:rPr>
              <w:t>Multi(</w:t>
            </w:r>
            <w:proofErr w:type="gramEnd"/>
            <w:r>
              <w:rPr>
                <w:color w:val="000000"/>
                <w:sz w:val="18"/>
                <w:szCs w:val="18"/>
              </w:rPr>
              <w:t>3)</w:t>
            </w:r>
          </w:p>
        </w:tc>
        <w:tc>
          <w:tcPr>
            <w:tcW w:w="180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096A594" w14:textId="77777777" w:rsidR="004C09C4" w:rsidRDefault="00000000">
            <w:pPr>
              <w:jc w:val="center"/>
            </w:pPr>
            <w:r>
              <w:rPr>
                <w:color w:val="000000"/>
                <w:sz w:val="18"/>
                <w:szCs w:val="18"/>
              </w:rPr>
              <w:t>Hierarchical Fusion</w:t>
            </w:r>
          </w:p>
        </w:tc>
        <w:tc>
          <w:tcPr>
            <w:tcW w:w="695"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E5AE56B" w14:textId="77777777" w:rsidR="004C09C4" w:rsidRDefault="00000000">
            <w:pPr>
              <w:jc w:val="center"/>
            </w:pPr>
            <w:r>
              <w:rPr>
                <w:color w:val="000000"/>
                <w:sz w:val="18"/>
                <w:szCs w:val="18"/>
              </w:rPr>
              <w:t>94.3%</w:t>
            </w:r>
          </w:p>
        </w:tc>
        <w:tc>
          <w:tcPr>
            <w:tcW w:w="6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0204518" w14:textId="77777777" w:rsidR="004C09C4" w:rsidRDefault="00000000">
            <w:pPr>
              <w:jc w:val="center"/>
            </w:pPr>
            <w:r>
              <w:rPr>
                <w:color w:val="000000"/>
                <w:sz w:val="18"/>
                <w:szCs w:val="18"/>
              </w:rPr>
              <w:t>—</w:t>
            </w:r>
          </w:p>
        </w:tc>
      </w:tr>
      <w:tr w:rsidR="004C09C4" w14:paraId="6BCC20D0" w14:textId="77777777" w:rsidTr="005B2656">
        <w:trPr>
          <w:trHeight w:val="432"/>
        </w:trPr>
        <w:tc>
          <w:tcPr>
            <w:tcW w:w="898"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3FA3BA76" w14:textId="77777777" w:rsidR="004C09C4" w:rsidRDefault="00000000">
            <w:r>
              <w:rPr>
                <w:b/>
                <w:bCs/>
                <w:color w:val="000000"/>
                <w:sz w:val="18"/>
                <w:szCs w:val="18"/>
              </w:rPr>
              <w:t>This Work: HW</w:t>
            </w:r>
          </w:p>
        </w:tc>
        <w:tc>
          <w:tcPr>
            <w:tcW w:w="913"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073525F3" w14:textId="77777777" w:rsidR="004C09C4" w:rsidRDefault="00000000">
            <w:pPr>
              <w:jc w:val="center"/>
            </w:pPr>
            <w:r>
              <w:rPr>
                <w:b/>
                <w:bCs/>
                <w:color w:val="000000"/>
                <w:sz w:val="18"/>
                <w:szCs w:val="18"/>
              </w:rPr>
              <w:t>HW</w:t>
            </w:r>
          </w:p>
        </w:tc>
        <w:tc>
          <w:tcPr>
            <w:tcW w:w="1809"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1CFD9008" w14:textId="77777777" w:rsidR="004C09C4" w:rsidRDefault="00000000">
            <w:pPr>
              <w:jc w:val="center"/>
            </w:pPr>
            <w:r>
              <w:rPr>
                <w:b/>
                <w:bCs/>
                <w:color w:val="000000"/>
                <w:sz w:val="18"/>
                <w:szCs w:val="18"/>
              </w:rPr>
              <w:t>EffNet-B0+CBAM+Stack</w:t>
            </w:r>
          </w:p>
        </w:tc>
        <w:tc>
          <w:tcPr>
            <w:tcW w:w="695"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468B3196" w14:textId="77777777" w:rsidR="004C09C4" w:rsidRDefault="00000000">
            <w:pPr>
              <w:jc w:val="center"/>
            </w:pPr>
            <w:r>
              <w:rPr>
                <w:b/>
                <w:bCs/>
                <w:color w:val="000000"/>
                <w:sz w:val="18"/>
                <w:szCs w:val="18"/>
              </w:rPr>
              <w:t>93.6%</w:t>
            </w:r>
          </w:p>
        </w:tc>
        <w:tc>
          <w:tcPr>
            <w:tcW w:w="600"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64FA278C" w14:textId="77777777" w:rsidR="004C09C4" w:rsidRDefault="00000000">
            <w:pPr>
              <w:jc w:val="center"/>
            </w:pPr>
            <w:r>
              <w:rPr>
                <w:b/>
                <w:bCs/>
                <w:color w:val="000000"/>
                <w:sz w:val="18"/>
                <w:szCs w:val="18"/>
              </w:rPr>
              <w:t>0.985</w:t>
            </w:r>
          </w:p>
        </w:tc>
      </w:tr>
      <w:tr w:rsidR="004C09C4" w14:paraId="705334FE" w14:textId="77777777" w:rsidTr="005B2656">
        <w:trPr>
          <w:trHeight w:val="444"/>
        </w:trPr>
        <w:tc>
          <w:tcPr>
            <w:tcW w:w="898"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1113CE8A" w14:textId="77777777" w:rsidR="004C09C4" w:rsidRDefault="00000000">
            <w:r>
              <w:rPr>
                <w:b/>
                <w:bCs/>
                <w:color w:val="000000"/>
                <w:sz w:val="18"/>
                <w:szCs w:val="18"/>
              </w:rPr>
              <w:t>This Work: Speech</w:t>
            </w:r>
          </w:p>
        </w:tc>
        <w:tc>
          <w:tcPr>
            <w:tcW w:w="913"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3FE74B17" w14:textId="77777777" w:rsidR="004C09C4" w:rsidRDefault="00000000">
            <w:pPr>
              <w:jc w:val="center"/>
            </w:pPr>
            <w:r>
              <w:rPr>
                <w:b/>
                <w:bCs/>
                <w:color w:val="000000"/>
                <w:sz w:val="18"/>
                <w:szCs w:val="18"/>
              </w:rPr>
              <w:t>Speech</w:t>
            </w:r>
          </w:p>
        </w:tc>
        <w:tc>
          <w:tcPr>
            <w:tcW w:w="1809"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27388BB9" w14:textId="77777777" w:rsidR="004C09C4" w:rsidRDefault="00000000">
            <w:pPr>
              <w:jc w:val="center"/>
            </w:pPr>
            <w:proofErr w:type="spellStart"/>
            <w:r>
              <w:rPr>
                <w:b/>
                <w:bCs/>
                <w:color w:val="000000"/>
                <w:sz w:val="18"/>
                <w:szCs w:val="18"/>
              </w:rPr>
              <w:t>XLS-R+Cross-Attn+Stack</w:t>
            </w:r>
            <w:proofErr w:type="spellEnd"/>
          </w:p>
        </w:tc>
        <w:tc>
          <w:tcPr>
            <w:tcW w:w="695"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3F54EDEE" w14:textId="77777777" w:rsidR="004C09C4" w:rsidRDefault="00000000">
            <w:pPr>
              <w:jc w:val="center"/>
            </w:pPr>
            <w:r>
              <w:rPr>
                <w:b/>
                <w:bCs/>
                <w:color w:val="000000"/>
                <w:sz w:val="18"/>
                <w:szCs w:val="18"/>
              </w:rPr>
              <w:t>91.7%</w:t>
            </w:r>
          </w:p>
        </w:tc>
        <w:tc>
          <w:tcPr>
            <w:tcW w:w="600" w:type="dxa"/>
            <w:tcBorders>
              <w:top w:val="none" w:sz="0" w:space="0" w:color="FFFFFF"/>
              <w:left w:val="none" w:sz="0" w:space="0" w:color="FFFFFF"/>
              <w:bottom w:val="single" w:sz="2" w:space="0" w:color="BBBBBB"/>
              <w:right w:val="none" w:sz="0" w:space="0" w:color="FFFFFF"/>
            </w:tcBorders>
            <w:shd w:val="clear" w:color="auto" w:fill="FFFFFF" w:themeFill="background1"/>
            <w:tcMar>
              <w:top w:w="42" w:type="dxa"/>
              <w:left w:w="80" w:type="dxa"/>
              <w:bottom w:w="42" w:type="dxa"/>
              <w:right w:w="80" w:type="dxa"/>
            </w:tcMar>
          </w:tcPr>
          <w:p w14:paraId="3838A65E" w14:textId="77777777" w:rsidR="004C09C4" w:rsidRDefault="00000000">
            <w:pPr>
              <w:jc w:val="center"/>
            </w:pPr>
            <w:r>
              <w:rPr>
                <w:b/>
                <w:bCs/>
                <w:color w:val="000000"/>
                <w:sz w:val="18"/>
                <w:szCs w:val="18"/>
              </w:rPr>
              <w:t>0.971</w:t>
            </w:r>
          </w:p>
        </w:tc>
      </w:tr>
      <w:tr w:rsidR="004C09C4" w14:paraId="4ED9F5CF" w14:textId="77777777" w:rsidTr="005B2656">
        <w:trPr>
          <w:trHeight w:val="444"/>
        </w:trPr>
        <w:tc>
          <w:tcPr>
            <w:tcW w:w="898"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4324F41A" w14:textId="77777777" w:rsidR="004C09C4" w:rsidRDefault="00000000">
            <w:r>
              <w:rPr>
                <w:b/>
                <w:bCs/>
                <w:color w:val="000000"/>
                <w:sz w:val="18"/>
                <w:szCs w:val="18"/>
              </w:rPr>
              <w:t>This Work: CMAFN</w:t>
            </w:r>
          </w:p>
        </w:tc>
        <w:tc>
          <w:tcPr>
            <w:tcW w:w="913"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7BB55EC9" w14:textId="77777777" w:rsidR="004C09C4" w:rsidRDefault="00000000">
            <w:pPr>
              <w:jc w:val="center"/>
            </w:pPr>
            <w:proofErr w:type="gramStart"/>
            <w:r>
              <w:rPr>
                <w:b/>
                <w:bCs/>
                <w:color w:val="000000"/>
                <w:sz w:val="18"/>
                <w:szCs w:val="18"/>
              </w:rPr>
              <w:t>Multi(</w:t>
            </w:r>
            <w:proofErr w:type="gramEnd"/>
            <w:r>
              <w:rPr>
                <w:b/>
                <w:bCs/>
                <w:color w:val="000000"/>
                <w:sz w:val="18"/>
                <w:szCs w:val="18"/>
              </w:rPr>
              <w:t>2)</w:t>
            </w:r>
          </w:p>
        </w:tc>
        <w:tc>
          <w:tcPr>
            <w:tcW w:w="1809"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780240F3" w14:textId="77777777" w:rsidR="004C09C4" w:rsidRDefault="00000000">
            <w:pPr>
              <w:jc w:val="center"/>
            </w:pPr>
            <w:r>
              <w:rPr>
                <w:b/>
                <w:bCs/>
                <w:color w:val="000000"/>
                <w:sz w:val="18"/>
                <w:szCs w:val="18"/>
              </w:rPr>
              <w:t xml:space="preserve">X-Modal </w:t>
            </w:r>
            <w:proofErr w:type="spellStart"/>
            <w:r>
              <w:rPr>
                <w:b/>
                <w:bCs/>
                <w:color w:val="000000"/>
                <w:sz w:val="18"/>
                <w:szCs w:val="18"/>
              </w:rPr>
              <w:t>Transformer+GMU</w:t>
            </w:r>
            <w:proofErr w:type="spellEnd"/>
          </w:p>
        </w:tc>
        <w:tc>
          <w:tcPr>
            <w:tcW w:w="695"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098294E7" w14:textId="77777777" w:rsidR="004C09C4" w:rsidRDefault="00000000">
            <w:pPr>
              <w:jc w:val="center"/>
            </w:pPr>
            <w:r>
              <w:rPr>
                <w:b/>
                <w:bCs/>
                <w:color w:val="000000"/>
                <w:sz w:val="18"/>
                <w:szCs w:val="18"/>
              </w:rPr>
              <w:t>96.9%</w:t>
            </w:r>
          </w:p>
        </w:tc>
        <w:tc>
          <w:tcPr>
            <w:tcW w:w="600"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719727AC" w14:textId="77777777" w:rsidR="004C09C4" w:rsidRDefault="00000000">
            <w:pPr>
              <w:jc w:val="center"/>
            </w:pPr>
            <w:r>
              <w:rPr>
                <w:b/>
                <w:bCs/>
                <w:color w:val="000000"/>
                <w:sz w:val="18"/>
                <w:szCs w:val="18"/>
              </w:rPr>
              <w:t>0.999</w:t>
            </w:r>
          </w:p>
        </w:tc>
      </w:tr>
    </w:tbl>
    <w:p w14:paraId="1AB7D7A6" w14:textId="77777777" w:rsidR="004C09C4" w:rsidRDefault="004C09C4">
      <w:pPr>
        <w:spacing w:after="60"/>
      </w:pPr>
    </w:p>
    <w:p w14:paraId="19D8BFCB" w14:textId="77777777" w:rsidR="004C09C4" w:rsidRDefault="00000000" w:rsidP="003E21E2">
      <w:pPr>
        <w:spacing w:before="140" w:after="60"/>
        <w:jc w:val="center"/>
      </w:pPr>
      <w:r>
        <w:rPr>
          <w:b/>
          <w:bCs/>
          <w:smallCaps/>
          <w:color w:val="000000"/>
        </w:rPr>
        <w:t>III. Proposed Method</w:t>
      </w:r>
    </w:p>
    <w:p w14:paraId="3CCD2A67" w14:textId="77777777" w:rsidR="00D9793F" w:rsidRDefault="00D9793F" w:rsidP="00D9793F">
      <w:pPr>
        <w:spacing w:after="40"/>
        <w:jc w:val="both"/>
        <w:rPr>
          <w:color w:val="000000"/>
        </w:rPr>
      </w:pPr>
      <w:r w:rsidRPr="00D9793F">
        <w:rPr>
          <w:color w:val="000000"/>
        </w:rPr>
        <w:t>The system comprises three hierarchically organised modules (Fig. 1–3), each independently deployable and combinable. Handwriting and speech modules serve dual roles as both standalone diagnostic engines and pre-trained encoders for the CMAFN.</w:t>
      </w:r>
    </w:p>
    <w:p w14:paraId="0B09732D" w14:textId="6E89824D" w:rsidR="00D9793F" w:rsidRPr="00D9793F" w:rsidRDefault="00D9793F" w:rsidP="00D9793F">
      <w:pPr>
        <w:spacing w:after="40"/>
        <w:jc w:val="both"/>
        <w:rPr>
          <w:color w:val="000000"/>
        </w:rPr>
      </w:pPr>
      <w:r w:rsidRPr="00D9793F">
        <w:rPr>
          <w:color w:val="000000"/>
        </w:rPr>
        <w:t>This modular design enables flexible deployment and efficient reuse of pre-trained encoders for multimodal integration.</w:t>
      </w:r>
    </w:p>
    <w:p w14:paraId="31A75516" w14:textId="77777777" w:rsidR="004C09C4" w:rsidRDefault="00000000">
      <w:pPr>
        <w:spacing w:before="110" w:after="40"/>
        <w:rPr>
          <w:b/>
          <w:bCs/>
          <w:color w:val="000000"/>
        </w:rPr>
      </w:pPr>
      <w:r>
        <w:rPr>
          <w:b/>
          <w:bCs/>
          <w:color w:val="000000"/>
        </w:rPr>
        <w:lastRenderedPageBreak/>
        <w:t>A. Handwriting Analysis Module</w:t>
      </w:r>
    </w:p>
    <w:p w14:paraId="74E47332" w14:textId="77777777" w:rsidR="007C7BD8" w:rsidRDefault="007C7BD8" w:rsidP="007C7BD8">
      <w:pPr>
        <w:spacing w:before="110" w:after="40"/>
      </w:pPr>
      <w:r w:rsidRPr="007C7BD8">
        <w:t>Grayscale drawings are binarized using Otsu thresholding and processed with OpenCV.</w:t>
      </w:r>
      <w:r w:rsidRPr="007C7BD8">
        <w:br/>
        <w:t>Morphological, geometric, and statistical features are extracted to capture stroke patterns.</w:t>
      </w:r>
      <w:r w:rsidRPr="007C7BD8">
        <w:br/>
        <w:t>Key metrics include stroke width, contour roughness, Hu moments, entropy, and curvature.</w:t>
      </w:r>
      <w:r w:rsidRPr="007C7BD8">
        <w:br/>
        <w:t>Complexity is measured using fractal dimension and FFT-based stroke regularity.</w:t>
      </w:r>
    </w:p>
    <w:p w14:paraId="238D44DA" w14:textId="77777777" w:rsidR="00973A02" w:rsidRPr="00973A02" w:rsidRDefault="00973A02" w:rsidP="00973A02">
      <w:pPr>
        <w:spacing w:before="110" w:after="40"/>
      </w:pPr>
      <w:r w:rsidRPr="00973A02">
        <w:t>The figure illustrates a dual-pathway handwriting analysis module where spiral/wave images are processed through both a Residual MLP (using 16 extracted biomarkers) and an EfficientNet-B0 + CBAM CNN, with their outputs combined via logistic regression meta-stacking to achieve 93.6% classification accuracy.</w:t>
      </w:r>
    </w:p>
    <w:p w14:paraId="443BE3B7" w14:textId="77777777" w:rsidR="00973A02" w:rsidRPr="007C7BD8" w:rsidRDefault="00973A02" w:rsidP="007C7BD8">
      <w:pPr>
        <w:spacing w:before="110" w:after="40"/>
      </w:pPr>
    </w:p>
    <w:p w14:paraId="100BE46E" w14:textId="77777777" w:rsidR="007C7BD8" w:rsidRDefault="007C7BD8">
      <w:pPr>
        <w:spacing w:before="110" w:after="40"/>
      </w:pPr>
    </w:p>
    <w:p w14:paraId="7B780388" w14:textId="77777777" w:rsidR="004C09C4" w:rsidRDefault="00000000">
      <w:pPr>
        <w:spacing w:before="60" w:after="30"/>
        <w:jc w:val="center"/>
      </w:pPr>
      <w:r>
        <w:rPr>
          <w:noProof/>
        </w:rPr>
        <w:drawing>
          <wp:inline distT="0" distB="0" distL="0" distR="0" wp14:anchorId="4629747F" wp14:editId="3F66F604">
            <wp:extent cx="2266950" cy="1752600"/>
            <wp:effectExtent l="0" t="0" r="0" b="0"/>
            <wp:docPr id="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66950" cy="1752600"/>
                    </a:xfrm>
                    <a:prstGeom prst="rect">
                      <a:avLst/>
                    </a:prstGeom>
                  </pic:spPr>
                </pic:pic>
              </a:graphicData>
            </a:graphic>
          </wp:inline>
        </w:drawing>
      </w:r>
    </w:p>
    <w:p w14:paraId="462C70BE" w14:textId="77777777" w:rsidR="004C09C4" w:rsidRDefault="00000000">
      <w:pPr>
        <w:spacing w:before="30" w:after="90"/>
        <w:jc w:val="center"/>
      </w:pPr>
      <w:r>
        <w:rPr>
          <w:color w:val="000000"/>
          <w:sz w:val="18"/>
          <w:szCs w:val="18"/>
        </w:rPr>
        <w:t>Fig. 1. Handwriting Analysis Module: dual-pathway ensemble (Residual MLP + EfficientNet-B0+CBAM) with logistic regression meta-stacking achieving 93.6% accuracy.</w:t>
      </w:r>
    </w:p>
    <w:p w14:paraId="31EDF813" w14:textId="15681B53" w:rsidR="004C09C4" w:rsidRPr="003B1A6F" w:rsidRDefault="00000000">
      <w:pPr>
        <w:spacing w:before="80" w:after="20"/>
        <w:rPr>
          <w:b/>
          <w:bCs/>
        </w:rPr>
      </w:pPr>
      <w:r w:rsidRPr="003B1A6F">
        <w:rPr>
          <w:b/>
          <w:bCs/>
          <w:color w:val="000000"/>
        </w:rPr>
        <w:t>A.1 Feature Extraction — 16 Spatial Biomarkers</w:t>
      </w:r>
    </w:p>
    <w:p w14:paraId="1152BC95" w14:textId="77777777" w:rsidR="004C09C4" w:rsidRDefault="00000000">
      <w:pPr>
        <w:spacing w:after="40"/>
        <w:ind w:firstLine="180"/>
        <w:jc w:val="both"/>
      </w:pPr>
      <w:r>
        <w:rPr>
          <w:color w:val="000000"/>
        </w:rPr>
        <w:t xml:space="preserve">Grayscale spiral/wave drawings are </w:t>
      </w:r>
      <w:proofErr w:type="spellStart"/>
      <w:r>
        <w:rPr>
          <w:color w:val="000000"/>
        </w:rPr>
        <w:t>binarised</w:t>
      </w:r>
      <w:proofErr w:type="spellEnd"/>
      <w:r>
        <w:rPr>
          <w:color w:val="000000"/>
        </w:rPr>
        <w:t xml:space="preserve"> via Otsu thresholding and processed by OpenCV morphological pipelines to extract 16 clinically motivated biomarkers:</w:t>
      </w:r>
    </w:p>
    <w:p w14:paraId="2E196524" w14:textId="77777777" w:rsidR="004C09C4" w:rsidRDefault="00000000">
      <w:pPr>
        <w:pStyle w:val="ListParagraph"/>
        <w:numPr>
          <w:ilvl w:val="0"/>
          <w:numId w:val="2"/>
        </w:numPr>
        <w:spacing w:after="30"/>
        <w:jc w:val="both"/>
      </w:pPr>
      <w:r>
        <w:rPr>
          <w:color w:val="000000"/>
        </w:rPr>
        <w:t xml:space="preserve">Morphological: </w:t>
      </w:r>
      <w:proofErr w:type="spellStart"/>
      <w:r>
        <w:rPr>
          <w:color w:val="000000"/>
        </w:rPr>
        <w:t>stroke_width_mean</w:t>
      </w:r>
      <w:proofErr w:type="spellEnd"/>
      <w:r>
        <w:rPr>
          <w:color w:val="000000"/>
        </w:rPr>
        <w:t xml:space="preserve">/std, </w:t>
      </w:r>
      <w:proofErr w:type="spellStart"/>
      <w:r>
        <w:rPr>
          <w:color w:val="000000"/>
        </w:rPr>
        <w:t>contour_roughness</w:t>
      </w:r>
      <w:proofErr w:type="spellEnd"/>
      <w:r>
        <w:rPr>
          <w:color w:val="000000"/>
        </w:rPr>
        <w:t xml:space="preserve">, </w:t>
      </w:r>
      <w:proofErr w:type="spellStart"/>
      <w:r>
        <w:rPr>
          <w:color w:val="000000"/>
        </w:rPr>
        <w:t>n_components</w:t>
      </w:r>
      <w:proofErr w:type="spellEnd"/>
      <w:r>
        <w:rPr>
          <w:color w:val="000000"/>
        </w:rPr>
        <w:t xml:space="preserve">, </w:t>
      </w:r>
      <w:proofErr w:type="spellStart"/>
      <w:r>
        <w:rPr>
          <w:color w:val="000000"/>
        </w:rPr>
        <w:t>ink_density</w:t>
      </w:r>
      <w:proofErr w:type="spellEnd"/>
      <w:r>
        <w:rPr>
          <w:color w:val="000000"/>
        </w:rPr>
        <w:t>, solidity.</w:t>
      </w:r>
    </w:p>
    <w:p w14:paraId="1F49D4B8" w14:textId="77777777" w:rsidR="004C09C4" w:rsidRDefault="00000000">
      <w:pPr>
        <w:pStyle w:val="ListParagraph"/>
        <w:numPr>
          <w:ilvl w:val="0"/>
          <w:numId w:val="2"/>
        </w:numPr>
        <w:spacing w:after="30"/>
        <w:jc w:val="both"/>
      </w:pPr>
      <w:r>
        <w:rPr>
          <w:color w:val="000000"/>
        </w:rPr>
        <w:t xml:space="preserve">Geometric: </w:t>
      </w:r>
      <w:proofErr w:type="spellStart"/>
      <w:r>
        <w:rPr>
          <w:color w:val="000000"/>
        </w:rPr>
        <w:t>aspect_ratio</w:t>
      </w:r>
      <w:proofErr w:type="spellEnd"/>
      <w:r>
        <w:rPr>
          <w:color w:val="000000"/>
        </w:rPr>
        <w:t xml:space="preserve">, </w:t>
      </w:r>
      <w:proofErr w:type="spellStart"/>
      <w:r>
        <w:rPr>
          <w:color w:val="000000"/>
        </w:rPr>
        <w:t>direction_changes</w:t>
      </w:r>
      <w:proofErr w:type="spellEnd"/>
      <w:r>
        <w:rPr>
          <w:color w:val="000000"/>
        </w:rPr>
        <w:t>, hu_moment_1, hu_moment_2.</w:t>
      </w:r>
    </w:p>
    <w:p w14:paraId="6E726AFC" w14:textId="77777777" w:rsidR="004C09C4" w:rsidRDefault="00000000">
      <w:pPr>
        <w:pStyle w:val="ListParagraph"/>
        <w:numPr>
          <w:ilvl w:val="0"/>
          <w:numId w:val="2"/>
        </w:numPr>
        <w:spacing w:after="30"/>
        <w:jc w:val="both"/>
      </w:pPr>
      <w:r>
        <w:rPr>
          <w:color w:val="000000"/>
        </w:rPr>
        <w:t xml:space="preserve">Statistical: </w:t>
      </w:r>
      <w:proofErr w:type="spellStart"/>
      <w:r>
        <w:rPr>
          <w:color w:val="000000"/>
        </w:rPr>
        <w:t>intensity_variance</w:t>
      </w:r>
      <w:proofErr w:type="spellEnd"/>
      <w:r>
        <w:rPr>
          <w:color w:val="000000"/>
        </w:rPr>
        <w:t xml:space="preserve">, entropy, </w:t>
      </w:r>
      <w:proofErr w:type="spellStart"/>
      <w:r>
        <w:rPr>
          <w:color w:val="000000"/>
        </w:rPr>
        <w:t>curvature_mean</w:t>
      </w:r>
      <w:proofErr w:type="spellEnd"/>
      <w:r>
        <w:rPr>
          <w:color w:val="000000"/>
        </w:rPr>
        <w:t xml:space="preserve">, </w:t>
      </w:r>
      <w:proofErr w:type="spellStart"/>
      <w:r>
        <w:rPr>
          <w:color w:val="000000"/>
        </w:rPr>
        <w:t>curvature_std</w:t>
      </w:r>
      <w:proofErr w:type="spellEnd"/>
      <w:r>
        <w:rPr>
          <w:color w:val="000000"/>
        </w:rPr>
        <w:t>.</w:t>
      </w:r>
    </w:p>
    <w:p w14:paraId="367F4513" w14:textId="77777777" w:rsidR="004C09C4" w:rsidRPr="003B1A6F" w:rsidRDefault="00000000">
      <w:pPr>
        <w:pStyle w:val="ListParagraph"/>
        <w:numPr>
          <w:ilvl w:val="0"/>
          <w:numId w:val="2"/>
        </w:numPr>
        <w:spacing w:after="30"/>
        <w:jc w:val="both"/>
      </w:pPr>
      <w:r>
        <w:rPr>
          <w:color w:val="000000"/>
        </w:rPr>
        <w:t xml:space="preserve">Complexity: </w:t>
      </w:r>
      <w:proofErr w:type="spellStart"/>
      <w:r>
        <w:rPr>
          <w:color w:val="000000"/>
        </w:rPr>
        <w:t>fractal_dimension</w:t>
      </w:r>
      <w:proofErr w:type="spellEnd"/>
      <w:r>
        <w:rPr>
          <w:color w:val="000000"/>
        </w:rPr>
        <w:t xml:space="preserve"> (box-counting), </w:t>
      </w:r>
      <w:proofErr w:type="spellStart"/>
      <w:r>
        <w:rPr>
          <w:color w:val="000000"/>
        </w:rPr>
        <w:t>stroke_regularity</w:t>
      </w:r>
      <w:proofErr w:type="spellEnd"/>
      <w:r>
        <w:rPr>
          <w:color w:val="000000"/>
        </w:rPr>
        <w:t xml:space="preserve"> (FFT periodicity).</w:t>
      </w:r>
    </w:p>
    <w:p w14:paraId="7F739FD3" w14:textId="77777777" w:rsidR="003B1A6F" w:rsidRDefault="003B1A6F" w:rsidP="003B1A6F">
      <w:pPr>
        <w:spacing w:after="30"/>
        <w:ind w:left="180"/>
        <w:jc w:val="both"/>
      </w:pPr>
    </w:p>
    <w:p w14:paraId="4B89C9BC" w14:textId="57973489" w:rsidR="004C09C4" w:rsidRDefault="003B1A6F">
      <w:pPr>
        <w:spacing w:after="30"/>
      </w:pPr>
      <w:r w:rsidRPr="003B1A6F">
        <w:t xml:space="preserve">The table presents important handwriting biomarkers along with their clinical significance, explaining how each feature is linked to characteristic motor symptoms of Parkinson’s disease. It demonstrates how variations in stroke patterns, contour smoothness, structural complexity, and writing dynamics reflect underlying neurological impairments such as tremor, bradykinesia, and </w:t>
      </w:r>
      <w:proofErr w:type="spellStart"/>
      <w:r w:rsidRPr="003B1A6F">
        <w:t>micrographia</w:t>
      </w:r>
      <w:proofErr w:type="spellEnd"/>
      <w:r w:rsidRPr="003B1A6F">
        <w:t>, thereby supporting their effectiveness in distinguishing Parkinson’s patients from healthy individuals.</w:t>
      </w:r>
    </w:p>
    <w:p w14:paraId="05619660" w14:textId="77777777" w:rsidR="003B1A6F" w:rsidRDefault="003B1A6F">
      <w:pPr>
        <w:spacing w:after="30"/>
      </w:pPr>
    </w:p>
    <w:p w14:paraId="000D175A" w14:textId="77777777" w:rsidR="004C09C4" w:rsidRDefault="00000000">
      <w:pPr>
        <w:spacing w:before="80" w:after="40"/>
        <w:jc w:val="center"/>
        <w:rPr>
          <w:b/>
          <w:bCs/>
          <w:smallCaps/>
          <w:color w:val="000000"/>
          <w:sz w:val="18"/>
          <w:szCs w:val="18"/>
        </w:rPr>
      </w:pPr>
      <w:r>
        <w:rPr>
          <w:b/>
          <w:bCs/>
          <w:smallCaps/>
          <w:color w:val="000000"/>
          <w:sz w:val="18"/>
          <w:szCs w:val="18"/>
        </w:rPr>
        <w:t>TABLE II — Key Biomarkers and Clinical Relevance</w:t>
      </w:r>
    </w:p>
    <w:p w14:paraId="475823E8" w14:textId="77777777" w:rsidR="00973A02" w:rsidRDefault="00973A02" w:rsidP="003B1A6F">
      <w:pPr>
        <w:spacing w:before="80" w:after="40"/>
      </w:pPr>
    </w:p>
    <w:tbl>
      <w:tblPr>
        <w:tblW w:w="482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2"/>
        <w:gridCol w:w="2262"/>
      </w:tblGrid>
      <w:tr w:rsidR="004C09C4" w14:paraId="7291E9FD" w14:textId="77777777">
        <w:trPr>
          <w:tblHeader/>
        </w:trPr>
        <w:tc>
          <w:tcPr>
            <w:tcW w:w="256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11459A4F" w14:textId="77777777" w:rsidR="004C09C4" w:rsidRDefault="00000000">
            <w:pPr>
              <w:jc w:val="center"/>
            </w:pPr>
            <w:r>
              <w:rPr>
                <w:b/>
                <w:bCs/>
                <w:color w:val="000000"/>
                <w:sz w:val="18"/>
                <w:szCs w:val="18"/>
              </w:rPr>
              <w:t>Feature</w:t>
            </w:r>
          </w:p>
        </w:tc>
        <w:tc>
          <w:tcPr>
            <w:tcW w:w="226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363D8E89" w14:textId="77777777" w:rsidR="004C09C4" w:rsidRDefault="00000000">
            <w:pPr>
              <w:jc w:val="center"/>
            </w:pPr>
            <w:r>
              <w:rPr>
                <w:b/>
                <w:bCs/>
                <w:color w:val="000000"/>
                <w:sz w:val="18"/>
                <w:szCs w:val="18"/>
              </w:rPr>
              <w:t>Clinical Relevance</w:t>
            </w:r>
          </w:p>
        </w:tc>
      </w:tr>
      <w:tr w:rsidR="004C09C4" w14:paraId="2F104632" w14:textId="77777777">
        <w:tc>
          <w:tcPr>
            <w:tcW w:w="25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2CA7CD4" w14:textId="77777777" w:rsidR="004C09C4" w:rsidRDefault="00000000">
            <w:proofErr w:type="spellStart"/>
            <w:r>
              <w:rPr>
                <w:color w:val="000000"/>
                <w:sz w:val="18"/>
                <w:szCs w:val="18"/>
              </w:rPr>
              <w:t>stroke_width_std</w:t>
            </w:r>
            <w:proofErr w:type="spellEnd"/>
          </w:p>
        </w:tc>
        <w:tc>
          <w:tcPr>
            <w:tcW w:w="22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D23BCD7" w14:textId="77777777" w:rsidR="004C09C4" w:rsidRDefault="00000000">
            <w:pPr>
              <w:jc w:val="center"/>
            </w:pPr>
            <w:r>
              <w:rPr>
                <w:color w:val="000000"/>
                <w:sz w:val="18"/>
                <w:szCs w:val="18"/>
              </w:rPr>
              <w:t>Tremor → irregular stroke widths</w:t>
            </w:r>
          </w:p>
        </w:tc>
      </w:tr>
      <w:tr w:rsidR="004C09C4" w14:paraId="3BDAD10D" w14:textId="77777777">
        <w:tc>
          <w:tcPr>
            <w:tcW w:w="25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E61A796" w14:textId="77777777" w:rsidR="004C09C4" w:rsidRDefault="00000000">
            <w:proofErr w:type="spellStart"/>
            <w:r>
              <w:rPr>
                <w:color w:val="000000"/>
                <w:sz w:val="18"/>
                <w:szCs w:val="18"/>
              </w:rPr>
              <w:t>contour_roughness</w:t>
            </w:r>
            <w:proofErr w:type="spellEnd"/>
          </w:p>
        </w:tc>
        <w:tc>
          <w:tcPr>
            <w:tcW w:w="22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366DA8B" w14:textId="77777777" w:rsidR="004C09C4" w:rsidRDefault="00000000">
            <w:pPr>
              <w:jc w:val="center"/>
            </w:pPr>
            <w:r>
              <w:rPr>
                <w:color w:val="000000"/>
                <w:sz w:val="18"/>
                <w:szCs w:val="18"/>
              </w:rPr>
              <w:t>Bradykinesia → rougher contours</w:t>
            </w:r>
          </w:p>
        </w:tc>
      </w:tr>
      <w:tr w:rsidR="004C09C4" w14:paraId="4EC8E3EA" w14:textId="77777777">
        <w:tc>
          <w:tcPr>
            <w:tcW w:w="25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492AF4C" w14:textId="77777777" w:rsidR="004C09C4" w:rsidRDefault="00000000">
            <w:proofErr w:type="spellStart"/>
            <w:r>
              <w:rPr>
                <w:color w:val="000000"/>
                <w:sz w:val="18"/>
                <w:szCs w:val="18"/>
              </w:rPr>
              <w:t>fractal_dimension</w:t>
            </w:r>
            <w:proofErr w:type="spellEnd"/>
          </w:p>
        </w:tc>
        <w:tc>
          <w:tcPr>
            <w:tcW w:w="22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A5BCCB4" w14:textId="77777777" w:rsidR="004C09C4" w:rsidRDefault="00000000">
            <w:pPr>
              <w:jc w:val="center"/>
            </w:pPr>
            <w:r>
              <w:rPr>
                <w:color w:val="000000"/>
                <w:sz w:val="18"/>
                <w:szCs w:val="18"/>
              </w:rPr>
              <w:t>Reduced complexity in PD drawings</w:t>
            </w:r>
          </w:p>
        </w:tc>
      </w:tr>
      <w:tr w:rsidR="004C09C4" w14:paraId="5A9DB122" w14:textId="77777777">
        <w:tc>
          <w:tcPr>
            <w:tcW w:w="25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BDC6FA3" w14:textId="77777777" w:rsidR="004C09C4" w:rsidRDefault="00000000">
            <w:proofErr w:type="spellStart"/>
            <w:r>
              <w:rPr>
                <w:color w:val="000000"/>
                <w:sz w:val="18"/>
                <w:szCs w:val="18"/>
              </w:rPr>
              <w:t>direction_changes</w:t>
            </w:r>
            <w:proofErr w:type="spellEnd"/>
          </w:p>
        </w:tc>
        <w:tc>
          <w:tcPr>
            <w:tcW w:w="22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2B37BB6" w14:textId="77777777" w:rsidR="004C09C4" w:rsidRDefault="00000000">
            <w:pPr>
              <w:jc w:val="center"/>
            </w:pPr>
            <w:r>
              <w:rPr>
                <w:color w:val="000000"/>
                <w:sz w:val="18"/>
                <w:szCs w:val="18"/>
              </w:rPr>
              <w:t>Tremor → frequent direction shifts</w:t>
            </w:r>
          </w:p>
        </w:tc>
      </w:tr>
      <w:tr w:rsidR="004C09C4" w14:paraId="543BFDC2" w14:textId="77777777">
        <w:tc>
          <w:tcPr>
            <w:tcW w:w="25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EA15225" w14:textId="77777777" w:rsidR="004C09C4" w:rsidRDefault="00000000">
            <w:proofErr w:type="spellStart"/>
            <w:r>
              <w:rPr>
                <w:color w:val="000000"/>
                <w:sz w:val="18"/>
                <w:szCs w:val="18"/>
              </w:rPr>
              <w:t>ink_density</w:t>
            </w:r>
            <w:proofErr w:type="spellEnd"/>
          </w:p>
        </w:tc>
        <w:tc>
          <w:tcPr>
            <w:tcW w:w="22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DD94BC1" w14:textId="77777777" w:rsidR="004C09C4" w:rsidRDefault="00000000">
            <w:pPr>
              <w:jc w:val="center"/>
            </w:pPr>
            <w:r>
              <w:rPr>
                <w:color w:val="000000"/>
                <w:sz w:val="18"/>
                <w:szCs w:val="18"/>
              </w:rPr>
              <w:t>Micrographia → reduced ink density</w:t>
            </w:r>
          </w:p>
        </w:tc>
      </w:tr>
      <w:tr w:rsidR="004C09C4" w14:paraId="27B5E0E7" w14:textId="77777777">
        <w:tc>
          <w:tcPr>
            <w:tcW w:w="2562"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1C82E2BB" w14:textId="77777777" w:rsidR="004C09C4" w:rsidRDefault="00000000">
            <w:proofErr w:type="spellStart"/>
            <w:r>
              <w:rPr>
                <w:color w:val="000000"/>
                <w:sz w:val="18"/>
                <w:szCs w:val="18"/>
              </w:rPr>
              <w:t>stroke_regularity</w:t>
            </w:r>
            <w:proofErr w:type="spellEnd"/>
          </w:p>
        </w:tc>
        <w:tc>
          <w:tcPr>
            <w:tcW w:w="2262"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6440DEF2" w14:textId="77777777" w:rsidR="004C09C4" w:rsidRDefault="00000000">
            <w:pPr>
              <w:jc w:val="center"/>
            </w:pPr>
            <w:r>
              <w:rPr>
                <w:color w:val="000000"/>
                <w:sz w:val="18"/>
                <w:szCs w:val="18"/>
              </w:rPr>
              <w:t>Rhythmic motor impairment indicator</w:t>
            </w:r>
          </w:p>
        </w:tc>
      </w:tr>
    </w:tbl>
    <w:p w14:paraId="0781C27B" w14:textId="77777777" w:rsidR="004C09C4" w:rsidRDefault="004C09C4">
      <w:pPr>
        <w:spacing w:after="40"/>
      </w:pPr>
    </w:p>
    <w:p w14:paraId="51BA003B" w14:textId="77777777" w:rsidR="00F70B1C" w:rsidRDefault="00000000">
      <w:pPr>
        <w:spacing w:before="80" w:after="20"/>
        <w:rPr>
          <w:b/>
          <w:bCs/>
          <w:color w:val="000000"/>
        </w:rPr>
      </w:pPr>
      <w:r w:rsidRPr="003B1A6F">
        <w:rPr>
          <w:b/>
          <w:bCs/>
          <w:color w:val="000000"/>
        </w:rPr>
        <w:t>A.2 Dual-Pathway Ensemble Architecture</w:t>
      </w:r>
      <w:r w:rsidR="007C7BD8" w:rsidRPr="003B1A6F">
        <w:rPr>
          <w:b/>
          <w:bCs/>
          <w:color w:val="000000"/>
        </w:rPr>
        <w:t xml:space="preserve">   </w:t>
      </w:r>
    </w:p>
    <w:p w14:paraId="180EA3E1" w14:textId="09E92EED" w:rsidR="004C09C4" w:rsidRPr="003B1A6F" w:rsidRDefault="007C7BD8">
      <w:pPr>
        <w:spacing w:before="80" w:after="20"/>
        <w:rPr>
          <w:b/>
          <w:bCs/>
        </w:rPr>
      </w:pPr>
      <w:r w:rsidRPr="003B1A6F">
        <w:rPr>
          <w:b/>
          <w:bCs/>
          <w:color w:val="000000"/>
        </w:rPr>
        <w:t xml:space="preserve">                                                                                                                       </w:t>
      </w:r>
    </w:p>
    <w:p w14:paraId="04B1B540" w14:textId="2F943FDC" w:rsidR="004C09C4" w:rsidRDefault="00000000">
      <w:pPr>
        <w:spacing w:after="40"/>
        <w:ind w:firstLine="180"/>
        <w:jc w:val="both"/>
        <w:rPr>
          <w:color w:val="000000"/>
        </w:rPr>
      </w:pPr>
      <w:r>
        <w:rPr>
          <w:b/>
          <w:bCs/>
          <w:color w:val="000000"/>
        </w:rPr>
        <w:t>Path A — Residual MLP:</w:t>
      </w:r>
      <w:r>
        <w:rPr>
          <w:color w:val="000000"/>
        </w:rPr>
        <w:t xml:space="preserve"> </w:t>
      </w:r>
      <w:proofErr w:type="gramStart"/>
      <w:r>
        <w:rPr>
          <w:color w:val="000000"/>
        </w:rPr>
        <w:t>Input(</w:t>
      </w:r>
      <w:proofErr w:type="gramEnd"/>
      <w:r>
        <w:rPr>
          <w:color w:val="000000"/>
        </w:rPr>
        <w:t xml:space="preserve">16) → </w:t>
      </w:r>
      <w:proofErr w:type="spellStart"/>
      <w:r>
        <w:rPr>
          <w:color w:val="000000"/>
        </w:rPr>
        <w:t>StandardScaler</w:t>
      </w:r>
      <w:proofErr w:type="spellEnd"/>
      <w:r>
        <w:rPr>
          <w:color w:val="000000"/>
        </w:rPr>
        <w:t xml:space="preserve"> → </w:t>
      </w:r>
      <w:proofErr w:type="gramStart"/>
      <w:r>
        <w:rPr>
          <w:color w:val="000000"/>
        </w:rPr>
        <w:t>Linear(</w:t>
      </w:r>
      <w:proofErr w:type="gramEnd"/>
      <w:r>
        <w:rPr>
          <w:color w:val="000000"/>
        </w:rPr>
        <w:t xml:space="preserve">16,64) → BN → GELU → </w:t>
      </w:r>
      <w:proofErr w:type="gramStart"/>
      <w:r>
        <w:rPr>
          <w:color w:val="000000"/>
        </w:rPr>
        <w:t>Dropout(</w:t>
      </w:r>
      <w:proofErr w:type="gramEnd"/>
      <w:r>
        <w:rPr>
          <w:color w:val="000000"/>
        </w:rPr>
        <w:t xml:space="preserve">0.3) → </w:t>
      </w:r>
      <w:r w:rsidR="007C7BD8">
        <w:rPr>
          <w:color w:val="000000"/>
        </w:rPr>
        <w:t xml:space="preserve">                                </w:t>
      </w:r>
      <w:proofErr w:type="spellStart"/>
      <w:proofErr w:type="gramStart"/>
      <w:r>
        <w:rPr>
          <w:color w:val="000000"/>
        </w:rPr>
        <w:t>ResidualBlock</w:t>
      </w:r>
      <w:proofErr w:type="spellEnd"/>
      <w:r>
        <w:rPr>
          <w:color w:val="000000"/>
        </w:rPr>
        <w:t>(</w:t>
      </w:r>
      <w:proofErr w:type="gramEnd"/>
      <w:r>
        <w:rPr>
          <w:color w:val="000000"/>
        </w:rPr>
        <w:t xml:space="preserve">64) → </w:t>
      </w:r>
      <w:proofErr w:type="gramStart"/>
      <w:r>
        <w:rPr>
          <w:color w:val="000000"/>
        </w:rPr>
        <w:t>Linear(</w:t>
      </w:r>
      <w:proofErr w:type="gramEnd"/>
      <w:r>
        <w:rPr>
          <w:color w:val="000000"/>
        </w:rPr>
        <w:t xml:space="preserve">64,32) → </w:t>
      </w:r>
      <w:proofErr w:type="gramStart"/>
      <w:r>
        <w:rPr>
          <w:color w:val="000000"/>
        </w:rPr>
        <w:t>Linear(</w:t>
      </w:r>
      <w:proofErr w:type="gramEnd"/>
      <w:r>
        <w:rPr>
          <w:color w:val="000000"/>
        </w:rPr>
        <w:t>32,1) → Sigmoid. Achieves 83.98% / AUC 0.916 via 5-fold CV.</w:t>
      </w:r>
    </w:p>
    <w:p w14:paraId="116C7C4C" w14:textId="77777777" w:rsidR="00F70B1C" w:rsidRDefault="00F70B1C">
      <w:pPr>
        <w:spacing w:after="40"/>
        <w:ind w:firstLine="180"/>
        <w:jc w:val="both"/>
      </w:pPr>
    </w:p>
    <w:p w14:paraId="308308CE" w14:textId="77777777" w:rsidR="004C09C4" w:rsidRDefault="00000000">
      <w:pPr>
        <w:spacing w:after="40"/>
        <w:ind w:firstLine="180"/>
        <w:jc w:val="both"/>
      </w:pPr>
      <w:r>
        <w:rPr>
          <w:b/>
          <w:bCs/>
          <w:color w:val="000000"/>
        </w:rPr>
        <w:t>Path B — EfficientNet-B0+CBAM:</w:t>
      </w:r>
      <w:r>
        <w:rPr>
          <w:color w:val="000000"/>
        </w:rPr>
        <w:t xml:space="preserve"> 224×224×3 input through EfficientNet-B0 (ImageNet, 80% frozen). CBAM applies channel attention (SE on 1280-d maps) then spatial attention (7×7 conv). Achieves 89.64% / AUC 0.964. With 7-view TTA: 92.13% / AUC 0.977.</w:t>
      </w:r>
    </w:p>
    <w:p w14:paraId="416CF22D" w14:textId="7E4604B1" w:rsidR="004C09C4" w:rsidRDefault="00000000" w:rsidP="00884E59">
      <w:pPr>
        <w:spacing w:after="40"/>
        <w:ind w:firstLine="180"/>
        <w:jc w:val="both"/>
      </w:pPr>
      <w:r>
        <w:rPr>
          <w:b/>
          <w:bCs/>
          <w:color w:val="000000"/>
        </w:rPr>
        <w:t>Meta-Learner:</w:t>
      </w:r>
      <w:r>
        <w:rPr>
          <w:color w:val="000000"/>
        </w:rPr>
        <w:t xml:space="preserve"> Logistic regression stacking over MLP + CNN + CNN-TTA predictions. Final: 93.57% accuracy, AUC 0.985—a +3.47% improvement over prior SOTA [6].</w:t>
      </w:r>
    </w:p>
    <w:p w14:paraId="0B938E54" w14:textId="77777777" w:rsidR="004C09C4" w:rsidRDefault="00000000">
      <w:pPr>
        <w:spacing w:before="110" w:after="40"/>
        <w:rPr>
          <w:b/>
          <w:bCs/>
          <w:color w:val="000000"/>
        </w:rPr>
      </w:pPr>
      <w:r>
        <w:rPr>
          <w:b/>
          <w:bCs/>
          <w:color w:val="000000"/>
        </w:rPr>
        <w:t>B. Speech Analysis Module</w:t>
      </w:r>
    </w:p>
    <w:p w14:paraId="223329A1" w14:textId="0A1CB12F" w:rsidR="00973A02" w:rsidRDefault="00973A02">
      <w:pPr>
        <w:spacing w:before="110" w:after="40"/>
      </w:pPr>
      <w:r w:rsidRPr="00973A02">
        <w:t xml:space="preserve">The figure depicts a speech analysis module where 16 kHz audio is processed through four parallel feature pathways—XLS-R </w:t>
      </w:r>
      <w:proofErr w:type="spellStart"/>
      <w:r w:rsidRPr="00973A02">
        <w:t>BiLSTM</w:t>
      </w:r>
      <w:proofErr w:type="spellEnd"/>
      <w:r w:rsidRPr="00973A02">
        <w:t xml:space="preserve">, Mel-Spectrogram CNN, MFCC features, and </w:t>
      </w:r>
      <w:proofErr w:type="spellStart"/>
      <w:r w:rsidRPr="00973A02">
        <w:t>Praat</w:t>
      </w:r>
      <w:proofErr w:type="spellEnd"/>
      <w:r w:rsidRPr="00973A02">
        <w:t xml:space="preserve"> acoustic features—which are fused using multi-head cross-attention and combined via deep learning and classical ML (ridge logistic regression) meta-stacking.</w:t>
      </w:r>
    </w:p>
    <w:p w14:paraId="36C7E829" w14:textId="77777777" w:rsidR="004C09C4" w:rsidRDefault="00000000">
      <w:pPr>
        <w:spacing w:before="60" w:after="30"/>
        <w:jc w:val="center"/>
      </w:pPr>
      <w:r>
        <w:rPr>
          <w:noProof/>
        </w:rPr>
        <w:drawing>
          <wp:inline distT="0" distB="0" distL="0" distR="0" wp14:anchorId="6BF8D509" wp14:editId="4BE3B989">
            <wp:extent cx="2586990" cy="1783080"/>
            <wp:effectExtent l="0" t="0" r="3810" b="7620"/>
            <wp:docPr id="1693391061"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586990" cy="1783080"/>
                    </a:xfrm>
                    <a:prstGeom prst="rect">
                      <a:avLst/>
                    </a:prstGeom>
                  </pic:spPr>
                </pic:pic>
              </a:graphicData>
            </a:graphic>
          </wp:inline>
        </w:drawing>
      </w:r>
    </w:p>
    <w:p w14:paraId="2E2236DA" w14:textId="77777777" w:rsidR="004C09C4" w:rsidRDefault="00000000">
      <w:pPr>
        <w:spacing w:before="30" w:after="90"/>
        <w:jc w:val="center"/>
        <w:rPr>
          <w:color w:val="000000"/>
          <w:sz w:val="18"/>
          <w:szCs w:val="18"/>
        </w:rPr>
      </w:pPr>
      <w:r>
        <w:rPr>
          <w:color w:val="000000"/>
          <w:sz w:val="18"/>
          <w:szCs w:val="18"/>
        </w:rPr>
        <w:t xml:space="preserve">Fig. 2. Speech Analysis Module: four feature pathways (XLS-R 300M, Mel-Spec CNN, MFCC, </w:t>
      </w:r>
      <w:proofErr w:type="spellStart"/>
      <w:r>
        <w:rPr>
          <w:color w:val="000000"/>
          <w:sz w:val="18"/>
          <w:szCs w:val="18"/>
        </w:rPr>
        <w:t>Praat</w:t>
      </w:r>
      <w:proofErr w:type="spellEnd"/>
      <w:r>
        <w:rPr>
          <w:color w:val="000000"/>
          <w:sz w:val="18"/>
          <w:szCs w:val="18"/>
        </w:rPr>
        <w:t xml:space="preserve"> Acoustic) fused via Multi-Head Cross-Attention with DL+ML meta-stacking achieving 91.7% accuracy.</w:t>
      </w:r>
    </w:p>
    <w:p w14:paraId="40CCFFB1" w14:textId="77777777" w:rsidR="00F70B1C" w:rsidRDefault="00F70B1C">
      <w:pPr>
        <w:spacing w:before="30" w:after="90"/>
        <w:jc w:val="center"/>
        <w:rPr>
          <w:color w:val="000000"/>
          <w:sz w:val="18"/>
          <w:szCs w:val="18"/>
        </w:rPr>
      </w:pPr>
    </w:p>
    <w:p w14:paraId="6B08DC43" w14:textId="7FB78DA9" w:rsidR="003B1A6F" w:rsidRPr="003B1A6F" w:rsidRDefault="00000000">
      <w:pPr>
        <w:spacing w:before="80" w:after="20"/>
        <w:rPr>
          <w:b/>
          <w:bCs/>
          <w:color w:val="000000"/>
        </w:rPr>
      </w:pPr>
      <w:r w:rsidRPr="003B1A6F">
        <w:rPr>
          <w:b/>
          <w:bCs/>
          <w:color w:val="000000"/>
        </w:rPr>
        <w:lastRenderedPageBreak/>
        <w:t>B.1 Four-Pathway Deep Learning Model</w:t>
      </w:r>
    </w:p>
    <w:p w14:paraId="7CEB31A9" w14:textId="77777777" w:rsidR="004C09C4" w:rsidRDefault="00000000">
      <w:pPr>
        <w:pStyle w:val="ListParagraph"/>
        <w:numPr>
          <w:ilvl w:val="0"/>
          <w:numId w:val="2"/>
        </w:numPr>
        <w:spacing w:after="30"/>
        <w:jc w:val="both"/>
      </w:pPr>
      <w:r>
        <w:rPr>
          <w:color w:val="000000"/>
        </w:rPr>
        <w:t xml:space="preserve">XLS-R 300M (315.4M params, 436K hours, 128 languages). Attentive statistical pooling + </w:t>
      </w:r>
      <w:proofErr w:type="spellStart"/>
      <w:proofErr w:type="gramStart"/>
      <w:r>
        <w:rPr>
          <w:color w:val="000000"/>
        </w:rPr>
        <w:t>BiLSTM</w:t>
      </w:r>
      <w:proofErr w:type="spellEnd"/>
      <w:r>
        <w:rPr>
          <w:color w:val="000000"/>
        </w:rPr>
        <w:t>(</w:t>
      </w:r>
      <w:proofErr w:type="gramEnd"/>
      <w:r>
        <w:rPr>
          <w:color w:val="000000"/>
        </w:rPr>
        <w:t>128) → 256-d encoder.</w:t>
      </w:r>
    </w:p>
    <w:p w14:paraId="65DD125C" w14:textId="77777777" w:rsidR="004C09C4" w:rsidRDefault="00000000">
      <w:pPr>
        <w:pStyle w:val="ListParagraph"/>
        <w:numPr>
          <w:ilvl w:val="0"/>
          <w:numId w:val="2"/>
        </w:numPr>
        <w:spacing w:after="30"/>
        <w:jc w:val="both"/>
      </w:pPr>
      <w:r>
        <w:rPr>
          <w:color w:val="000000"/>
        </w:rPr>
        <w:t xml:space="preserve">Mel-Spectrogram CNN: 128-bin spectrogram → 3 </w:t>
      </w:r>
      <w:proofErr w:type="spellStart"/>
      <w:r>
        <w:rPr>
          <w:color w:val="000000"/>
        </w:rPr>
        <w:t>ConvBlocks</w:t>
      </w:r>
      <w:proofErr w:type="spellEnd"/>
      <w:r>
        <w:rPr>
          <w:color w:val="000000"/>
        </w:rPr>
        <w:t xml:space="preserve"> (</w:t>
      </w:r>
      <w:proofErr w:type="spellStart"/>
      <w:r>
        <w:rPr>
          <w:color w:val="000000"/>
        </w:rPr>
        <w:t>ch</w:t>
      </w:r>
      <w:proofErr w:type="spellEnd"/>
      <w:r>
        <w:rPr>
          <w:color w:val="000000"/>
        </w:rPr>
        <w:t>: 32→64→128) with residual skip → 512-d.</w:t>
      </w:r>
    </w:p>
    <w:p w14:paraId="6D1637E6" w14:textId="77777777" w:rsidR="004C09C4" w:rsidRDefault="00000000">
      <w:pPr>
        <w:pStyle w:val="ListParagraph"/>
        <w:numPr>
          <w:ilvl w:val="0"/>
          <w:numId w:val="2"/>
        </w:numPr>
        <w:spacing w:after="30"/>
        <w:jc w:val="both"/>
      </w:pPr>
      <w:r>
        <w:rPr>
          <w:color w:val="000000"/>
        </w:rPr>
        <w:t xml:space="preserve">MFCC + Δ: 40 MFCCs + delta coefficients, </w:t>
      </w:r>
      <w:proofErr w:type="spellStart"/>
      <w:r>
        <w:rPr>
          <w:color w:val="000000"/>
        </w:rPr>
        <w:t>mean+std</w:t>
      </w:r>
      <w:proofErr w:type="spellEnd"/>
      <w:r>
        <w:rPr>
          <w:color w:val="000000"/>
        </w:rPr>
        <w:t xml:space="preserve"> → 160-d → MLP with skip → 128-d.</w:t>
      </w:r>
    </w:p>
    <w:p w14:paraId="086B62A7" w14:textId="77777777" w:rsidR="004C09C4" w:rsidRDefault="00000000">
      <w:pPr>
        <w:pStyle w:val="ListParagraph"/>
        <w:numPr>
          <w:ilvl w:val="0"/>
          <w:numId w:val="2"/>
        </w:numPr>
        <w:spacing w:after="30"/>
        <w:jc w:val="both"/>
      </w:pPr>
      <w:proofErr w:type="spellStart"/>
      <w:r>
        <w:rPr>
          <w:color w:val="000000"/>
        </w:rPr>
        <w:t>Praat+Librosa</w:t>
      </w:r>
      <w:proofErr w:type="spellEnd"/>
      <w:r>
        <w:rPr>
          <w:color w:val="000000"/>
        </w:rPr>
        <w:t xml:space="preserve"> (39-d): jitter, shimmer, HNR, formants F1–F3, spectral centroid, chroma, </w:t>
      </w:r>
      <w:proofErr w:type="spellStart"/>
      <w:r>
        <w:rPr>
          <w:color w:val="000000"/>
        </w:rPr>
        <w:t>tonnetz</w:t>
      </w:r>
      <w:proofErr w:type="spellEnd"/>
      <w:r>
        <w:rPr>
          <w:color w:val="000000"/>
        </w:rPr>
        <w:t xml:space="preserve"> → MLP → 64-d.</w:t>
      </w:r>
    </w:p>
    <w:p w14:paraId="1AB449F5" w14:textId="77777777" w:rsidR="004C09C4" w:rsidRDefault="00000000">
      <w:pPr>
        <w:spacing w:after="40"/>
        <w:ind w:firstLine="180"/>
        <w:jc w:val="both"/>
      </w:pPr>
      <w:r>
        <w:rPr>
          <w:color w:val="000000"/>
        </w:rPr>
        <w:t xml:space="preserve">Cross-Attention Fusion: four 256-d projections → Multi-Head Self-Attention (4 heads) → gated </w:t>
      </w:r>
      <w:proofErr w:type="spellStart"/>
      <w:r>
        <w:rPr>
          <w:color w:val="000000"/>
        </w:rPr>
        <w:t>softmax</w:t>
      </w:r>
      <w:proofErr w:type="spellEnd"/>
      <w:r>
        <w:rPr>
          <w:color w:val="000000"/>
        </w:rPr>
        <w:t xml:space="preserve"> → Classifier: </w:t>
      </w:r>
      <w:proofErr w:type="gramStart"/>
      <w:r>
        <w:rPr>
          <w:color w:val="000000"/>
        </w:rPr>
        <w:t>Linear(256,256)→</w:t>
      </w:r>
      <w:proofErr w:type="spellStart"/>
      <w:proofErr w:type="gramEnd"/>
      <w:r>
        <w:rPr>
          <w:color w:val="000000"/>
        </w:rPr>
        <w:t>BN→GELU→</w:t>
      </w:r>
      <w:proofErr w:type="gramStart"/>
      <w:r>
        <w:rPr>
          <w:color w:val="000000"/>
        </w:rPr>
        <w:t>Dropout</w:t>
      </w:r>
      <w:proofErr w:type="spellEnd"/>
      <w:r>
        <w:rPr>
          <w:color w:val="000000"/>
        </w:rPr>
        <w:t>(0.6)→Linear(</w:t>
      </w:r>
      <w:proofErr w:type="gramEnd"/>
      <w:r>
        <w:rPr>
          <w:color w:val="000000"/>
        </w:rPr>
        <w:t>256,2).</w:t>
      </w:r>
    </w:p>
    <w:p w14:paraId="1185F2B4" w14:textId="178E2CDE" w:rsidR="004C09C4" w:rsidRPr="003B1A6F" w:rsidRDefault="00000000">
      <w:pPr>
        <w:spacing w:before="80" w:after="20"/>
        <w:rPr>
          <w:b/>
          <w:bCs/>
        </w:rPr>
      </w:pPr>
      <w:r w:rsidRPr="003B1A6F">
        <w:rPr>
          <w:b/>
          <w:bCs/>
          <w:color w:val="000000"/>
        </w:rPr>
        <w:t>B.2 Classical ML Ensemble + Meta-Learner</w:t>
      </w:r>
    </w:p>
    <w:p w14:paraId="13642CC0" w14:textId="09B86E35" w:rsidR="004C09C4" w:rsidRDefault="00000000" w:rsidP="007C7BD8">
      <w:pPr>
        <w:spacing w:after="40"/>
        <w:ind w:firstLine="180"/>
        <w:jc w:val="both"/>
      </w:pPr>
      <w:r>
        <w:rPr>
          <w:color w:val="000000"/>
        </w:rPr>
        <w:t xml:space="preserve">Five-model ensemble (Random Forest, SVM-RBF, Gradient Boosting, XGBoost, </w:t>
      </w:r>
      <w:proofErr w:type="spellStart"/>
      <w:r>
        <w:rPr>
          <w:color w:val="000000"/>
        </w:rPr>
        <w:t>LightGBM</w:t>
      </w:r>
      <w:proofErr w:type="spellEnd"/>
      <w:r>
        <w:rPr>
          <w:color w:val="000000"/>
        </w:rPr>
        <w:t>) trained on PCA-reduced features (2247→512-d, 99.5–99.9% variance retained) with SMOTE oversampling. Ridge-regularised logistic regression (C=0.1) stacks ML+DL probabilities with F1-macro-optimised threshold.</w:t>
      </w:r>
    </w:p>
    <w:p w14:paraId="051579BA" w14:textId="77777777" w:rsidR="004C09C4" w:rsidRDefault="00000000">
      <w:pPr>
        <w:spacing w:before="110" w:after="40"/>
        <w:rPr>
          <w:b/>
          <w:bCs/>
          <w:color w:val="000000"/>
        </w:rPr>
      </w:pPr>
      <w:r>
        <w:rPr>
          <w:b/>
          <w:bCs/>
          <w:color w:val="000000"/>
        </w:rPr>
        <w:t>C. Cross-Modal Attention Fusion Network (CMAFN)</w:t>
      </w:r>
    </w:p>
    <w:p w14:paraId="2C6F22D2" w14:textId="77777777" w:rsidR="003B1A6F" w:rsidRPr="003B1A6F" w:rsidRDefault="003B1A6F" w:rsidP="003B1A6F">
      <w:pPr>
        <w:spacing w:before="110" w:after="40"/>
      </w:pPr>
      <w:r w:rsidRPr="003B1A6F">
        <w:t xml:space="preserve">Handwriting features are encoded using EfficientNet-B4 with CBAM and SPP into a 512-dimensional vector, while audio features are extracted through a four-path fusion with SE attention to produce another 512-dimensional representation. A bidirectional cross-modal transformer projects both into a shared 256-dimensional space and applies cross-attention to capture correlations between handwriting characteristics (such as </w:t>
      </w:r>
      <w:proofErr w:type="spellStart"/>
      <w:r w:rsidRPr="003B1A6F">
        <w:t>micrographia</w:t>
      </w:r>
      <w:proofErr w:type="spellEnd"/>
      <w:r w:rsidRPr="003B1A6F">
        <w:t>) and speech patterns. A Gated Multimodal Unit (GMU) then adaptively fuses both modalities into a compact and discriminative representation, followed by a classifier for final prediction. Robustness is ensured using modality dropout, auxiliary modality-specific heads, and Monte Carlo dropout for uncertainty estimation.</w:t>
      </w:r>
    </w:p>
    <w:p w14:paraId="3E978B76" w14:textId="77777777" w:rsidR="003B1A6F" w:rsidRPr="003B1A6F" w:rsidRDefault="003B1A6F" w:rsidP="003B1A6F">
      <w:pPr>
        <w:spacing w:before="110" w:after="40"/>
      </w:pPr>
      <w:r w:rsidRPr="003B1A6F">
        <w:t>The architecture is designed to effectively leverage complementary information from both modalities, improving overall diagnostic capability compared to unimodal approaches. The use of attention mechanisms enables the model to focus on the most relevant features while suppressing noise and redundant information. Cross-modal interaction further enhances the learning of shared patterns associated with Parkinson’s disease. Additionally, the modular design allows flexibility in handling missing or degraded modality inputs. The framework also supports better generalization across datasets due to its ensemble-like feature fusion strategy. Overall, the figure illustrates CMAFN as a robust and scalable multimodal system for accurate Parkinson’s disease detection.</w:t>
      </w:r>
    </w:p>
    <w:p w14:paraId="6DB95BEC" w14:textId="31C3ABF1" w:rsidR="00973A02" w:rsidRDefault="00973A02">
      <w:pPr>
        <w:spacing w:before="110" w:after="40"/>
      </w:pPr>
      <w:r w:rsidRPr="00973A02">
        <w:t xml:space="preserve">The figure illustrates the CMAFN architecture where handwriting and speech features, extracted using EfficientNet-B4 and XLS-R 300M encoders, are projected into a common space, processed through bidirectional </w:t>
      </w:r>
      <w:r w:rsidRPr="00973A02">
        <w:t>cross-modal attention, and integrated using a gated multimodal unit followed by a fully connected layer.</w:t>
      </w:r>
    </w:p>
    <w:p w14:paraId="23EB7BFC" w14:textId="77777777" w:rsidR="004C09C4" w:rsidRDefault="00000000">
      <w:pPr>
        <w:spacing w:before="60" w:after="30"/>
        <w:jc w:val="center"/>
      </w:pPr>
      <w:r>
        <w:rPr>
          <w:noProof/>
        </w:rPr>
        <w:drawing>
          <wp:inline distT="0" distB="0" distL="0" distR="0" wp14:anchorId="766AEE4A" wp14:editId="79841184">
            <wp:extent cx="2266950" cy="1851660"/>
            <wp:effectExtent l="0" t="0" r="0" b="0"/>
            <wp:docPr id="77103390"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66950" cy="1851660"/>
                    </a:xfrm>
                    <a:prstGeom prst="rect">
                      <a:avLst/>
                    </a:prstGeom>
                  </pic:spPr>
                </pic:pic>
              </a:graphicData>
            </a:graphic>
          </wp:inline>
        </w:drawing>
      </w:r>
    </w:p>
    <w:p w14:paraId="1C003ADB" w14:textId="77777777" w:rsidR="004C09C4" w:rsidRDefault="00000000">
      <w:pPr>
        <w:spacing w:before="30" w:after="90"/>
        <w:jc w:val="center"/>
      </w:pPr>
      <w:r>
        <w:rPr>
          <w:color w:val="000000"/>
          <w:sz w:val="18"/>
          <w:szCs w:val="18"/>
        </w:rPr>
        <w:t>Fig. 3. CMAFN: EfficientNet-B4+CBAM (HW) and XLS-R 300M (Speech) encoders fused via bidirectional Cross-Modal Transformer attention and a Gated Multimodal Unit. 96.9% accuracy, AUC 0.999.</w:t>
      </w:r>
    </w:p>
    <w:p w14:paraId="4FDEA1E6" w14:textId="003F30E3" w:rsidR="004C09C4" w:rsidRPr="00973A02" w:rsidRDefault="00000000">
      <w:pPr>
        <w:spacing w:before="80" w:after="20"/>
        <w:rPr>
          <w:b/>
          <w:bCs/>
        </w:rPr>
      </w:pPr>
      <w:r w:rsidRPr="00973A02">
        <w:rPr>
          <w:b/>
          <w:bCs/>
          <w:color w:val="000000"/>
        </w:rPr>
        <w:t>C.1 Encoders</w:t>
      </w:r>
    </w:p>
    <w:p w14:paraId="2AF5D331" w14:textId="77777777" w:rsidR="004C09C4" w:rsidRDefault="00000000">
      <w:pPr>
        <w:spacing w:after="40"/>
        <w:ind w:firstLine="180"/>
        <w:jc w:val="both"/>
      </w:pPr>
      <w:r>
        <w:rPr>
          <w:b/>
          <w:bCs/>
          <w:color w:val="000000"/>
        </w:rPr>
        <w:t>Handwriting Encoder:</w:t>
      </w:r>
      <w:r>
        <w:rPr>
          <w:color w:val="000000"/>
        </w:rPr>
        <w:t xml:space="preserve"> EfficientNet-B4 + CBAM + Spatial Pyramid Pooling [1×1, 2×2, 4×4] → </w:t>
      </w:r>
      <w:proofErr w:type="gramStart"/>
      <w:r>
        <w:rPr>
          <w:color w:val="000000"/>
        </w:rPr>
        <w:t>Linear(</w:t>
      </w:r>
      <w:proofErr w:type="gramEnd"/>
      <w:r>
        <w:rPr>
          <w:color w:val="000000"/>
        </w:rPr>
        <w:t>SPP,</w:t>
      </w:r>
      <w:proofErr w:type="gramStart"/>
      <w:r>
        <w:rPr>
          <w:color w:val="000000"/>
        </w:rPr>
        <w:t>512)→</w:t>
      </w:r>
      <w:proofErr w:type="gramEnd"/>
      <w:r>
        <w:rPr>
          <w:color w:val="000000"/>
        </w:rPr>
        <w:t>BN→ReLU → 512-d. Pre-trained on PD handwriting task (~107 MB).</w:t>
      </w:r>
    </w:p>
    <w:p w14:paraId="33B3C216" w14:textId="77777777" w:rsidR="004C09C4" w:rsidRDefault="00000000">
      <w:pPr>
        <w:spacing w:after="40"/>
        <w:ind w:firstLine="180"/>
        <w:jc w:val="both"/>
      </w:pPr>
      <w:r>
        <w:rPr>
          <w:b/>
          <w:bCs/>
          <w:color w:val="000000"/>
        </w:rPr>
        <w:t>Audio Encoder:</w:t>
      </w:r>
      <w:r>
        <w:rPr>
          <w:color w:val="000000"/>
        </w:rPr>
        <w:t xml:space="preserve"> Four-path fusion → Squeeze-and-Excitation attention (960-d) → </w:t>
      </w:r>
      <w:proofErr w:type="gramStart"/>
      <w:r>
        <w:rPr>
          <w:color w:val="000000"/>
        </w:rPr>
        <w:t>Linear(960,512)→</w:t>
      </w:r>
      <w:proofErr w:type="gramEnd"/>
      <w:r>
        <w:rPr>
          <w:color w:val="000000"/>
        </w:rPr>
        <w:t>BN→ReLU → 512-d. Pre-trained on PD speech task (~147 MB).</w:t>
      </w:r>
    </w:p>
    <w:p w14:paraId="1229A42E" w14:textId="64B95B66" w:rsidR="004C09C4" w:rsidRPr="00973A02" w:rsidRDefault="00000000">
      <w:pPr>
        <w:spacing w:before="80" w:after="20"/>
        <w:rPr>
          <w:b/>
          <w:bCs/>
        </w:rPr>
      </w:pPr>
      <w:r w:rsidRPr="00973A02">
        <w:rPr>
          <w:b/>
          <w:bCs/>
          <w:color w:val="000000"/>
        </w:rPr>
        <w:t>C.2 Bidirectional Cross-Modal Transformer</w:t>
      </w:r>
    </w:p>
    <w:p w14:paraId="628C388C" w14:textId="69C6AEC1" w:rsidR="004C09C4" w:rsidRDefault="00000000">
      <w:pPr>
        <w:spacing w:after="40"/>
        <w:ind w:firstLine="180"/>
        <w:jc w:val="both"/>
      </w:pPr>
      <w:r>
        <w:rPr>
          <w:color w:val="000000"/>
        </w:rPr>
        <w:t>Both 512-d encodings are projected to 256-d with learnable modality-type embeddings. Two Cross</w:t>
      </w:r>
      <w:r w:rsidR="007C7BD8">
        <w:rPr>
          <w:color w:val="000000"/>
        </w:rPr>
        <w:t xml:space="preserve"> </w:t>
      </w:r>
      <w:r>
        <w:rPr>
          <w:color w:val="000000"/>
        </w:rPr>
        <w:t>Modal</w:t>
      </w:r>
      <w:r w:rsidR="007C7BD8">
        <w:rPr>
          <w:color w:val="000000"/>
        </w:rPr>
        <w:t xml:space="preserve"> </w:t>
      </w:r>
      <w:r>
        <w:rPr>
          <w:color w:val="000000"/>
        </w:rPr>
        <w:t>Transformer</w:t>
      </w:r>
      <w:r w:rsidR="007C7BD8">
        <w:rPr>
          <w:color w:val="000000"/>
        </w:rPr>
        <w:t xml:space="preserve"> </w:t>
      </w:r>
      <w:r>
        <w:rPr>
          <w:color w:val="000000"/>
        </w:rPr>
        <w:t>Layers perform bidirectional cross-attention:</w:t>
      </w:r>
    </w:p>
    <w:p w14:paraId="386249C5" w14:textId="3D71CA63" w:rsidR="004C09C4" w:rsidRDefault="00000000">
      <w:pPr>
        <w:pStyle w:val="ListParagraph"/>
        <w:numPr>
          <w:ilvl w:val="0"/>
          <w:numId w:val="2"/>
        </w:numPr>
        <w:spacing w:after="30"/>
        <w:jc w:val="both"/>
      </w:pPr>
      <w:r>
        <w:rPr>
          <w:color w:val="000000"/>
        </w:rPr>
        <w:t>HW-Cross-Attn: Q=HW, K=V=Audio → Layer</w:t>
      </w:r>
      <w:r w:rsidR="007C7BD8">
        <w:rPr>
          <w:color w:val="000000"/>
        </w:rPr>
        <w:t xml:space="preserve"> </w:t>
      </w:r>
      <w:r>
        <w:rPr>
          <w:color w:val="000000"/>
        </w:rPr>
        <w:t>Norm → FFN → Layer</w:t>
      </w:r>
      <w:r w:rsidR="007C7BD8">
        <w:rPr>
          <w:color w:val="000000"/>
        </w:rPr>
        <w:t xml:space="preserve"> </w:t>
      </w:r>
      <w:r>
        <w:rPr>
          <w:color w:val="000000"/>
        </w:rPr>
        <w:t>Norm.</w:t>
      </w:r>
    </w:p>
    <w:p w14:paraId="2DB4EE86" w14:textId="04B11467" w:rsidR="004C09C4" w:rsidRDefault="00000000">
      <w:pPr>
        <w:pStyle w:val="ListParagraph"/>
        <w:numPr>
          <w:ilvl w:val="0"/>
          <w:numId w:val="2"/>
        </w:numPr>
        <w:spacing w:after="30"/>
        <w:jc w:val="both"/>
      </w:pPr>
      <w:r>
        <w:rPr>
          <w:color w:val="000000"/>
        </w:rPr>
        <w:t>Audio-Cross-Attn: Q=Audio, K=V=HW → Layer</w:t>
      </w:r>
      <w:r w:rsidR="007C7BD8">
        <w:rPr>
          <w:color w:val="000000"/>
        </w:rPr>
        <w:t xml:space="preserve"> </w:t>
      </w:r>
      <w:r>
        <w:rPr>
          <w:color w:val="000000"/>
        </w:rPr>
        <w:t>Norm → FFN → Layer</w:t>
      </w:r>
      <w:r w:rsidR="007C7BD8">
        <w:rPr>
          <w:color w:val="000000"/>
        </w:rPr>
        <w:t xml:space="preserve"> </w:t>
      </w:r>
      <w:r>
        <w:rPr>
          <w:color w:val="000000"/>
        </w:rPr>
        <w:t>Norm.</w:t>
      </w:r>
    </w:p>
    <w:p w14:paraId="112F49FF" w14:textId="784310BB" w:rsidR="004C09C4" w:rsidRDefault="00000000">
      <w:pPr>
        <w:spacing w:after="40"/>
        <w:ind w:firstLine="180"/>
        <w:jc w:val="both"/>
      </w:pPr>
      <w:r>
        <w:rPr>
          <w:color w:val="000000"/>
        </w:rPr>
        <w:t>This mechanism learns which micrographia patterns correlate with specific speech degradation signatures—the core innovation enabling the 9.4% gain over HW-only.</w:t>
      </w:r>
    </w:p>
    <w:p w14:paraId="5E3681C5" w14:textId="14B5FF54" w:rsidR="004C09C4" w:rsidRPr="00973A02" w:rsidRDefault="00000000">
      <w:pPr>
        <w:spacing w:before="80" w:after="20"/>
        <w:rPr>
          <w:b/>
          <w:bCs/>
        </w:rPr>
      </w:pPr>
      <w:r w:rsidRPr="00973A02">
        <w:rPr>
          <w:b/>
          <w:bCs/>
          <w:color w:val="000000"/>
        </w:rPr>
        <w:t>C.3 Gated Multimodal Unit (GMU) + Classifier</w:t>
      </w:r>
    </w:p>
    <w:p w14:paraId="6C1D3D01" w14:textId="77777777" w:rsidR="004C09C4" w:rsidRDefault="00000000">
      <w:pPr>
        <w:spacing w:after="40"/>
        <w:ind w:firstLine="180"/>
        <w:jc w:val="both"/>
      </w:pPr>
      <w:proofErr w:type="spellStart"/>
      <w:r>
        <w:rPr>
          <w:color w:val="000000"/>
        </w:rPr>
        <w:t>h_hw</w:t>
      </w:r>
      <w:proofErr w:type="spellEnd"/>
      <w:r>
        <w:rPr>
          <w:color w:val="000000"/>
        </w:rPr>
        <w:t xml:space="preserve"> = tanh(</w:t>
      </w:r>
      <w:proofErr w:type="spellStart"/>
      <w:r>
        <w:rPr>
          <w:color w:val="000000"/>
        </w:rPr>
        <w:t>W_hw·x_hw</w:t>
      </w:r>
      <w:proofErr w:type="spellEnd"/>
      <w:proofErr w:type="gramStart"/>
      <w:r>
        <w:rPr>
          <w:color w:val="000000"/>
        </w:rPr>
        <w:t xml:space="preserve">),  </w:t>
      </w:r>
      <w:proofErr w:type="spellStart"/>
      <w:r>
        <w:rPr>
          <w:color w:val="000000"/>
        </w:rPr>
        <w:t>h</w:t>
      </w:r>
      <w:proofErr w:type="gramEnd"/>
      <w:r>
        <w:rPr>
          <w:color w:val="000000"/>
        </w:rPr>
        <w:t>_aud</w:t>
      </w:r>
      <w:proofErr w:type="spellEnd"/>
      <w:r>
        <w:rPr>
          <w:color w:val="000000"/>
        </w:rPr>
        <w:t xml:space="preserve"> = tanh(</w:t>
      </w:r>
      <w:proofErr w:type="spellStart"/>
      <w:r>
        <w:rPr>
          <w:color w:val="000000"/>
        </w:rPr>
        <w:t>W_aud·x_aud</w:t>
      </w:r>
      <w:proofErr w:type="spellEnd"/>
      <w:proofErr w:type="gramStart"/>
      <w:r>
        <w:rPr>
          <w:color w:val="000000"/>
        </w:rPr>
        <w:t>),  z</w:t>
      </w:r>
      <w:proofErr w:type="gramEnd"/>
      <w:r>
        <w:rPr>
          <w:color w:val="000000"/>
        </w:rPr>
        <w:t xml:space="preserve"> = </w:t>
      </w:r>
      <w:proofErr w:type="gramStart"/>
      <w:r>
        <w:rPr>
          <w:color w:val="000000"/>
        </w:rPr>
        <w:t>σ(</w:t>
      </w:r>
      <w:proofErr w:type="spellStart"/>
      <w:proofErr w:type="gramEnd"/>
      <w:r>
        <w:rPr>
          <w:color w:val="000000"/>
        </w:rPr>
        <w:t>W_z</w:t>
      </w:r>
      <w:proofErr w:type="spellEnd"/>
      <w:proofErr w:type="gramStart"/>
      <w:r>
        <w:rPr>
          <w:color w:val="000000"/>
        </w:rPr>
        <w:t>·[</w:t>
      </w:r>
      <w:proofErr w:type="spellStart"/>
      <w:proofErr w:type="gramEnd"/>
      <w:r>
        <w:rPr>
          <w:color w:val="000000"/>
        </w:rPr>
        <w:t>x_hw</w:t>
      </w:r>
      <w:proofErr w:type="spellEnd"/>
      <w:r>
        <w:rPr>
          <w:color w:val="000000"/>
        </w:rPr>
        <w:t xml:space="preserve">; </w:t>
      </w:r>
      <w:proofErr w:type="spellStart"/>
      <w:r>
        <w:rPr>
          <w:color w:val="000000"/>
        </w:rPr>
        <w:t>x_aud</w:t>
      </w:r>
      <w:proofErr w:type="spellEnd"/>
      <w:r>
        <w:rPr>
          <w:color w:val="000000"/>
        </w:rPr>
        <w:t>]</w:t>
      </w:r>
      <w:proofErr w:type="gramStart"/>
      <w:r>
        <w:rPr>
          <w:color w:val="000000"/>
        </w:rPr>
        <w:t>),  output</w:t>
      </w:r>
      <w:proofErr w:type="gramEnd"/>
      <w:r>
        <w:rPr>
          <w:color w:val="000000"/>
        </w:rPr>
        <w:t xml:space="preserve"> = </w:t>
      </w:r>
      <w:proofErr w:type="spellStart"/>
      <w:r>
        <w:rPr>
          <w:color w:val="000000"/>
        </w:rPr>
        <w:t>z⊙h_hw</w:t>
      </w:r>
      <w:proofErr w:type="spellEnd"/>
      <w:r>
        <w:rPr>
          <w:color w:val="000000"/>
        </w:rPr>
        <w:t xml:space="preserve"> + (1−</w:t>
      </w:r>
      <w:proofErr w:type="gramStart"/>
      <w:r>
        <w:rPr>
          <w:color w:val="000000"/>
        </w:rPr>
        <w:t>z)⊙</w:t>
      </w:r>
      <w:proofErr w:type="spellStart"/>
      <w:proofErr w:type="gramEnd"/>
      <w:r>
        <w:rPr>
          <w:color w:val="000000"/>
        </w:rPr>
        <w:t>h_aud</w:t>
      </w:r>
      <w:proofErr w:type="spellEnd"/>
      <w:r>
        <w:rPr>
          <w:color w:val="000000"/>
        </w:rPr>
        <w:t xml:space="preserve"> → 128-d. </w:t>
      </w:r>
      <w:proofErr w:type="spellStart"/>
      <w:r>
        <w:rPr>
          <w:color w:val="000000"/>
        </w:rPr>
        <w:t>Concat</w:t>
      </w:r>
      <w:proofErr w:type="spellEnd"/>
      <w:r>
        <w:rPr>
          <w:color w:val="000000"/>
        </w:rPr>
        <w:t xml:space="preserve"> [</w:t>
      </w:r>
      <w:proofErr w:type="spellStart"/>
      <w:r>
        <w:rPr>
          <w:color w:val="000000"/>
        </w:rPr>
        <w:t>HW_att</w:t>
      </w:r>
      <w:proofErr w:type="spellEnd"/>
      <w:r>
        <w:rPr>
          <w:color w:val="000000"/>
        </w:rPr>
        <w:t xml:space="preserve"> ‖ </w:t>
      </w:r>
      <w:proofErr w:type="spellStart"/>
      <w:r>
        <w:rPr>
          <w:color w:val="000000"/>
        </w:rPr>
        <w:t>Aud_att</w:t>
      </w:r>
      <w:proofErr w:type="spellEnd"/>
      <w:r>
        <w:rPr>
          <w:color w:val="000000"/>
        </w:rPr>
        <w:t xml:space="preserve"> ‖ GMU] = 640-d → 640→256→128→2.</w:t>
      </w:r>
    </w:p>
    <w:p w14:paraId="48284CA9" w14:textId="4D11BC45" w:rsidR="00F70B1C" w:rsidRPr="00F70B1C" w:rsidRDefault="00000000">
      <w:pPr>
        <w:spacing w:before="80" w:after="20"/>
        <w:rPr>
          <w:b/>
          <w:bCs/>
          <w:color w:val="000000"/>
        </w:rPr>
      </w:pPr>
      <w:r w:rsidRPr="00973A02">
        <w:rPr>
          <w:b/>
          <w:bCs/>
          <w:color w:val="000000"/>
        </w:rPr>
        <w:t>C.4 Robustness Design</w:t>
      </w:r>
    </w:p>
    <w:p w14:paraId="5A2D11CE" w14:textId="77777777" w:rsidR="004C09C4" w:rsidRDefault="00000000">
      <w:pPr>
        <w:pStyle w:val="ListParagraph"/>
        <w:numPr>
          <w:ilvl w:val="0"/>
          <w:numId w:val="2"/>
        </w:numPr>
        <w:spacing w:after="30"/>
        <w:jc w:val="both"/>
      </w:pPr>
      <w:r w:rsidRPr="00D9793F">
        <w:rPr>
          <w:b/>
          <w:bCs/>
          <w:color w:val="000000"/>
        </w:rPr>
        <w:t>Modality Dropout (25%):</w:t>
      </w:r>
      <w:r>
        <w:rPr>
          <w:color w:val="000000"/>
        </w:rPr>
        <w:t xml:space="preserve"> one modality randomly dropped during training; learnable fallback tokens substituted.</w:t>
      </w:r>
    </w:p>
    <w:p w14:paraId="0E10EB00" w14:textId="77777777" w:rsidR="004C09C4" w:rsidRDefault="00000000">
      <w:pPr>
        <w:pStyle w:val="ListParagraph"/>
        <w:numPr>
          <w:ilvl w:val="0"/>
          <w:numId w:val="2"/>
        </w:numPr>
        <w:spacing w:after="30"/>
        <w:jc w:val="both"/>
      </w:pPr>
      <w:r w:rsidRPr="00D9793F">
        <w:rPr>
          <w:b/>
          <w:bCs/>
          <w:color w:val="000000"/>
        </w:rPr>
        <w:t>Auxiliary Heads:</w:t>
      </w:r>
      <w:r>
        <w:rPr>
          <w:color w:val="000000"/>
        </w:rPr>
        <w:t xml:space="preserve"> separate HW-only and Audio-only classification heads for regularisation.</w:t>
      </w:r>
    </w:p>
    <w:p w14:paraId="705203C9" w14:textId="27078279" w:rsidR="007C7BD8" w:rsidRPr="00D9793F" w:rsidRDefault="00000000" w:rsidP="007C7BD8">
      <w:pPr>
        <w:pStyle w:val="ListParagraph"/>
        <w:numPr>
          <w:ilvl w:val="0"/>
          <w:numId w:val="2"/>
        </w:numPr>
        <w:spacing w:after="30"/>
        <w:jc w:val="both"/>
      </w:pPr>
      <w:r>
        <w:rPr>
          <w:color w:val="000000"/>
        </w:rPr>
        <w:t>MC Dropout: 10-sample Monte Carlo dropout at inference; mean uncertainty 0.061.</w:t>
      </w:r>
    </w:p>
    <w:p w14:paraId="4C573BA2" w14:textId="77777777" w:rsidR="00D9793F" w:rsidRDefault="00D9793F" w:rsidP="00D9793F">
      <w:pPr>
        <w:pStyle w:val="NormalWeb"/>
        <w:numPr>
          <w:ilvl w:val="0"/>
          <w:numId w:val="2"/>
        </w:numPr>
        <w:rPr>
          <w:sz w:val="20"/>
          <w:szCs w:val="20"/>
        </w:rPr>
      </w:pPr>
      <w:r w:rsidRPr="00D9793F">
        <w:rPr>
          <w:rStyle w:val="Strong"/>
          <w:sz w:val="20"/>
          <w:szCs w:val="20"/>
        </w:rPr>
        <w:t>Data Augmentation:</w:t>
      </w:r>
      <w:r w:rsidRPr="00D9793F">
        <w:rPr>
          <w:sz w:val="20"/>
          <w:szCs w:val="20"/>
        </w:rPr>
        <w:t xml:space="preserve"> Improves generalization using noise (speech) and distortions (handwriting).</w:t>
      </w:r>
    </w:p>
    <w:p w14:paraId="6B0656AB" w14:textId="77777777" w:rsidR="00D9793F" w:rsidRDefault="00D9793F" w:rsidP="00D9793F">
      <w:pPr>
        <w:pStyle w:val="NormalWeb"/>
        <w:numPr>
          <w:ilvl w:val="0"/>
          <w:numId w:val="2"/>
        </w:numPr>
        <w:rPr>
          <w:sz w:val="20"/>
          <w:szCs w:val="20"/>
        </w:rPr>
      </w:pPr>
      <w:r w:rsidRPr="00D9793F">
        <w:rPr>
          <w:rStyle w:val="Strong"/>
          <w:sz w:val="20"/>
          <w:szCs w:val="20"/>
        </w:rPr>
        <w:t>Regularization:</w:t>
      </w:r>
      <w:r w:rsidRPr="00D9793F">
        <w:rPr>
          <w:sz w:val="20"/>
          <w:szCs w:val="20"/>
        </w:rPr>
        <w:t xml:space="preserve"> Batch normalization and dropout ensure stable and consistent training.</w:t>
      </w:r>
    </w:p>
    <w:p w14:paraId="5DB17654" w14:textId="0953B2FD" w:rsidR="00D9793F" w:rsidRPr="00D9793F" w:rsidRDefault="00D9793F" w:rsidP="00D9793F">
      <w:pPr>
        <w:pStyle w:val="NormalWeb"/>
        <w:numPr>
          <w:ilvl w:val="0"/>
          <w:numId w:val="2"/>
        </w:numPr>
        <w:rPr>
          <w:sz w:val="20"/>
          <w:szCs w:val="20"/>
        </w:rPr>
      </w:pPr>
      <w:r w:rsidRPr="00D9793F">
        <w:rPr>
          <w:rStyle w:val="Strong"/>
          <w:sz w:val="20"/>
          <w:szCs w:val="20"/>
        </w:rPr>
        <w:lastRenderedPageBreak/>
        <w:t>Class Balancing:</w:t>
      </w:r>
      <w:r w:rsidRPr="00D9793F">
        <w:rPr>
          <w:sz w:val="20"/>
          <w:szCs w:val="20"/>
        </w:rPr>
        <w:t xml:space="preserve"> Weighted loss or sampling reduces bias and improves PD detection.</w:t>
      </w:r>
    </w:p>
    <w:p w14:paraId="23B21E61" w14:textId="77777777" w:rsidR="004C09C4" w:rsidRDefault="00000000" w:rsidP="003E21E2">
      <w:pPr>
        <w:spacing w:before="140" w:after="60"/>
        <w:jc w:val="center"/>
      </w:pPr>
      <w:r>
        <w:rPr>
          <w:b/>
          <w:bCs/>
          <w:smallCaps/>
          <w:color w:val="000000"/>
        </w:rPr>
        <w:t>IV. Experimental Setup</w:t>
      </w:r>
    </w:p>
    <w:p w14:paraId="03442724" w14:textId="77777777" w:rsidR="004C09C4" w:rsidRDefault="00000000">
      <w:pPr>
        <w:spacing w:before="110" w:after="40"/>
      </w:pPr>
      <w:r>
        <w:rPr>
          <w:b/>
          <w:bCs/>
          <w:color w:val="000000"/>
        </w:rPr>
        <w:t>A. Datasets</w:t>
      </w:r>
    </w:p>
    <w:p w14:paraId="689E3085" w14:textId="77777777" w:rsidR="004C09C4" w:rsidRDefault="00000000">
      <w:pPr>
        <w:spacing w:after="40"/>
        <w:ind w:firstLine="180"/>
        <w:jc w:val="both"/>
      </w:pPr>
      <w:r>
        <w:rPr>
          <w:b/>
          <w:bCs/>
          <w:color w:val="000000"/>
        </w:rPr>
        <w:t>Handwriting Dataset:</w:t>
      </w:r>
      <w:r>
        <w:rPr>
          <w:color w:val="000000"/>
        </w:rPr>
        <w:t xml:space="preserve"> 3,264 spiral and wave drawings (1,632 HC, 1,632 PD) from 65 subjects (28 PD, 22 elderly HC, 15 young HC). Resized to 224×224 (standalone) or 336×336 (CMAFN encoder).</w:t>
      </w:r>
    </w:p>
    <w:p w14:paraId="17B8511D" w14:textId="77777777" w:rsidR="004C09C4" w:rsidRDefault="00000000">
      <w:pPr>
        <w:spacing w:after="40"/>
        <w:ind w:firstLine="180"/>
        <w:jc w:val="both"/>
      </w:pPr>
      <w:r>
        <w:rPr>
          <w:b/>
          <w:bCs/>
          <w:color w:val="000000"/>
        </w:rPr>
        <w:t>Speech Dataset</w:t>
      </w:r>
      <w:r>
        <w:rPr>
          <w:color w:val="000000"/>
        </w:rPr>
        <w:t xml:space="preserve"> (Italian Parkinson’s Voice and Speech, IEEE DataPort): 831 recordings from 61 patients (24 PD, 37 HC). Tasks: sustained vowels (/a/, /e/, /</w:t>
      </w:r>
      <w:proofErr w:type="spellStart"/>
      <w:r>
        <w:rPr>
          <w:color w:val="000000"/>
        </w:rPr>
        <w:t>i</w:t>
      </w:r>
      <w:proofErr w:type="spellEnd"/>
      <w:r>
        <w:rPr>
          <w:color w:val="000000"/>
        </w:rPr>
        <w:t xml:space="preserve">/), </w:t>
      </w:r>
      <w:proofErr w:type="spellStart"/>
      <w:r>
        <w:rPr>
          <w:color w:val="000000"/>
        </w:rPr>
        <w:t>diadochokinesis</w:t>
      </w:r>
      <w:proofErr w:type="spellEnd"/>
      <w:r>
        <w:rPr>
          <w:color w:val="000000"/>
        </w:rPr>
        <w:t xml:space="preserve"> (/pa-ta-ka/), balanced sentences, prose reading, free speech. All at 16 kHz, ≤8 s. Patient-level group 5-fold stratified CV throughout.</w:t>
      </w:r>
    </w:p>
    <w:p w14:paraId="150C7425" w14:textId="77777777" w:rsidR="004C09C4" w:rsidRDefault="00000000">
      <w:pPr>
        <w:spacing w:before="110" w:after="40"/>
      </w:pPr>
      <w:r>
        <w:rPr>
          <w:b/>
          <w:bCs/>
          <w:color w:val="000000"/>
        </w:rPr>
        <w:t>B. Training Configuration</w:t>
      </w:r>
    </w:p>
    <w:p w14:paraId="19D0622C" w14:textId="77777777" w:rsidR="004C09C4" w:rsidRDefault="00000000">
      <w:pPr>
        <w:spacing w:after="40"/>
        <w:ind w:firstLine="180"/>
        <w:jc w:val="both"/>
      </w:pPr>
      <w:proofErr w:type="spellStart"/>
      <w:r>
        <w:rPr>
          <w:color w:val="000000"/>
        </w:rPr>
        <w:t>AdamW</w:t>
      </w:r>
      <w:proofErr w:type="spellEnd"/>
      <w:r>
        <w:rPr>
          <w:color w:val="000000"/>
        </w:rPr>
        <w:t xml:space="preserve"> (</w:t>
      </w:r>
      <w:proofErr w:type="spellStart"/>
      <w:r>
        <w:rPr>
          <w:color w:val="000000"/>
        </w:rPr>
        <w:t>lr</w:t>
      </w:r>
      <w:proofErr w:type="spellEnd"/>
      <w:r>
        <w:rPr>
          <w:color w:val="000000"/>
        </w:rPr>
        <w:t xml:space="preserve"> = 3×10⁻⁵–5×10⁻⁵, weight decay = 0.08). Focal loss (α=0.5–0.75, γ=2–3) + label smoothing (ε=0.2). OneCycleLR scheduler with cosine annealing. Gradient clipping (max norm=1.0). Batch size 32 via 2× gradient accumulation. Early stopping (patience=10).</w:t>
      </w:r>
    </w:p>
    <w:p w14:paraId="6A52E455" w14:textId="77777777" w:rsidR="004C09C4" w:rsidRDefault="00000000">
      <w:pPr>
        <w:spacing w:after="40"/>
        <w:ind w:firstLine="180"/>
        <w:jc w:val="both"/>
      </w:pPr>
      <w:r>
        <w:rPr>
          <w:color w:val="000000"/>
        </w:rPr>
        <w:t xml:space="preserve">Augmentation — HW: flip, ±10° rotation, brightness jitter, mixup. Speech: SpecAugment (2 freq masks F=27, </w:t>
      </w:r>
      <w:proofErr w:type="gramStart"/>
      <w:r>
        <w:rPr>
          <w:color w:val="000000"/>
        </w:rPr>
        <w:t>2 time</w:t>
      </w:r>
      <w:proofErr w:type="gramEnd"/>
      <w:r>
        <w:rPr>
          <w:color w:val="000000"/>
        </w:rPr>
        <w:t xml:space="preserve"> masks T=100), VTLP, 5× TTA.</w:t>
      </w:r>
    </w:p>
    <w:p w14:paraId="090E937C" w14:textId="77777777" w:rsidR="004C09C4" w:rsidRDefault="00000000">
      <w:pPr>
        <w:spacing w:before="110" w:after="40"/>
      </w:pPr>
      <w:r>
        <w:rPr>
          <w:b/>
          <w:bCs/>
          <w:color w:val="000000"/>
        </w:rPr>
        <w:t>C. Computational Profile</w:t>
      </w:r>
    </w:p>
    <w:p w14:paraId="23D933DE" w14:textId="0092C591" w:rsidR="004C09C4" w:rsidRDefault="00000000" w:rsidP="00A616D8">
      <w:pPr>
        <w:spacing w:after="40"/>
        <w:ind w:firstLine="180"/>
        <w:jc w:val="both"/>
      </w:pPr>
      <w:r>
        <w:rPr>
          <w:color w:val="000000"/>
        </w:rPr>
        <w:t>HW 12.5 MB, Speech 147 MB (XLS-R) + 5 MB aux, CMAFN 25 MB. Total ~190 MB / ~85 MB INT8-quantised. CPU inference: HW ~100 ms, Speech ~1,500 ms, Fusion ~50 ms. Peak RAM ~500 MB. No GPU required.</w:t>
      </w:r>
    </w:p>
    <w:p w14:paraId="5EA77F7F" w14:textId="77777777" w:rsidR="004C09C4" w:rsidRDefault="00000000" w:rsidP="003E21E2">
      <w:pPr>
        <w:spacing w:before="140" w:after="60"/>
        <w:jc w:val="center"/>
      </w:pPr>
      <w:r>
        <w:rPr>
          <w:b/>
          <w:bCs/>
          <w:smallCaps/>
          <w:color w:val="000000"/>
        </w:rPr>
        <w:t>V. Results and Discussion</w:t>
      </w:r>
    </w:p>
    <w:p w14:paraId="5AD31FA6" w14:textId="77777777" w:rsidR="004C09C4" w:rsidRDefault="00000000">
      <w:pPr>
        <w:spacing w:before="110" w:after="40"/>
      </w:pPr>
      <w:r>
        <w:rPr>
          <w:b/>
          <w:bCs/>
          <w:color w:val="000000"/>
        </w:rPr>
        <w:t>A. Handwriting Module</w:t>
      </w:r>
    </w:p>
    <w:p w14:paraId="70720E73" w14:textId="77777777" w:rsidR="004C09C4" w:rsidRDefault="00000000">
      <w:pPr>
        <w:spacing w:after="40"/>
        <w:jc w:val="both"/>
      </w:pPr>
      <w:r>
        <w:rPr>
          <w:color w:val="000000"/>
        </w:rPr>
        <w:t>The stacking ensemble achieves 93.57% accuracy and AUC 0.985—a +3.47% improvement over Li et al. [6].</w:t>
      </w:r>
    </w:p>
    <w:p w14:paraId="62A1483D" w14:textId="77777777" w:rsidR="004C09C4" w:rsidRDefault="004C09C4">
      <w:pPr>
        <w:spacing w:after="30"/>
      </w:pPr>
    </w:p>
    <w:p w14:paraId="605D2CBE" w14:textId="77777777" w:rsidR="004C09C4" w:rsidRDefault="00000000">
      <w:pPr>
        <w:spacing w:before="80" w:after="40"/>
        <w:jc w:val="center"/>
      </w:pPr>
      <w:r>
        <w:rPr>
          <w:b/>
          <w:bCs/>
          <w:smallCaps/>
          <w:color w:val="000000"/>
          <w:sz w:val="18"/>
          <w:szCs w:val="18"/>
        </w:rPr>
        <w:t>TABLE III — Handwriting Module Performance</w:t>
      </w:r>
    </w:p>
    <w:tbl>
      <w:tblPr>
        <w:tblW w:w="499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2"/>
        <w:gridCol w:w="1082"/>
        <w:gridCol w:w="1254"/>
      </w:tblGrid>
      <w:tr w:rsidR="004C09C4" w14:paraId="5B38EBC7" w14:textId="77777777" w:rsidTr="00A616D8">
        <w:trPr>
          <w:trHeight w:val="274"/>
          <w:tblHeader/>
        </w:trPr>
        <w:tc>
          <w:tcPr>
            <w:tcW w:w="266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718A5408" w14:textId="77777777" w:rsidR="004C09C4" w:rsidRDefault="00000000">
            <w:pPr>
              <w:jc w:val="center"/>
            </w:pPr>
            <w:r>
              <w:rPr>
                <w:b/>
                <w:bCs/>
                <w:color w:val="000000"/>
                <w:sz w:val="18"/>
                <w:szCs w:val="18"/>
              </w:rPr>
              <w:t>Model</w:t>
            </w:r>
          </w:p>
        </w:tc>
        <w:tc>
          <w:tcPr>
            <w:tcW w:w="108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62C69D08" w14:textId="77777777" w:rsidR="004C09C4" w:rsidRDefault="00000000">
            <w:pPr>
              <w:jc w:val="center"/>
            </w:pPr>
            <w:r>
              <w:rPr>
                <w:b/>
                <w:bCs/>
                <w:color w:val="000000"/>
                <w:sz w:val="18"/>
                <w:szCs w:val="18"/>
              </w:rPr>
              <w:t>Accuracy</w:t>
            </w:r>
          </w:p>
        </w:tc>
        <w:tc>
          <w:tcPr>
            <w:tcW w:w="1254"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78832BEC" w14:textId="77777777" w:rsidR="004C09C4" w:rsidRDefault="00000000">
            <w:pPr>
              <w:jc w:val="center"/>
            </w:pPr>
            <w:r>
              <w:rPr>
                <w:b/>
                <w:bCs/>
                <w:color w:val="000000"/>
                <w:sz w:val="18"/>
                <w:szCs w:val="18"/>
              </w:rPr>
              <w:t>AUC-ROC</w:t>
            </w:r>
          </w:p>
        </w:tc>
      </w:tr>
      <w:tr w:rsidR="004C09C4" w14:paraId="3657578B" w14:textId="77777777" w:rsidTr="00A616D8">
        <w:trPr>
          <w:trHeight w:val="256"/>
        </w:trPr>
        <w:tc>
          <w:tcPr>
            <w:tcW w:w="26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1BA12A0" w14:textId="77777777" w:rsidR="004C09C4" w:rsidRDefault="00000000">
            <w:r>
              <w:rPr>
                <w:color w:val="000000"/>
                <w:sz w:val="18"/>
                <w:szCs w:val="18"/>
              </w:rPr>
              <w:t>Residual MLP (5-fold)</w:t>
            </w:r>
          </w:p>
        </w:tc>
        <w:tc>
          <w:tcPr>
            <w:tcW w:w="108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A695C17" w14:textId="77777777" w:rsidR="004C09C4" w:rsidRDefault="00000000">
            <w:pPr>
              <w:jc w:val="center"/>
            </w:pPr>
            <w:r>
              <w:rPr>
                <w:color w:val="000000"/>
                <w:sz w:val="18"/>
                <w:szCs w:val="18"/>
              </w:rPr>
              <w:t>83.98%</w:t>
            </w:r>
          </w:p>
        </w:tc>
        <w:tc>
          <w:tcPr>
            <w:tcW w:w="12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6FEC1A3" w14:textId="77777777" w:rsidR="004C09C4" w:rsidRDefault="00000000">
            <w:pPr>
              <w:jc w:val="center"/>
            </w:pPr>
            <w:r>
              <w:rPr>
                <w:color w:val="000000"/>
                <w:sz w:val="18"/>
                <w:szCs w:val="18"/>
              </w:rPr>
              <w:t>0.916</w:t>
            </w:r>
          </w:p>
        </w:tc>
      </w:tr>
      <w:tr w:rsidR="004C09C4" w14:paraId="2CC22182" w14:textId="77777777" w:rsidTr="00A616D8">
        <w:trPr>
          <w:trHeight w:val="274"/>
        </w:trPr>
        <w:tc>
          <w:tcPr>
            <w:tcW w:w="26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FC6345B" w14:textId="77777777" w:rsidR="004C09C4" w:rsidRDefault="00000000">
            <w:r>
              <w:rPr>
                <w:color w:val="000000"/>
                <w:sz w:val="18"/>
                <w:szCs w:val="18"/>
              </w:rPr>
              <w:t>EfficientNet-B0+CBAM (5-fold)</w:t>
            </w:r>
          </w:p>
        </w:tc>
        <w:tc>
          <w:tcPr>
            <w:tcW w:w="108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1D35E21" w14:textId="77777777" w:rsidR="004C09C4" w:rsidRDefault="00000000">
            <w:pPr>
              <w:jc w:val="center"/>
            </w:pPr>
            <w:r>
              <w:rPr>
                <w:color w:val="000000"/>
                <w:sz w:val="18"/>
                <w:szCs w:val="18"/>
              </w:rPr>
              <w:t>89.64%</w:t>
            </w:r>
          </w:p>
        </w:tc>
        <w:tc>
          <w:tcPr>
            <w:tcW w:w="12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4CECE03" w14:textId="77777777" w:rsidR="004C09C4" w:rsidRDefault="00000000">
            <w:pPr>
              <w:jc w:val="center"/>
            </w:pPr>
            <w:r>
              <w:rPr>
                <w:color w:val="000000"/>
                <w:sz w:val="18"/>
                <w:szCs w:val="18"/>
              </w:rPr>
              <w:t>0.964</w:t>
            </w:r>
          </w:p>
        </w:tc>
      </w:tr>
      <w:tr w:rsidR="004C09C4" w14:paraId="6234C73D" w14:textId="77777777" w:rsidTr="00A616D8">
        <w:trPr>
          <w:trHeight w:val="256"/>
        </w:trPr>
        <w:tc>
          <w:tcPr>
            <w:tcW w:w="266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E8C4F98" w14:textId="77777777" w:rsidR="004C09C4" w:rsidRDefault="00000000">
            <w:proofErr w:type="spellStart"/>
            <w:r>
              <w:rPr>
                <w:color w:val="000000"/>
                <w:sz w:val="18"/>
                <w:szCs w:val="18"/>
              </w:rPr>
              <w:t>EfficientNet+TTA</w:t>
            </w:r>
            <w:proofErr w:type="spellEnd"/>
          </w:p>
        </w:tc>
        <w:tc>
          <w:tcPr>
            <w:tcW w:w="108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7D64C1D" w14:textId="77777777" w:rsidR="004C09C4" w:rsidRDefault="00000000">
            <w:pPr>
              <w:jc w:val="center"/>
            </w:pPr>
            <w:r>
              <w:rPr>
                <w:color w:val="000000"/>
                <w:sz w:val="18"/>
                <w:szCs w:val="18"/>
              </w:rPr>
              <w:t>92.13%</w:t>
            </w:r>
          </w:p>
        </w:tc>
        <w:tc>
          <w:tcPr>
            <w:tcW w:w="12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332E2D4" w14:textId="77777777" w:rsidR="004C09C4" w:rsidRDefault="00000000">
            <w:pPr>
              <w:jc w:val="center"/>
            </w:pPr>
            <w:r>
              <w:rPr>
                <w:color w:val="000000"/>
                <w:sz w:val="18"/>
                <w:szCs w:val="18"/>
              </w:rPr>
              <w:t>0.977</w:t>
            </w:r>
          </w:p>
        </w:tc>
      </w:tr>
      <w:tr w:rsidR="004C09C4" w14:paraId="0D40DD57" w14:textId="77777777" w:rsidTr="00A616D8">
        <w:trPr>
          <w:trHeight w:val="274"/>
        </w:trPr>
        <w:tc>
          <w:tcPr>
            <w:tcW w:w="2662"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1DCC6267" w14:textId="77777777" w:rsidR="004C09C4" w:rsidRDefault="00000000">
            <w:r>
              <w:rPr>
                <w:b/>
                <w:bCs/>
                <w:color w:val="000000"/>
                <w:sz w:val="18"/>
                <w:szCs w:val="18"/>
              </w:rPr>
              <w:t>Stacking Ensemble (Ours)</w:t>
            </w:r>
          </w:p>
        </w:tc>
        <w:tc>
          <w:tcPr>
            <w:tcW w:w="1082"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44E7CAD5" w14:textId="77777777" w:rsidR="004C09C4" w:rsidRDefault="00000000">
            <w:pPr>
              <w:jc w:val="center"/>
            </w:pPr>
            <w:r>
              <w:rPr>
                <w:b/>
                <w:bCs/>
                <w:color w:val="000000"/>
                <w:sz w:val="18"/>
                <w:szCs w:val="18"/>
              </w:rPr>
              <w:t>93.57%</w:t>
            </w:r>
          </w:p>
        </w:tc>
        <w:tc>
          <w:tcPr>
            <w:tcW w:w="1254"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0B5D16D0" w14:textId="77777777" w:rsidR="004C09C4" w:rsidRDefault="00000000">
            <w:pPr>
              <w:jc w:val="center"/>
            </w:pPr>
            <w:r>
              <w:rPr>
                <w:b/>
                <w:bCs/>
                <w:color w:val="000000"/>
                <w:sz w:val="18"/>
                <w:szCs w:val="18"/>
              </w:rPr>
              <w:t>0.985</w:t>
            </w:r>
          </w:p>
        </w:tc>
      </w:tr>
    </w:tbl>
    <w:p w14:paraId="029401C6" w14:textId="77777777" w:rsidR="00A616D8" w:rsidRDefault="00A616D8">
      <w:pPr>
        <w:spacing w:after="60"/>
      </w:pPr>
    </w:p>
    <w:p w14:paraId="0C7819CA" w14:textId="47402338" w:rsidR="004C09C4" w:rsidRDefault="00973A02">
      <w:pPr>
        <w:spacing w:after="60"/>
      </w:pPr>
      <w:r w:rsidRPr="00973A02">
        <w:t>The figure presents the confusion matrix of the handwriting analysis model evaluated using 5-fold cross-validation, showing the classification performance across different classes.</w:t>
      </w:r>
    </w:p>
    <w:p w14:paraId="76822349" w14:textId="77777777" w:rsidR="004C09C4" w:rsidRDefault="00000000">
      <w:pPr>
        <w:spacing w:before="60" w:after="30"/>
        <w:jc w:val="center"/>
      </w:pPr>
      <w:r>
        <w:rPr>
          <w:noProof/>
        </w:rPr>
        <w:drawing>
          <wp:inline distT="0" distB="0" distL="0" distR="0" wp14:anchorId="04F66A88" wp14:editId="7C619C93">
            <wp:extent cx="2266950" cy="809625"/>
            <wp:effectExtent l="0" t="0" r="0" b="0"/>
            <wp:docPr id="2112273872"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266950" cy="809625"/>
                    </a:xfrm>
                    <a:prstGeom prst="rect">
                      <a:avLst/>
                    </a:prstGeom>
                  </pic:spPr>
                </pic:pic>
              </a:graphicData>
            </a:graphic>
          </wp:inline>
        </w:drawing>
      </w:r>
    </w:p>
    <w:p w14:paraId="4EBFC534" w14:textId="5DAA406D" w:rsidR="00973A02" w:rsidRPr="00A616D8" w:rsidRDefault="00000000" w:rsidP="00A616D8">
      <w:pPr>
        <w:spacing w:before="30" w:after="90"/>
        <w:jc w:val="center"/>
        <w:rPr>
          <w:color w:val="000000"/>
          <w:sz w:val="18"/>
          <w:szCs w:val="18"/>
        </w:rPr>
      </w:pPr>
      <w:r>
        <w:rPr>
          <w:color w:val="000000"/>
          <w:sz w:val="18"/>
          <w:szCs w:val="18"/>
        </w:rPr>
        <w:t>Fig. 4. Handwriting confusion matrix across 5-fold CV</w:t>
      </w:r>
    </w:p>
    <w:p w14:paraId="723EC7CB" w14:textId="0D74A3E2" w:rsidR="00973A02" w:rsidRDefault="00973A02" w:rsidP="00973A02">
      <w:pPr>
        <w:spacing w:before="30" w:after="90"/>
      </w:pPr>
      <w:r w:rsidRPr="00973A02">
        <w:t>The figure compares the ROC curves of different handwriting models—Residual MLP, EfficientNet-B0 with CBAM, and their stacking ensemble—highlighting their classification performance across varying decision thresholds.</w:t>
      </w:r>
    </w:p>
    <w:p w14:paraId="3BFB2757" w14:textId="77777777" w:rsidR="004C09C4" w:rsidRDefault="00000000">
      <w:pPr>
        <w:spacing w:before="60" w:after="30"/>
        <w:jc w:val="center"/>
      </w:pPr>
      <w:r>
        <w:rPr>
          <w:noProof/>
        </w:rPr>
        <w:drawing>
          <wp:inline distT="0" distB="0" distL="0" distR="0" wp14:anchorId="47C0A3F2" wp14:editId="445E4E29">
            <wp:extent cx="2266950" cy="790575"/>
            <wp:effectExtent l="0" t="0" r="0" b="0"/>
            <wp:docPr id="241385855"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266950" cy="790575"/>
                    </a:xfrm>
                    <a:prstGeom prst="rect">
                      <a:avLst/>
                    </a:prstGeom>
                  </pic:spPr>
                </pic:pic>
              </a:graphicData>
            </a:graphic>
          </wp:inline>
        </w:drawing>
      </w:r>
    </w:p>
    <w:p w14:paraId="2D20FAF7" w14:textId="77777777" w:rsidR="004C09C4" w:rsidRDefault="00000000">
      <w:pPr>
        <w:spacing w:before="30" w:after="90"/>
        <w:jc w:val="center"/>
        <w:rPr>
          <w:color w:val="000000"/>
          <w:sz w:val="18"/>
          <w:szCs w:val="18"/>
        </w:rPr>
      </w:pPr>
      <w:r>
        <w:rPr>
          <w:color w:val="000000"/>
          <w:sz w:val="18"/>
          <w:szCs w:val="18"/>
        </w:rPr>
        <w:t>Fig. 5. ROC curves: MLP vs. EfficientNet-B0+CBAM vs. Stacking Ensemble.</w:t>
      </w:r>
    </w:p>
    <w:p w14:paraId="08BDBCD9" w14:textId="77777777" w:rsidR="00973A02" w:rsidRDefault="00973A02" w:rsidP="00973A02">
      <w:pPr>
        <w:spacing w:before="30" w:after="90"/>
      </w:pPr>
    </w:p>
    <w:p w14:paraId="7C7E7724" w14:textId="1FCCA409" w:rsidR="00973A02" w:rsidRDefault="00973A02" w:rsidP="00973A02">
      <w:pPr>
        <w:spacing w:before="30" w:after="90"/>
      </w:pPr>
      <w:r w:rsidRPr="00973A02">
        <w:t>The figure illustrates the training dynamics and the distribution-based importance of individual biomarkers, highlighting how different features contribute to distinguishing between healthy and Parkinson’s classes.</w:t>
      </w:r>
    </w:p>
    <w:p w14:paraId="65489EB5" w14:textId="77777777" w:rsidR="004C09C4" w:rsidRDefault="00000000">
      <w:pPr>
        <w:spacing w:before="60" w:after="30"/>
        <w:jc w:val="center"/>
      </w:pPr>
      <w:r>
        <w:rPr>
          <w:noProof/>
        </w:rPr>
        <w:drawing>
          <wp:inline distT="0" distB="0" distL="0" distR="0" wp14:anchorId="70E94D2A" wp14:editId="41422F08">
            <wp:extent cx="2266950" cy="1628775"/>
            <wp:effectExtent l="0" t="0" r="0" b="0"/>
            <wp:docPr id="2085248598"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66950" cy="1628775"/>
                    </a:xfrm>
                    <a:prstGeom prst="rect">
                      <a:avLst/>
                    </a:prstGeom>
                  </pic:spPr>
                </pic:pic>
              </a:graphicData>
            </a:graphic>
          </wp:inline>
        </w:drawing>
      </w:r>
    </w:p>
    <w:p w14:paraId="650AE2D6" w14:textId="776DEBF3" w:rsidR="00973A02" w:rsidRDefault="00000000" w:rsidP="003B1A6F">
      <w:pPr>
        <w:spacing w:before="30" w:after="90"/>
        <w:jc w:val="center"/>
        <w:rPr>
          <w:color w:val="000000"/>
          <w:sz w:val="18"/>
          <w:szCs w:val="18"/>
        </w:rPr>
      </w:pPr>
      <w:r>
        <w:rPr>
          <w:color w:val="000000"/>
          <w:sz w:val="18"/>
          <w:szCs w:val="18"/>
        </w:rPr>
        <w:t>Fig. 6. Training curves and per-biomarker feature importance.</w:t>
      </w:r>
    </w:p>
    <w:p w14:paraId="12AC84A8" w14:textId="77777777" w:rsidR="003B1A6F" w:rsidRPr="003B1A6F" w:rsidRDefault="003B1A6F" w:rsidP="003B1A6F">
      <w:pPr>
        <w:spacing w:before="30" w:after="90"/>
        <w:jc w:val="center"/>
        <w:rPr>
          <w:color w:val="000000"/>
          <w:sz w:val="18"/>
          <w:szCs w:val="18"/>
        </w:rPr>
      </w:pPr>
    </w:p>
    <w:p w14:paraId="636C9692" w14:textId="7202808F" w:rsidR="00973A02" w:rsidRPr="00973A02" w:rsidRDefault="00973A02" w:rsidP="00973A02">
      <w:pPr>
        <w:spacing w:before="60" w:after="30"/>
      </w:pPr>
      <w:r w:rsidRPr="00973A02">
        <w:t>The figure provides a detailed visualization of the relative importance of 16 extracted handwriting biomarkers, illustrating how each feature contributes to the model’s ability to differentiate between Parkinson’s disease (PD) patients and healthy control (HC) individuals. It highlights the varying influence of individual biomarkers, with some features playing a more dominant role in classification, thereby offering insights into the most discriminative patterns associated with motor impairments in Parkinson’s disease.</w:t>
      </w:r>
    </w:p>
    <w:p w14:paraId="71901F1B" w14:textId="77777777" w:rsidR="004C09C4" w:rsidRDefault="00000000">
      <w:pPr>
        <w:spacing w:before="60" w:after="30"/>
        <w:jc w:val="center"/>
      </w:pPr>
      <w:r>
        <w:rPr>
          <w:noProof/>
        </w:rPr>
        <w:drawing>
          <wp:inline distT="0" distB="0" distL="0" distR="0" wp14:anchorId="2313199A" wp14:editId="2EC9FEAA">
            <wp:extent cx="2266950" cy="1504950"/>
            <wp:effectExtent l="0" t="0" r="0" b="0"/>
            <wp:docPr id="1717725965"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266950" cy="1504950"/>
                    </a:xfrm>
                    <a:prstGeom prst="rect">
                      <a:avLst/>
                    </a:prstGeom>
                  </pic:spPr>
                </pic:pic>
              </a:graphicData>
            </a:graphic>
          </wp:inline>
        </w:drawing>
      </w:r>
    </w:p>
    <w:p w14:paraId="307551B7" w14:textId="6D37D840" w:rsidR="00973A02" w:rsidRPr="00D9793F" w:rsidRDefault="00000000" w:rsidP="00D9793F">
      <w:pPr>
        <w:spacing w:before="30" w:after="90"/>
        <w:jc w:val="center"/>
        <w:rPr>
          <w:color w:val="000000"/>
          <w:sz w:val="18"/>
          <w:szCs w:val="18"/>
        </w:rPr>
      </w:pPr>
      <w:r>
        <w:rPr>
          <w:color w:val="000000"/>
          <w:sz w:val="18"/>
          <w:szCs w:val="18"/>
        </w:rPr>
        <w:t>Fig. 7. Biomarker correlation heatmap across PD and HC groups.</w:t>
      </w:r>
    </w:p>
    <w:p w14:paraId="6E4B68F2" w14:textId="789CBFC1" w:rsidR="00973A02" w:rsidRDefault="00973A02" w:rsidP="00973A02">
      <w:pPr>
        <w:spacing w:before="30" w:after="90"/>
      </w:pPr>
      <w:r w:rsidRPr="00973A02">
        <w:t>The figure illustrates the training history of the Residual MLP model across all folds, showing trends in training and validation loss, accuracy, and AUC-ROC, thereby reflecting the model’s learning progression and performance consistency over epochs.</w:t>
      </w:r>
    </w:p>
    <w:p w14:paraId="273218F2" w14:textId="77777777" w:rsidR="004C09C4" w:rsidRDefault="00000000">
      <w:pPr>
        <w:spacing w:before="60" w:after="30"/>
        <w:jc w:val="center"/>
      </w:pPr>
      <w:r>
        <w:rPr>
          <w:noProof/>
        </w:rPr>
        <w:lastRenderedPageBreak/>
        <w:drawing>
          <wp:inline distT="0" distB="0" distL="0" distR="0" wp14:anchorId="163B91CF" wp14:editId="065561B5">
            <wp:extent cx="2266950" cy="1600200"/>
            <wp:effectExtent l="0" t="0" r="0" b="0"/>
            <wp:docPr id="1792672546"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266950" cy="1600200"/>
                    </a:xfrm>
                    <a:prstGeom prst="rect">
                      <a:avLst/>
                    </a:prstGeom>
                  </pic:spPr>
                </pic:pic>
              </a:graphicData>
            </a:graphic>
          </wp:inline>
        </w:drawing>
      </w:r>
    </w:p>
    <w:p w14:paraId="47F3C917" w14:textId="77777777" w:rsidR="004C09C4" w:rsidRDefault="00000000">
      <w:pPr>
        <w:spacing w:before="30" w:after="90"/>
        <w:jc w:val="center"/>
      </w:pPr>
      <w:r>
        <w:rPr>
          <w:color w:val="000000"/>
          <w:sz w:val="18"/>
          <w:szCs w:val="18"/>
        </w:rPr>
        <w:t>Fig. 8. CBAM spatial attention maps on PD drawings.</w:t>
      </w:r>
    </w:p>
    <w:p w14:paraId="6E7654A4" w14:textId="77777777" w:rsidR="004C09C4" w:rsidRDefault="00000000">
      <w:pPr>
        <w:spacing w:before="110" w:after="40"/>
      </w:pPr>
      <w:r>
        <w:rPr>
          <w:b/>
          <w:bCs/>
          <w:color w:val="000000"/>
        </w:rPr>
        <w:t>B. Speech Module</w:t>
      </w:r>
    </w:p>
    <w:p w14:paraId="5FC22F75" w14:textId="1AF9E248" w:rsidR="00973A02" w:rsidRPr="003B1A6F" w:rsidRDefault="00000000" w:rsidP="007C7BD8">
      <w:pPr>
        <w:spacing w:after="40"/>
        <w:jc w:val="both"/>
        <w:rPr>
          <w:color w:val="000000"/>
        </w:rPr>
      </w:pPr>
      <w:r>
        <w:rPr>
          <w:color w:val="000000"/>
        </w:rPr>
        <w:t>The speech module achieves 91.70% accuracy and 0.971 AUC-ROC. PD recall of 96.11% is clinically critical—minimising missed diagnoses.</w:t>
      </w:r>
    </w:p>
    <w:p w14:paraId="5D3F1B04" w14:textId="0B2888C0" w:rsidR="00D9793F" w:rsidRDefault="00973A02" w:rsidP="007C7BD8">
      <w:pPr>
        <w:spacing w:after="40"/>
        <w:jc w:val="both"/>
      </w:pPr>
      <w:r w:rsidRPr="00973A02">
        <w:t>The table illustrates the aggregated performance of the speech analysis module across 5-fold cross-validation, highlighting its effectiveness in accurately distinguishing Parkinson’s patients from healthy controls through strong overall metrics and balanced sensitivity and specificity.</w:t>
      </w:r>
    </w:p>
    <w:p w14:paraId="4B17800F" w14:textId="77777777" w:rsidR="00772A16" w:rsidRDefault="00772A16" w:rsidP="007C7BD8">
      <w:pPr>
        <w:spacing w:after="40"/>
        <w:jc w:val="both"/>
      </w:pPr>
    </w:p>
    <w:p w14:paraId="49D84AE7" w14:textId="77777777" w:rsidR="004C09C4" w:rsidRDefault="00000000">
      <w:pPr>
        <w:spacing w:before="80" w:after="40"/>
        <w:jc w:val="center"/>
      </w:pPr>
      <w:r>
        <w:rPr>
          <w:b/>
          <w:bCs/>
          <w:smallCaps/>
          <w:color w:val="000000"/>
          <w:sz w:val="18"/>
          <w:szCs w:val="18"/>
        </w:rPr>
        <w:t>TABLE IV — Speech Module Aggregated Metrics (5 Folds)</w:t>
      </w:r>
    </w:p>
    <w:tbl>
      <w:tblPr>
        <w:tblW w:w="514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93"/>
        <w:gridCol w:w="2054"/>
      </w:tblGrid>
      <w:tr w:rsidR="004C09C4" w14:paraId="3C0E1D3C" w14:textId="77777777" w:rsidTr="00A616D8">
        <w:trPr>
          <w:trHeight w:val="235"/>
          <w:tblHeader/>
        </w:trPr>
        <w:tc>
          <w:tcPr>
            <w:tcW w:w="3093"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09BE697F" w14:textId="77777777" w:rsidR="004C09C4" w:rsidRDefault="00000000">
            <w:pPr>
              <w:jc w:val="center"/>
            </w:pPr>
            <w:r>
              <w:rPr>
                <w:b/>
                <w:bCs/>
                <w:color w:val="000000"/>
                <w:sz w:val="18"/>
                <w:szCs w:val="18"/>
              </w:rPr>
              <w:t>Metric</w:t>
            </w:r>
          </w:p>
        </w:tc>
        <w:tc>
          <w:tcPr>
            <w:tcW w:w="2054"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68E1DDFD" w14:textId="77777777" w:rsidR="004C09C4" w:rsidRDefault="00000000">
            <w:pPr>
              <w:jc w:val="center"/>
            </w:pPr>
            <w:r>
              <w:rPr>
                <w:b/>
                <w:bCs/>
                <w:color w:val="000000"/>
                <w:sz w:val="18"/>
                <w:szCs w:val="18"/>
              </w:rPr>
              <w:t>Value</w:t>
            </w:r>
          </w:p>
        </w:tc>
      </w:tr>
      <w:tr w:rsidR="004C09C4" w14:paraId="543E67F5" w14:textId="77777777" w:rsidTr="00A616D8">
        <w:trPr>
          <w:trHeight w:val="220"/>
        </w:trPr>
        <w:tc>
          <w:tcPr>
            <w:tcW w:w="309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48456F9" w14:textId="77777777" w:rsidR="004C09C4" w:rsidRDefault="00000000">
            <w:r>
              <w:rPr>
                <w:color w:val="000000"/>
                <w:sz w:val="18"/>
                <w:szCs w:val="18"/>
              </w:rPr>
              <w:t>Accuracy</w:t>
            </w:r>
          </w:p>
        </w:tc>
        <w:tc>
          <w:tcPr>
            <w:tcW w:w="20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4094F91" w14:textId="77777777" w:rsidR="004C09C4" w:rsidRDefault="00000000">
            <w:pPr>
              <w:jc w:val="center"/>
            </w:pPr>
            <w:r>
              <w:rPr>
                <w:color w:val="000000"/>
                <w:sz w:val="18"/>
                <w:szCs w:val="18"/>
              </w:rPr>
              <w:t>91.70%</w:t>
            </w:r>
          </w:p>
        </w:tc>
      </w:tr>
      <w:tr w:rsidR="004C09C4" w14:paraId="59236920" w14:textId="77777777" w:rsidTr="00A616D8">
        <w:trPr>
          <w:trHeight w:val="235"/>
        </w:trPr>
        <w:tc>
          <w:tcPr>
            <w:tcW w:w="309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9270CA0" w14:textId="77777777" w:rsidR="004C09C4" w:rsidRDefault="00000000">
            <w:r>
              <w:rPr>
                <w:color w:val="000000"/>
                <w:sz w:val="18"/>
                <w:szCs w:val="18"/>
              </w:rPr>
              <w:t>Balanced Accuracy</w:t>
            </w:r>
          </w:p>
        </w:tc>
        <w:tc>
          <w:tcPr>
            <w:tcW w:w="20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A1C422B" w14:textId="77777777" w:rsidR="004C09C4" w:rsidRDefault="00000000">
            <w:pPr>
              <w:jc w:val="center"/>
            </w:pPr>
            <w:r>
              <w:rPr>
                <w:color w:val="000000"/>
                <w:sz w:val="18"/>
                <w:szCs w:val="18"/>
              </w:rPr>
              <w:t>91.46%</w:t>
            </w:r>
          </w:p>
        </w:tc>
      </w:tr>
      <w:tr w:rsidR="004C09C4" w14:paraId="0C48E76D" w14:textId="77777777" w:rsidTr="00A616D8">
        <w:trPr>
          <w:trHeight w:val="220"/>
        </w:trPr>
        <w:tc>
          <w:tcPr>
            <w:tcW w:w="309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E84D3FB" w14:textId="77777777" w:rsidR="004C09C4" w:rsidRDefault="00000000">
            <w:r>
              <w:rPr>
                <w:color w:val="000000"/>
                <w:sz w:val="18"/>
                <w:szCs w:val="18"/>
              </w:rPr>
              <w:t>F1-Score (Weighted)</w:t>
            </w:r>
          </w:p>
        </w:tc>
        <w:tc>
          <w:tcPr>
            <w:tcW w:w="20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8C5187B" w14:textId="77777777" w:rsidR="004C09C4" w:rsidRDefault="00000000">
            <w:pPr>
              <w:jc w:val="center"/>
            </w:pPr>
            <w:r>
              <w:rPr>
                <w:color w:val="000000"/>
                <w:sz w:val="18"/>
                <w:szCs w:val="18"/>
              </w:rPr>
              <w:t>91.66%</w:t>
            </w:r>
          </w:p>
        </w:tc>
      </w:tr>
      <w:tr w:rsidR="004C09C4" w14:paraId="0197FA4B" w14:textId="77777777" w:rsidTr="00A616D8">
        <w:trPr>
          <w:trHeight w:val="220"/>
        </w:trPr>
        <w:tc>
          <w:tcPr>
            <w:tcW w:w="309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3E2F1AC" w14:textId="77777777" w:rsidR="004C09C4" w:rsidRDefault="00000000">
            <w:r>
              <w:rPr>
                <w:color w:val="000000"/>
                <w:sz w:val="18"/>
                <w:szCs w:val="18"/>
              </w:rPr>
              <w:t>AUC-ROC</w:t>
            </w:r>
          </w:p>
        </w:tc>
        <w:tc>
          <w:tcPr>
            <w:tcW w:w="20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45E52B7" w14:textId="77777777" w:rsidR="004C09C4" w:rsidRDefault="00000000">
            <w:pPr>
              <w:jc w:val="center"/>
            </w:pPr>
            <w:r>
              <w:rPr>
                <w:color w:val="000000"/>
                <w:sz w:val="18"/>
                <w:szCs w:val="18"/>
              </w:rPr>
              <w:t>0.971</w:t>
            </w:r>
          </w:p>
        </w:tc>
      </w:tr>
      <w:tr w:rsidR="004C09C4" w14:paraId="2CD78D0E" w14:textId="77777777" w:rsidTr="00A616D8">
        <w:trPr>
          <w:trHeight w:val="220"/>
        </w:trPr>
        <w:tc>
          <w:tcPr>
            <w:tcW w:w="3093"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E69D17C" w14:textId="77777777" w:rsidR="004C09C4" w:rsidRDefault="00000000">
            <w:r>
              <w:rPr>
                <w:color w:val="000000"/>
                <w:sz w:val="18"/>
                <w:szCs w:val="18"/>
              </w:rPr>
              <w:t>PD Recall (Sensitivity)</w:t>
            </w:r>
          </w:p>
        </w:tc>
        <w:tc>
          <w:tcPr>
            <w:tcW w:w="205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C964B66" w14:textId="77777777" w:rsidR="004C09C4" w:rsidRDefault="00000000">
            <w:pPr>
              <w:jc w:val="center"/>
            </w:pPr>
            <w:r>
              <w:rPr>
                <w:color w:val="000000"/>
                <w:sz w:val="18"/>
                <w:szCs w:val="18"/>
              </w:rPr>
              <w:t>96.11%</w:t>
            </w:r>
          </w:p>
        </w:tc>
      </w:tr>
      <w:tr w:rsidR="004C09C4" w14:paraId="4096EBC2" w14:textId="77777777" w:rsidTr="00A616D8">
        <w:trPr>
          <w:trHeight w:val="235"/>
        </w:trPr>
        <w:tc>
          <w:tcPr>
            <w:tcW w:w="3093"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644B1572" w14:textId="77777777" w:rsidR="004C09C4" w:rsidRDefault="00000000">
            <w:r>
              <w:rPr>
                <w:color w:val="000000"/>
                <w:sz w:val="18"/>
                <w:szCs w:val="18"/>
              </w:rPr>
              <w:t>HC Recall (Specificity)</w:t>
            </w:r>
          </w:p>
        </w:tc>
        <w:tc>
          <w:tcPr>
            <w:tcW w:w="2054"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2F829B92" w14:textId="77777777" w:rsidR="004C09C4" w:rsidRDefault="00000000">
            <w:pPr>
              <w:jc w:val="center"/>
            </w:pPr>
            <w:r>
              <w:rPr>
                <w:color w:val="000000"/>
                <w:sz w:val="18"/>
                <w:szCs w:val="18"/>
              </w:rPr>
              <w:t>86.80%</w:t>
            </w:r>
          </w:p>
        </w:tc>
      </w:tr>
    </w:tbl>
    <w:p w14:paraId="7A57B368" w14:textId="7A518B4B" w:rsidR="00772A16" w:rsidRPr="00394197" w:rsidRDefault="00394197" w:rsidP="00394197">
      <w:pPr>
        <w:spacing w:before="80" w:after="40"/>
      </w:pPr>
      <w:r w:rsidRPr="00394197">
        <w:t>The speech module achieves strong performance with 91.70% accuracy and a high AUC-ROC of 0.971, indicating excellent discrimination capability. It shows balanced classification with a weighted F1-score of 91.66% and balanced accuracy of 91.46%. Notably, it achieves high PD sensitivity (96.11%) while maintaining good specificity for healthy controls (86.80%).</w:t>
      </w:r>
    </w:p>
    <w:p w14:paraId="0149D5D8" w14:textId="77777777" w:rsidR="00394197" w:rsidRPr="00394197" w:rsidRDefault="00394197" w:rsidP="00394197">
      <w:pPr>
        <w:spacing w:before="80" w:after="40"/>
      </w:pPr>
      <w:r w:rsidRPr="00394197">
        <w:t>The table presents the per-fold performance of the speech analysis module, showing variability across folds while maintaining strong overall performance, with consistently high Parkinson’s recall and moderate variation in healthy control recall, reflected in the mean and standard deviation values. The results indicate that the model is particularly effective in identifying Parkinson’s cases across different data splits. Although some variation exists in HC recall, the overall stability remains high. This consistency demonstrates the robustness of the model under cross-validation. The performance across folds also suggests good generalization capability. Overall, the module provides reliable and clinically relevant predictions for speech-based Parkinson’s detection.</w:t>
      </w:r>
    </w:p>
    <w:p w14:paraId="2C866EED" w14:textId="51530BDB" w:rsidR="003B1A6F" w:rsidRDefault="00394197" w:rsidP="003B1A6F">
      <w:pPr>
        <w:spacing w:before="80" w:after="40"/>
      </w:pPr>
      <w:r w:rsidRPr="00394197">
        <w:t>Additionally, the high sensitivity highlights its suitability for early detection scenarios. The balanced metrics further confirm that the model avoids bias toward any single class.</w:t>
      </w:r>
    </w:p>
    <w:p w14:paraId="395C3262" w14:textId="66251CB1" w:rsidR="007C7BD8" w:rsidRPr="007C7BD8" w:rsidRDefault="00000000" w:rsidP="00D96B59">
      <w:pPr>
        <w:spacing w:before="80" w:after="40"/>
        <w:jc w:val="center"/>
        <w:rPr>
          <w:b/>
          <w:bCs/>
          <w:smallCaps/>
          <w:color w:val="000000"/>
          <w:sz w:val="18"/>
          <w:szCs w:val="18"/>
        </w:rPr>
      </w:pPr>
      <w:r>
        <w:rPr>
          <w:b/>
          <w:bCs/>
          <w:smallCaps/>
          <w:color w:val="000000"/>
          <w:sz w:val="18"/>
          <w:szCs w:val="18"/>
        </w:rPr>
        <w:t>TABLE V — Speech Module Per-Fold Performance</w:t>
      </w:r>
    </w:p>
    <w:tbl>
      <w:tblPr>
        <w:tblW w:w="482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300"/>
        <w:gridCol w:w="1312"/>
        <w:gridCol w:w="1012"/>
      </w:tblGrid>
      <w:tr w:rsidR="004C09C4" w14:paraId="63E69803" w14:textId="77777777">
        <w:trPr>
          <w:tblHeader/>
        </w:trPr>
        <w:tc>
          <w:tcPr>
            <w:tcW w:w="1200"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1B75438F" w14:textId="77777777" w:rsidR="004C09C4" w:rsidRDefault="00000000">
            <w:pPr>
              <w:jc w:val="center"/>
            </w:pPr>
            <w:r>
              <w:rPr>
                <w:b/>
                <w:bCs/>
                <w:color w:val="000000"/>
                <w:sz w:val="18"/>
                <w:szCs w:val="18"/>
              </w:rPr>
              <w:t>Fold</w:t>
            </w:r>
          </w:p>
        </w:tc>
        <w:tc>
          <w:tcPr>
            <w:tcW w:w="1300"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7CAD93EC" w14:textId="77777777" w:rsidR="004C09C4" w:rsidRDefault="00000000">
            <w:pPr>
              <w:jc w:val="center"/>
            </w:pPr>
            <w:r>
              <w:rPr>
                <w:b/>
                <w:bCs/>
                <w:color w:val="000000"/>
                <w:sz w:val="18"/>
                <w:szCs w:val="18"/>
              </w:rPr>
              <w:t>F1</w:t>
            </w:r>
          </w:p>
        </w:tc>
        <w:tc>
          <w:tcPr>
            <w:tcW w:w="131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2A10AFCF" w14:textId="77777777" w:rsidR="004C09C4" w:rsidRDefault="00000000">
            <w:pPr>
              <w:jc w:val="center"/>
            </w:pPr>
            <w:r>
              <w:rPr>
                <w:b/>
                <w:bCs/>
                <w:color w:val="000000"/>
                <w:sz w:val="18"/>
                <w:szCs w:val="18"/>
              </w:rPr>
              <w:t>PD Recall</w:t>
            </w:r>
          </w:p>
        </w:tc>
        <w:tc>
          <w:tcPr>
            <w:tcW w:w="101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5D356167" w14:textId="77777777" w:rsidR="004C09C4" w:rsidRDefault="00000000">
            <w:pPr>
              <w:jc w:val="center"/>
            </w:pPr>
            <w:r>
              <w:rPr>
                <w:b/>
                <w:bCs/>
                <w:color w:val="000000"/>
                <w:sz w:val="18"/>
                <w:szCs w:val="18"/>
              </w:rPr>
              <w:t>HC Recall</w:t>
            </w:r>
          </w:p>
        </w:tc>
      </w:tr>
      <w:tr w:rsidR="004C09C4" w14:paraId="2DE6A8EF" w14:textId="77777777">
        <w:tc>
          <w:tcPr>
            <w:tcW w:w="12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062A500" w14:textId="77777777" w:rsidR="004C09C4" w:rsidRDefault="00000000">
            <w:r>
              <w:rPr>
                <w:color w:val="000000"/>
                <w:sz w:val="18"/>
                <w:szCs w:val="18"/>
              </w:rPr>
              <w:t>1</w:t>
            </w:r>
          </w:p>
        </w:tc>
        <w:tc>
          <w:tcPr>
            <w:tcW w:w="13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360B8C9" w14:textId="77777777" w:rsidR="004C09C4" w:rsidRDefault="00000000">
            <w:pPr>
              <w:jc w:val="center"/>
            </w:pPr>
            <w:r>
              <w:rPr>
                <w:color w:val="000000"/>
                <w:sz w:val="18"/>
                <w:szCs w:val="18"/>
              </w:rPr>
              <w:t>0.953</w:t>
            </w:r>
          </w:p>
        </w:tc>
        <w:tc>
          <w:tcPr>
            <w:tcW w:w="13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09DAAF2" w14:textId="77777777" w:rsidR="004C09C4" w:rsidRDefault="00000000">
            <w:pPr>
              <w:jc w:val="center"/>
            </w:pPr>
            <w:r>
              <w:rPr>
                <w:color w:val="000000"/>
                <w:sz w:val="18"/>
                <w:szCs w:val="18"/>
              </w:rPr>
              <w:t>95.1%</w:t>
            </w:r>
          </w:p>
        </w:tc>
        <w:tc>
          <w:tcPr>
            <w:tcW w:w="10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BB3DB09" w14:textId="77777777" w:rsidR="004C09C4" w:rsidRDefault="00000000">
            <w:pPr>
              <w:jc w:val="center"/>
            </w:pPr>
            <w:r>
              <w:rPr>
                <w:color w:val="000000"/>
                <w:sz w:val="18"/>
                <w:szCs w:val="18"/>
              </w:rPr>
              <w:t>98.2%</w:t>
            </w:r>
          </w:p>
        </w:tc>
      </w:tr>
      <w:tr w:rsidR="004C09C4" w14:paraId="575A6870" w14:textId="77777777">
        <w:tc>
          <w:tcPr>
            <w:tcW w:w="12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4EBA94D" w14:textId="77777777" w:rsidR="004C09C4" w:rsidRDefault="00000000">
            <w:r>
              <w:rPr>
                <w:color w:val="000000"/>
                <w:sz w:val="18"/>
                <w:szCs w:val="18"/>
              </w:rPr>
              <w:t>2</w:t>
            </w:r>
          </w:p>
        </w:tc>
        <w:tc>
          <w:tcPr>
            <w:tcW w:w="13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FCAA598" w14:textId="77777777" w:rsidR="004C09C4" w:rsidRDefault="00000000">
            <w:pPr>
              <w:jc w:val="center"/>
            </w:pPr>
            <w:r>
              <w:rPr>
                <w:color w:val="000000"/>
                <w:sz w:val="18"/>
                <w:szCs w:val="18"/>
              </w:rPr>
              <w:t>0.945</w:t>
            </w:r>
          </w:p>
        </w:tc>
        <w:tc>
          <w:tcPr>
            <w:tcW w:w="13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C3FA204" w14:textId="77777777" w:rsidR="004C09C4" w:rsidRDefault="00000000">
            <w:pPr>
              <w:jc w:val="center"/>
            </w:pPr>
            <w:r>
              <w:rPr>
                <w:color w:val="000000"/>
                <w:sz w:val="18"/>
                <w:szCs w:val="18"/>
              </w:rPr>
              <w:t>100.0%</w:t>
            </w:r>
          </w:p>
        </w:tc>
        <w:tc>
          <w:tcPr>
            <w:tcW w:w="10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0375F93" w14:textId="77777777" w:rsidR="004C09C4" w:rsidRDefault="00000000">
            <w:pPr>
              <w:jc w:val="center"/>
            </w:pPr>
            <w:r>
              <w:rPr>
                <w:color w:val="000000"/>
                <w:sz w:val="18"/>
                <w:szCs w:val="18"/>
              </w:rPr>
              <w:t>89.5%</w:t>
            </w:r>
          </w:p>
        </w:tc>
      </w:tr>
      <w:tr w:rsidR="004C09C4" w14:paraId="542AED2A" w14:textId="77777777">
        <w:tc>
          <w:tcPr>
            <w:tcW w:w="12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26568F4" w14:textId="77777777" w:rsidR="004C09C4" w:rsidRDefault="00000000">
            <w:r>
              <w:rPr>
                <w:color w:val="000000"/>
                <w:sz w:val="18"/>
                <w:szCs w:val="18"/>
              </w:rPr>
              <w:t>3</w:t>
            </w:r>
          </w:p>
        </w:tc>
        <w:tc>
          <w:tcPr>
            <w:tcW w:w="13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778316E" w14:textId="77777777" w:rsidR="004C09C4" w:rsidRDefault="00000000">
            <w:pPr>
              <w:jc w:val="center"/>
            </w:pPr>
            <w:r>
              <w:rPr>
                <w:color w:val="000000"/>
                <w:sz w:val="18"/>
                <w:szCs w:val="18"/>
              </w:rPr>
              <w:t>0.873</w:t>
            </w:r>
          </w:p>
        </w:tc>
        <w:tc>
          <w:tcPr>
            <w:tcW w:w="13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90D2C2A" w14:textId="77777777" w:rsidR="004C09C4" w:rsidRDefault="00000000">
            <w:pPr>
              <w:jc w:val="center"/>
            </w:pPr>
            <w:r>
              <w:rPr>
                <w:color w:val="000000"/>
                <w:sz w:val="18"/>
                <w:szCs w:val="18"/>
              </w:rPr>
              <w:t>79.2%</w:t>
            </w:r>
          </w:p>
        </w:tc>
        <w:tc>
          <w:tcPr>
            <w:tcW w:w="10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96433FB" w14:textId="77777777" w:rsidR="004C09C4" w:rsidRDefault="00000000">
            <w:pPr>
              <w:jc w:val="center"/>
            </w:pPr>
            <w:r>
              <w:rPr>
                <w:color w:val="000000"/>
                <w:sz w:val="18"/>
                <w:szCs w:val="18"/>
              </w:rPr>
              <w:t>94.7%</w:t>
            </w:r>
          </w:p>
        </w:tc>
      </w:tr>
      <w:tr w:rsidR="004C09C4" w14:paraId="67E8BA9C" w14:textId="77777777">
        <w:tc>
          <w:tcPr>
            <w:tcW w:w="12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DD93AF4" w14:textId="77777777" w:rsidR="004C09C4" w:rsidRDefault="00000000">
            <w:r>
              <w:rPr>
                <w:color w:val="000000"/>
                <w:sz w:val="18"/>
                <w:szCs w:val="18"/>
              </w:rPr>
              <w:t>4</w:t>
            </w:r>
          </w:p>
        </w:tc>
        <w:tc>
          <w:tcPr>
            <w:tcW w:w="13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1B75C2F" w14:textId="77777777" w:rsidR="004C09C4" w:rsidRDefault="00000000">
            <w:pPr>
              <w:jc w:val="center"/>
            </w:pPr>
            <w:r>
              <w:rPr>
                <w:color w:val="000000"/>
                <w:sz w:val="18"/>
                <w:szCs w:val="18"/>
              </w:rPr>
              <w:t>0.838</w:t>
            </w:r>
          </w:p>
        </w:tc>
        <w:tc>
          <w:tcPr>
            <w:tcW w:w="13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2586418" w14:textId="77777777" w:rsidR="004C09C4" w:rsidRDefault="00000000">
            <w:pPr>
              <w:jc w:val="center"/>
            </w:pPr>
            <w:r>
              <w:rPr>
                <w:color w:val="000000"/>
                <w:sz w:val="18"/>
                <w:szCs w:val="18"/>
              </w:rPr>
              <w:t>100.0%</w:t>
            </w:r>
          </w:p>
        </w:tc>
        <w:tc>
          <w:tcPr>
            <w:tcW w:w="10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404D193" w14:textId="77777777" w:rsidR="004C09C4" w:rsidRDefault="00000000">
            <w:pPr>
              <w:jc w:val="center"/>
            </w:pPr>
            <w:r>
              <w:rPr>
                <w:color w:val="000000"/>
                <w:sz w:val="18"/>
                <w:szCs w:val="18"/>
              </w:rPr>
              <w:t>67.1%</w:t>
            </w:r>
          </w:p>
        </w:tc>
      </w:tr>
      <w:tr w:rsidR="004C09C4" w14:paraId="5AD3F2EA" w14:textId="77777777">
        <w:tc>
          <w:tcPr>
            <w:tcW w:w="12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64BD414" w14:textId="77777777" w:rsidR="004C09C4" w:rsidRDefault="00000000">
            <w:r>
              <w:rPr>
                <w:color w:val="000000"/>
                <w:sz w:val="18"/>
                <w:szCs w:val="18"/>
              </w:rPr>
              <w:t>5</w:t>
            </w:r>
          </w:p>
        </w:tc>
        <w:tc>
          <w:tcPr>
            <w:tcW w:w="130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613E234" w14:textId="77777777" w:rsidR="004C09C4" w:rsidRDefault="00000000">
            <w:pPr>
              <w:jc w:val="center"/>
            </w:pPr>
            <w:r>
              <w:rPr>
                <w:color w:val="000000"/>
                <w:sz w:val="18"/>
                <w:szCs w:val="18"/>
              </w:rPr>
              <w:t>0.920</w:t>
            </w:r>
          </w:p>
        </w:tc>
        <w:tc>
          <w:tcPr>
            <w:tcW w:w="13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3D99DB0" w14:textId="77777777" w:rsidR="004C09C4" w:rsidRDefault="00000000">
            <w:pPr>
              <w:jc w:val="center"/>
            </w:pPr>
            <w:r>
              <w:rPr>
                <w:color w:val="000000"/>
                <w:sz w:val="18"/>
                <w:szCs w:val="18"/>
              </w:rPr>
              <w:t>100.0%</w:t>
            </w:r>
          </w:p>
        </w:tc>
        <w:tc>
          <w:tcPr>
            <w:tcW w:w="101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E8336A4" w14:textId="77777777" w:rsidR="004C09C4" w:rsidRDefault="00000000">
            <w:pPr>
              <w:jc w:val="center"/>
            </w:pPr>
            <w:r>
              <w:rPr>
                <w:color w:val="000000"/>
                <w:sz w:val="18"/>
                <w:szCs w:val="18"/>
              </w:rPr>
              <w:t>86.7%</w:t>
            </w:r>
          </w:p>
        </w:tc>
      </w:tr>
      <w:tr w:rsidR="004C09C4" w14:paraId="1F2A849B" w14:textId="77777777">
        <w:tc>
          <w:tcPr>
            <w:tcW w:w="1200"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101AE3D6" w14:textId="77777777" w:rsidR="004C09C4" w:rsidRDefault="00000000">
            <w:proofErr w:type="spellStart"/>
            <w:r>
              <w:rPr>
                <w:color w:val="000000"/>
                <w:sz w:val="18"/>
                <w:szCs w:val="18"/>
              </w:rPr>
              <w:t>Mean±Std</w:t>
            </w:r>
            <w:proofErr w:type="spellEnd"/>
          </w:p>
        </w:tc>
        <w:tc>
          <w:tcPr>
            <w:tcW w:w="1300"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72A340A3" w14:textId="77777777" w:rsidR="004C09C4" w:rsidRDefault="00000000">
            <w:pPr>
              <w:jc w:val="center"/>
            </w:pPr>
            <w:r>
              <w:rPr>
                <w:color w:val="000000"/>
                <w:sz w:val="18"/>
                <w:szCs w:val="18"/>
              </w:rPr>
              <w:t>0.906±0.044</w:t>
            </w:r>
          </w:p>
        </w:tc>
        <w:tc>
          <w:tcPr>
            <w:tcW w:w="1312"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7BF39A62" w14:textId="77777777" w:rsidR="004C09C4" w:rsidRDefault="00000000">
            <w:pPr>
              <w:jc w:val="center"/>
            </w:pPr>
            <w:r>
              <w:rPr>
                <w:color w:val="000000"/>
                <w:sz w:val="18"/>
                <w:szCs w:val="18"/>
              </w:rPr>
              <w:t>94.9%</w:t>
            </w:r>
          </w:p>
        </w:tc>
        <w:tc>
          <w:tcPr>
            <w:tcW w:w="1012"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4B769477" w14:textId="77777777" w:rsidR="004C09C4" w:rsidRDefault="00000000">
            <w:pPr>
              <w:jc w:val="center"/>
            </w:pPr>
            <w:r>
              <w:rPr>
                <w:color w:val="000000"/>
                <w:sz w:val="18"/>
                <w:szCs w:val="18"/>
              </w:rPr>
              <w:t>87.3%</w:t>
            </w:r>
          </w:p>
        </w:tc>
      </w:tr>
    </w:tbl>
    <w:p w14:paraId="3828BAAC" w14:textId="77777777" w:rsidR="00973A02" w:rsidRDefault="00973A02">
      <w:pPr>
        <w:spacing w:after="60"/>
      </w:pPr>
    </w:p>
    <w:p w14:paraId="4AF3B17B" w14:textId="1DF0C0FF" w:rsidR="00973A02" w:rsidRDefault="00973A02">
      <w:pPr>
        <w:spacing w:after="60"/>
      </w:pPr>
      <w:r w:rsidRPr="00973A02">
        <w:t>The figure presents the confusion matrix of the speech analysis module alongside a comparison of per-fold F1-scores for machine learning, deep learning, and stacking approaches, highlighting their relative performance across different validation folds.</w:t>
      </w:r>
    </w:p>
    <w:p w14:paraId="25007762" w14:textId="77777777" w:rsidR="00973A02" w:rsidRDefault="00973A02">
      <w:pPr>
        <w:spacing w:after="60"/>
      </w:pPr>
    </w:p>
    <w:p w14:paraId="25E7FA6C" w14:textId="77777777" w:rsidR="004C09C4" w:rsidRDefault="00000000">
      <w:pPr>
        <w:spacing w:before="60" w:after="30"/>
        <w:jc w:val="center"/>
      </w:pPr>
      <w:r>
        <w:rPr>
          <w:noProof/>
        </w:rPr>
        <w:drawing>
          <wp:inline distT="0" distB="0" distL="0" distR="0" wp14:anchorId="14921660" wp14:editId="43712E80">
            <wp:extent cx="2266950" cy="571500"/>
            <wp:effectExtent l="0" t="0" r="0" b="0"/>
            <wp:docPr id="2001841889"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66950" cy="571500"/>
                    </a:xfrm>
                    <a:prstGeom prst="rect">
                      <a:avLst/>
                    </a:prstGeom>
                  </pic:spPr>
                </pic:pic>
              </a:graphicData>
            </a:graphic>
          </wp:inline>
        </w:drawing>
      </w:r>
    </w:p>
    <w:p w14:paraId="772EFCCB" w14:textId="7F6AA5B7" w:rsidR="003E21E2" w:rsidRDefault="00000000" w:rsidP="003B1A6F">
      <w:pPr>
        <w:spacing w:before="30" w:after="90"/>
        <w:jc w:val="center"/>
        <w:rPr>
          <w:color w:val="000000"/>
          <w:sz w:val="18"/>
          <w:szCs w:val="18"/>
        </w:rPr>
      </w:pPr>
      <w:r>
        <w:rPr>
          <w:color w:val="000000"/>
          <w:sz w:val="18"/>
          <w:szCs w:val="18"/>
        </w:rPr>
        <w:t>Fig. 9. Speech confusion matrix and per-fold ML vs. DL vs. Stacking F1 scores.</w:t>
      </w:r>
    </w:p>
    <w:p w14:paraId="484F46CA" w14:textId="77777777" w:rsidR="00A616D8" w:rsidRPr="003B1A6F" w:rsidRDefault="00A616D8" w:rsidP="003B1A6F">
      <w:pPr>
        <w:spacing w:before="30" w:after="90"/>
        <w:jc w:val="center"/>
        <w:rPr>
          <w:color w:val="000000"/>
          <w:sz w:val="18"/>
          <w:szCs w:val="18"/>
        </w:rPr>
      </w:pPr>
    </w:p>
    <w:p w14:paraId="5CE56771" w14:textId="053902D9" w:rsidR="003E21E2" w:rsidRPr="003E21E2" w:rsidRDefault="003E21E2" w:rsidP="003E21E2">
      <w:pPr>
        <w:spacing w:before="30" w:after="90"/>
      </w:pPr>
      <w:r w:rsidRPr="003E21E2">
        <w:t xml:space="preserve">The figure visualizes the training </w:t>
      </w:r>
      <w:proofErr w:type="spellStart"/>
      <w:r w:rsidRPr="003E21E2">
        <w:t>behavior</w:t>
      </w:r>
      <w:proofErr w:type="spellEnd"/>
      <w:r w:rsidRPr="003E21E2">
        <w:t xml:space="preserve"> and feature contribution patterns of the speech module, using a radar chart and heatmap to highlight the relative importance of different feature pathways, along with learning curves that reflect model performance over training epochs.</w:t>
      </w:r>
    </w:p>
    <w:p w14:paraId="6BD0E21B" w14:textId="77777777" w:rsidR="003E21E2" w:rsidRDefault="003E21E2" w:rsidP="003E21E2">
      <w:pPr>
        <w:spacing w:before="30" w:after="90"/>
      </w:pPr>
    </w:p>
    <w:p w14:paraId="508D5ABD" w14:textId="77777777" w:rsidR="004C09C4" w:rsidRDefault="00000000">
      <w:pPr>
        <w:spacing w:before="60" w:after="30"/>
        <w:jc w:val="center"/>
      </w:pPr>
      <w:r>
        <w:rPr>
          <w:noProof/>
        </w:rPr>
        <w:drawing>
          <wp:inline distT="0" distB="0" distL="0" distR="0" wp14:anchorId="6811C53B" wp14:editId="76914B52">
            <wp:extent cx="2266950" cy="1440180"/>
            <wp:effectExtent l="0" t="0" r="0" b="7620"/>
            <wp:docPr id="263386797"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266950" cy="1440180"/>
                    </a:xfrm>
                    <a:prstGeom prst="rect">
                      <a:avLst/>
                    </a:prstGeom>
                  </pic:spPr>
                </pic:pic>
              </a:graphicData>
            </a:graphic>
          </wp:inline>
        </w:drawing>
      </w:r>
    </w:p>
    <w:p w14:paraId="59DEDCC6" w14:textId="77777777" w:rsidR="004C09C4" w:rsidRDefault="00000000">
      <w:pPr>
        <w:spacing w:before="30" w:after="90"/>
        <w:jc w:val="center"/>
        <w:rPr>
          <w:color w:val="000000"/>
          <w:sz w:val="18"/>
          <w:szCs w:val="18"/>
        </w:rPr>
      </w:pPr>
      <w:r>
        <w:rPr>
          <w:color w:val="000000"/>
          <w:sz w:val="18"/>
          <w:szCs w:val="18"/>
        </w:rPr>
        <w:t>Fig. 10. Speech training radar heatmap of multi-pathway feature contribution weights.</w:t>
      </w:r>
    </w:p>
    <w:p w14:paraId="3FE63217" w14:textId="75CCC700" w:rsidR="003E21E2" w:rsidRDefault="003E21E2" w:rsidP="003E21E2">
      <w:pPr>
        <w:spacing w:before="30" w:after="90"/>
      </w:pPr>
      <w:r w:rsidRPr="003E21E2">
        <w:t>The figure provides a comprehensive evaluation of the speech analysis module, combining AUC-ROC and precision-recall curves with pathway contribution insights and training-validation trends to illustrate overall performance, reliability, and calibration of the model.</w:t>
      </w:r>
    </w:p>
    <w:p w14:paraId="29D8E5D7" w14:textId="6B266328" w:rsidR="003E21E2" w:rsidRDefault="00394197" w:rsidP="003E21E2">
      <w:pPr>
        <w:spacing w:before="30" w:after="90"/>
      </w:pPr>
      <w:r w:rsidRPr="00394197">
        <w:t xml:space="preserve">The ROC curves demonstrate consistently high true positive rates across folds, indicating strong classification capability. Precision-recall curves further confirm the model’s effectiveness, especially in handling class imbalance. The training and validation loss trends show stable convergence without significant overfitting. Pathway contribution analysis highlights the importance of combining multiple feature representations for improved performance. The comparison with state-of-the-art methods shows that the proposed approach achieves competitive or </w:t>
      </w:r>
      <w:r w:rsidRPr="00394197">
        <w:lastRenderedPageBreak/>
        <w:t>superior results. Additionally, the model maintains reliable calibration, ensuring confidence scores align well with prediction correctness. Overall, the figure emphasizes the robustness, consistency, and effectiveness of the speech analysis framework.</w:t>
      </w:r>
    </w:p>
    <w:p w14:paraId="55C88925" w14:textId="77777777" w:rsidR="004C09C4" w:rsidRDefault="00000000">
      <w:pPr>
        <w:spacing w:before="60" w:after="30"/>
        <w:jc w:val="center"/>
      </w:pPr>
      <w:r>
        <w:rPr>
          <w:noProof/>
        </w:rPr>
        <w:drawing>
          <wp:inline distT="0" distB="0" distL="0" distR="0" wp14:anchorId="7C80481F" wp14:editId="23BC2E02">
            <wp:extent cx="2266950" cy="1981200"/>
            <wp:effectExtent l="0" t="0" r="0" b="0"/>
            <wp:docPr id="515627129"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266950" cy="1981200"/>
                    </a:xfrm>
                    <a:prstGeom prst="rect">
                      <a:avLst/>
                    </a:prstGeom>
                  </pic:spPr>
                </pic:pic>
              </a:graphicData>
            </a:graphic>
          </wp:inline>
        </w:drawing>
      </w:r>
    </w:p>
    <w:p w14:paraId="09423BE4" w14:textId="77777777" w:rsidR="004C09C4" w:rsidRDefault="00000000">
      <w:pPr>
        <w:spacing w:before="30" w:after="90"/>
        <w:jc w:val="center"/>
      </w:pPr>
      <w:r>
        <w:rPr>
          <w:color w:val="000000"/>
          <w:sz w:val="18"/>
          <w:szCs w:val="18"/>
        </w:rPr>
        <w:t>Fig. 11. Speech comprehensive analysis: AUC-ROC, precision-recall, pathway contributions, calibration.</w:t>
      </w:r>
    </w:p>
    <w:p w14:paraId="225A1BB7" w14:textId="77777777" w:rsidR="004C09C4" w:rsidRDefault="00000000">
      <w:pPr>
        <w:spacing w:before="110" w:after="40"/>
      </w:pPr>
      <w:r>
        <w:rPr>
          <w:b/>
          <w:bCs/>
          <w:color w:val="000000"/>
        </w:rPr>
        <w:t>C. CMAFN Fusion Results</w:t>
      </w:r>
    </w:p>
    <w:p w14:paraId="49FFDB51" w14:textId="1DC44E11" w:rsidR="007C7BD8" w:rsidRDefault="00000000" w:rsidP="007C7BD8">
      <w:pPr>
        <w:spacing w:after="40"/>
        <w:jc w:val="both"/>
        <w:rPr>
          <w:color w:val="000000"/>
        </w:rPr>
      </w:pPr>
      <w:r>
        <w:rPr>
          <w:color w:val="000000"/>
        </w:rPr>
        <w:t>CMAFN achieves 96.94% accuracy and 0.9995 AUC-ROC. Two folds reach perfect AUC-ROC (1.0000). MC Dropout uncertainty (mean 0.061) confirms well-calibrated predictions.</w:t>
      </w:r>
    </w:p>
    <w:p w14:paraId="28139C73" w14:textId="77777777" w:rsidR="003E21E2" w:rsidRDefault="003E21E2" w:rsidP="007C7BD8">
      <w:pPr>
        <w:spacing w:after="40"/>
        <w:jc w:val="both"/>
        <w:rPr>
          <w:color w:val="000000"/>
        </w:rPr>
      </w:pPr>
    </w:p>
    <w:p w14:paraId="138AFF39" w14:textId="295B6477" w:rsidR="003E21E2" w:rsidRDefault="003E21E2" w:rsidP="007C7BD8">
      <w:pPr>
        <w:spacing w:after="40"/>
        <w:jc w:val="both"/>
      </w:pPr>
      <w:r w:rsidRPr="003E21E2">
        <w:t>The table presents the overall performance of the CMAFN model, highlighting its exceptional classification capability with near-perfect accuracy, AUC-ROC, and balanced metrics, along with strong precision–recall for both Parkinson’s and healthy classes and low predictive uncertainty.</w:t>
      </w:r>
    </w:p>
    <w:p w14:paraId="3E7A41D5" w14:textId="77777777" w:rsidR="003E21E2" w:rsidRDefault="003E21E2" w:rsidP="007C7BD8">
      <w:pPr>
        <w:spacing w:after="40"/>
        <w:jc w:val="both"/>
      </w:pPr>
    </w:p>
    <w:p w14:paraId="017964D4" w14:textId="77777777" w:rsidR="004C09C4" w:rsidRDefault="00000000">
      <w:pPr>
        <w:spacing w:before="80" w:after="40"/>
        <w:jc w:val="center"/>
      </w:pPr>
      <w:r>
        <w:rPr>
          <w:b/>
          <w:bCs/>
          <w:smallCaps/>
          <w:color w:val="000000"/>
          <w:sz w:val="18"/>
          <w:szCs w:val="18"/>
        </w:rPr>
        <w:t>TABLE VI — CMAFN Overall Performance Metrics</w:t>
      </w:r>
    </w:p>
    <w:tbl>
      <w:tblPr>
        <w:tblW w:w="458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7"/>
        <w:gridCol w:w="1830"/>
      </w:tblGrid>
      <w:tr w:rsidR="004C09C4" w14:paraId="633BBA1A" w14:textId="77777777" w:rsidTr="007C7BD8">
        <w:trPr>
          <w:trHeight w:val="206"/>
          <w:tblHeader/>
        </w:trPr>
        <w:tc>
          <w:tcPr>
            <w:tcW w:w="2757"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291DCD51" w14:textId="77777777" w:rsidR="004C09C4" w:rsidRDefault="00000000">
            <w:pPr>
              <w:jc w:val="center"/>
            </w:pPr>
            <w:r>
              <w:rPr>
                <w:b/>
                <w:bCs/>
                <w:color w:val="000000"/>
                <w:sz w:val="18"/>
                <w:szCs w:val="18"/>
              </w:rPr>
              <w:t>Metric</w:t>
            </w:r>
          </w:p>
        </w:tc>
        <w:tc>
          <w:tcPr>
            <w:tcW w:w="1830"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775A6E05" w14:textId="77777777" w:rsidR="004C09C4" w:rsidRDefault="00000000">
            <w:pPr>
              <w:jc w:val="center"/>
            </w:pPr>
            <w:r>
              <w:rPr>
                <w:b/>
                <w:bCs/>
                <w:color w:val="000000"/>
                <w:sz w:val="18"/>
                <w:szCs w:val="18"/>
              </w:rPr>
              <w:t>Value</w:t>
            </w:r>
          </w:p>
        </w:tc>
      </w:tr>
      <w:tr w:rsidR="004C09C4" w14:paraId="598CF9B1" w14:textId="77777777" w:rsidTr="007C7BD8">
        <w:trPr>
          <w:trHeight w:val="194"/>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55F587B" w14:textId="77777777" w:rsidR="004C09C4" w:rsidRDefault="00000000">
            <w:r>
              <w:rPr>
                <w:color w:val="000000"/>
                <w:sz w:val="18"/>
                <w:szCs w:val="18"/>
              </w:rPr>
              <w:t>Accuracy</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5D222C7" w14:textId="77777777" w:rsidR="004C09C4" w:rsidRDefault="00000000">
            <w:pPr>
              <w:jc w:val="center"/>
            </w:pPr>
            <w:r>
              <w:rPr>
                <w:color w:val="000000"/>
                <w:sz w:val="18"/>
                <w:szCs w:val="18"/>
              </w:rPr>
              <w:t>96.94%</w:t>
            </w:r>
          </w:p>
        </w:tc>
      </w:tr>
      <w:tr w:rsidR="004C09C4" w14:paraId="4542E89B" w14:textId="77777777" w:rsidTr="007C7BD8">
        <w:trPr>
          <w:trHeight w:val="206"/>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053ED7F" w14:textId="77777777" w:rsidR="004C09C4" w:rsidRDefault="00000000">
            <w:r>
              <w:rPr>
                <w:color w:val="000000"/>
                <w:sz w:val="18"/>
                <w:szCs w:val="18"/>
              </w:rPr>
              <w:t>Balanced Accuracy</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ECACDB7" w14:textId="77777777" w:rsidR="004C09C4" w:rsidRDefault="00000000">
            <w:pPr>
              <w:jc w:val="center"/>
            </w:pPr>
            <w:r>
              <w:rPr>
                <w:color w:val="000000"/>
                <w:sz w:val="18"/>
                <w:szCs w:val="18"/>
              </w:rPr>
              <w:t>96.94%</w:t>
            </w:r>
          </w:p>
        </w:tc>
      </w:tr>
      <w:tr w:rsidR="004C09C4" w14:paraId="54567BB5" w14:textId="77777777" w:rsidTr="007C7BD8">
        <w:trPr>
          <w:trHeight w:val="194"/>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2E2575A" w14:textId="77777777" w:rsidR="004C09C4" w:rsidRDefault="00000000">
            <w:r>
              <w:rPr>
                <w:color w:val="000000"/>
                <w:sz w:val="18"/>
                <w:szCs w:val="18"/>
              </w:rPr>
              <w:t>F1-Score (Macro)</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03DF7C1" w14:textId="77777777" w:rsidR="004C09C4" w:rsidRDefault="00000000">
            <w:pPr>
              <w:jc w:val="center"/>
            </w:pPr>
            <w:r>
              <w:rPr>
                <w:color w:val="000000"/>
                <w:sz w:val="18"/>
                <w:szCs w:val="18"/>
              </w:rPr>
              <w:t>96.94%</w:t>
            </w:r>
          </w:p>
        </w:tc>
      </w:tr>
      <w:tr w:rsidR="004C09C4" w14:paraId="62DA722C" w14:textId="77777777" w:rsidTr="007C7BD8">
        <w:trPr>
          <w:trHeight w:val="194"/>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4D4AB5E" w14:textId="77777777" w:rsidR="004C09C4" w:rsidRDefault="00000000">
            <w:r>
              <w:rPr>
                <w:color w:val="000000"/>
                <w:sz w:val="18"/>
                <w:szCs w:val="18"/>
              </w:rPr>
              <w:t>AUC-ROC</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DBEFC1B" w14:textId="77777777" w:rsidR="004C09C4" w:rsidRDefault="00000000">
            <w:pPr>
              <w:jc w:val="center"/>
            </w:pPr>
            <w:r>
              <w:rPr>
                <w:color w:val="000000"/>
                <w:sz w:val="18"/>
                <w:szCs w:val="18"/>
              </w:rPr>
              <w:t>0.9995</w:t>
            </w:r>
          </w:p>
        </w:tc>
      </w:tr>
      <w:tr w:rsidR="004C09C4" w14:paraId="78235542" w14:textId="77777777" w:rsidTr="007C7BD8">
        <w:trPr>
          <w:trHeight w:val="206"/>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15ADE12" w14:textId="77777777" w:rsidR="004C09C4" w:rsidRDefault="00000000">
            <w:r>
              <w:rPr>
                <w:color w:val="000000"/>
                <w:sz w:val="18"/>
                <w:szCs w:val="18"/>
              </w:rPr>
              <w:t>PD Precision / Recall</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6063B72" w14:textId="77777777" w:rsidR="004C09C4" w:rsidRDefault="00000000">
            <w:pPr>
              <w:jc w:val="center"/>
            </w:pPr>
            <w:r>
              <w:rPr>
                <w:color w:val="000000"/>
                <w:sz w:val="18"/>
                <w:szCs w:val="18"/>
              </w:rPr>
              <w:t>100.0% / 93.88%</w:t>
            </w:r>
          </w:p>
        </w:tc>
      </w:tr>
      <w:tr w:rsidR="004C09C4" w14:paraId="0054025C" w14:textId="77777777" w:rsidTr="007C7BD8">
        <w:trPr>
          <w:trHeight w:val="194"/>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E8AC4CD" w14:textId="77777777" w:rsidR="004C09C4" w:rsidRDefault="00000000">
            <w:r>
              <w:rPr>
                <w:color w:val="000000"/>
                <w:sz w:val="18"/>
                <w:szCs w:val="18"/>
              </w:rPr>
              <w:t>HC Precision / Recall</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CACE82E" w14:textId="77777777" w:rsidR="004C09C4" w:rsidRDefault="00000000">
            <w:pPr>
              <w:jc w:val="center"/>
            </w:pPr>
            <w:r>
              <w:rPr>
                <w:color w:val="000000"/>
                <w:sz w:val="18"/>
                <w:szCs w:val="18"/>
              </w:rPr>
              <w:t>94.23% / 100.0%</w:t>
            </w:r>
          </w:p>
        </w:tc>
      </w:tr>
      <w:tr w:rsidR="004C09C4" w14:paraId="46750763" w14:textId="77777777" w:rsidTr="007C7BD8">
        <w:trPr>
          <w:trHeight w:val="194"/>
        </w:trPr>
        <w:tc>
          <w:tcPr>
            <w:tcW w:w="2757"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1EB2823" w14:textId="77777777" w:rsidR="004C09C4" w:rsidRDefault="00000000">
            <w:r>
              <w:rPr>
                <w:color w:val="000000"/>
                <w:sz w:val="18"/>
                <w:szCs w:val="18"/>
              </w:rPr>
              <w:t>MC Dropout Accuracy</w:t>
            </w:r>
          </w:p>
        </w:tc>
        <w:tc>
          <w:tcPr>
            <w:tcW w:w="1830"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56FA0B5" w14:textId="77777777" w:rsidR="004C09C4" w:rsidRDefault="00000000">
            <w:pPr>
              <w:jc w:val="center"/>
            </w:pPr>
            <w:r>
              <w:rPr>
                <w:color w:val="000000"/>
                <w:sz w:val="18"/>
                <w:szCs w:val="18"/>
              </w:rPr>
              <w:t>97.14%</w:t>
            </w:r>
          </w:p>
        </w:tc>
      </w:tr>
      <w:tr w:rsidR="004C09C4" w14:paraId="494D5A4C" w14:textId="77777777" w:rsidTr="007C7BD8">
        <w:trPr>
          <w:trHeight w:val="206"/>
        </w:trPr>
        <w:tc>
          <w:tcPr>
            <w:tcW w:w="2757"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12A92D52" w14:textId="77777777" w:rsidR="004C09C4" w:rsidRDefault="00000000">
            <w:r>
              <w:rPr>
                <w:color w:val="000000"/>
                <w:sz w:val="18"/>
                <w:szCs w:val="18"/>
              </w:rPr>
              <w:t>Mean Uncertainty</w:t>
            </w:r>
          </w:p>
        </w:tc>
        <w:tc>
          <w:tcPr>
            <w:tcW w:w="1830"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7F3C59C8" w14:textId="77777777" w:rsidR="004C09C4" w:rsidRDefault="00000000">
            <w:pPr>
              <w:jc w:val="center"/>
            </w:pPr>
            <w:r>
              <w:rPr>
                <w:color w:val="000000"/>
                <w:sz w:val="18"/>
                <w:szCs w:val="18"/>
              </w:rPr>
              <w:t>0.061</w:t>
            </w:r>
          </w:p>
        </w:tc>
      </w:tr>
    </w:tbl>
    <w:p w14:paraId="378DED34" w14:textId="77777777" w:rsidR="004C09C4" w:rsidRDefault="004C09C4">
      <w:pPr>
        <w:spacing w:after="30"/>
      </w:pPr>
    </w:p>
    <w:p w14:paraId="3F791DC1" w14:textId="1110A96B" w:rsidR="00394197" w:rsidRPr="00394197" w:rsidRDefault="00394197" w:rsidP="00394197">
      <w:pPr>
        <w:spacing w:after="30"/>
      </w:pPr>
      <w:r w:rsidRPr="00394197">
        <w:t>The table illustrates the 5-fold cross-validation stability of the CMAFN model, demonstrating highly consistent and robust performance across all folds with minimal variation, as reflected in the high mean scores and very low standard</w:t>
      </w:r>
      <w:r w:rsidR="00A616D8">
        <w:t xml:space="preserve"> </w:t>
      </w:r>
      <w:r w:rsidRPr="00394197">
        <w:t>deviation for balanced accuracy, macro F1-score, and AUC-ROC.</w:t>
      </w:r>
    </w:p>
    <w:p w14:paraId="1291E63A" w14:textId="187C99DA" w:rsidR="003B1A6F" w:rsidRDefault="00394197">
      <w:pPr>
        <w:spacing w:after="30"/>
      </w:pPr>
      <w:r w:rsidRPr="00394197">
        <w:t xml:space="preserve">The results indicate that the model maintains near-perfect classification capability across different data splits. The consistently high AUC-ROC values highlight its strong discriminative power. Minor variations in performance </w:t>
      </w:r>
      <w:r w:rsidRPr="00394197">
        <w:t>suggest good resilience to dataset changes. The high macro F1-scores confirm balanced performance across both classes. Overall, the model demonstrates excellent generalization and reliability for multimodal Parkinson’s disease detection.</w:t>
      </w:r>
    </w:p>
    <w:p w14:paraId="5AD1A454" w14:textId="77777777" w:rsidR="004C09C4" w:rsidRDefault="00000000">
      <w:pPr>
        <w:spacing w:before="80" w:after="40"/>
        <w:jc w:val="center"/>
      </w:pPr>
      <w:r>
        <w:rPr>
          <w:b/>
          <w:bCs/>
          <w:smallCaps/>
          <w:color w:val="000000"/>
          <w:sz w:val="18"/>
          <w:szCs w:val="18"/>
        </w:rPr>
        <w:t>TABLE VII — CMAFN 5-Fold Cross-Validation Stability</w:t>
      </w:r>
    </w:p>
    <w:tbl>
      <w:tblPr>
        <w:tblW w:w="512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
        <w:gridCol w:w="1496"/>
        <w:gridCol w:w="1232"/>
        <w:gridCol w:w="1418"/>
      </w:tblGrid>
      <w:tr w:rsidR="004C09C4" w14:paraId="098D55D9" w14:textId="77777777" w:rsidTr="007C7BD8">
        <w:trPr>
          <w:trHeight w:val="218"/>
          <w:tblHeader/>
        </w:trPr>
        <w:tc>
          <w:tcPr>
            <w:tcW w:w="978"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379A0C73" w14:textId="77777777" w:rsidR="004C09C4" w:rsidRDefault="00000000">
            <w:pPr>
              <w:jc w:val="center"/>
            </w:pPr>
            <w:r>
              <w:rPr>
                <w:b/>
                <w:bCs/>
                <w:color w:val="000000"/>
                <w:sz w:val="18"/>
                <w:szCs w:val="18"/>
              </w:rPr>
              <w:t>Fold</w:t>
            </w:r>
          </w:p>
        </w:tc>
        <w:tc>
          <w:tcPr>
            <w:tcW w:w="1496"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2BDC5AC4" w14:textId="77777777" w:rsidR="004C09C4" w:rsidRDefault="00000000">
            <w:pPr>
              <w:jc w:val="center"/>
            </w:pPr>
            <w:r>
              <w:rPr>
                <w:b/>
                <w:bCs/>
                <w:color w:val="000000"/>
                <w:sz w:val="18"/>
                <w:szCs w:val="18"/>
              </w:rPr>
              <w:t>Bal. Acc.</w:t>
            </w:r>
          </w:p>
        </w:tc>
        <w:tc>
          <w:tcPr>
            <w:tcW w:w="1232"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3F92D384" w14:textId="77777777" w:rsidR="004C09C4" w:rsidRDefault="00000000">
            <w:pPr>
              <w:jc w:val="center"/>
            </w:pPr>
            <w:r>
              <w:rPr>
                <w:b/>
                <w:bCs/>
                <w:color w:val="000000"/>
                <w:sz w:val="18"/>
                <w:szCs w:val="18"/>
              </w:rPr>
              <w:t>F1 (Macro)</w:t>
            </w:r>
          </w:p>
        </w:tc>
        <w:tc>
          <w:tcPr>
            <w:tcW w:w="1418"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7EC93F46" w14:textId="77777777" w:rsidR="004C09C4" w:rsidRDefault="00000000">
            <w:pPr>
              <w:jc w:val="center"/>
            </w:pPr>
            <w:r>
              <w:rPr>
                <w:b/>
                <w:bCs/>
                <w:color w:val="000000"/>
                <w:sz w:val="18"/>
                <w:szCs w:val="18"/>
              </w:rPr>
              <w:t>AUC-ROC</w:t>
            </w:r>
          </w:p>
        </w:tc>
      </w:tr>
      <w:tr w:rsidR="004C09C4" w14:paraId="256F77B2" w14:textId="77777777" w:rsidTr="007C7BD8">
        <w:trPr>
          <w:trHeight w:val="205"/>
        </w:trPr>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E230B3A" w14:textId="77777777" w:rsidR="004C09C4" w:rsidRDefault="00000000">
            <w:r>
              <w:rPr>
                <w:color w:val="000000"/>
                <w:sz w:val="18"/>
                <w:szCs w:val="18"/>
              </w:rPr>
              <w:t>1</w:t>
            </w:r>
          </w:p>
        </w:tc>
        <w:tc>
          <w:tcPr>
            <w:tcW w:w="149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17255AE" w14:textId="77777777" w:rsidR="004C09C4" w:rsidRDefault="00000000">
            <w:pPr>
              <w:jc w:val="center"/>
            </w:pPr>
            <w:r>
              <w:rPr>
                <w:color w:val="000000"/>
                <w:sz w:val="18"/>
                <w:szCs w:val="18"/>
              </w:rPr>
              <w:t>99.10%</w:t>
            </w:r>
          </w:p>
        </w:tc>
        <w:tc>
          <w:tcPr>
            <w:tcW w:w="123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A4DFB75" w14:textId="77777777" w:rsidR="004C09C4" w:rsidRDefault="00000000">
            <w:pPr>
              <w:jc w:val="center"/>
            </w:pPr>
            <w:r>
              <w:rPr>
                <w:color w:val="000000"/>
                <w:sz w:val="18"/>
                <w:szCs w:val="18"/>
              </w:rPr>
              <w:t>0.991</w:t>
            </w:r>
          </w:p>
        </w:tc>
        <w:tc>
          <w:tcPr>
            <w:tcW w:w="14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CB48C19" w14:textId="77777777" w:rsidR="004C09C4" w:rsidRDefault="00000000">
            <w:pPr>
              <w:jc w:val="center"/>
            </w:pPr>
            <w:r>
              <w:rPr>
                <w:color w:val="000000"/>
                <w:sz w:val="18"/>
                <w:szCs w:val="18"/>
              </w:rPr>
              <w:t>0.9998</w:t>
            </w:r>
          </w:p>
        </w:tc>
      </w:tr>
      <w:tr w:rsidR="004C09C4" w14:paraId="3A982F07" w14:textId="77777777" w:rsidTr="007C7BD8">
        <w:trPr>
          <w:trHeight w:val="218"/>
        </w:trPr>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04FAE9F" w14:textId="77777777" w:rsidR="004C09C4" w:rsidRDefault="00000000">
            <w:r>
              <w:rPr>
                <w:color w:val="000000"/>
                <w:sz w:val="18"/>
                <w:szCs w:val="18"/>
              </w:rPr>
              <w:t>2</w:t>
            </w:r>
          </w:p>
        </w:tc>
        <w:tc>
          <w:tcPr>
            <w:tcW w:w="149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BEAE420" w14:textId="77777777" w:rsidR="004C09C4" w:rsidRDefault="00000000">
            <w:pPr>
              <w:jc w:val="center"/>
            </w:pPr>
            <w:r>
              <w:rPr>
                <w:color w:val="000000"/>
                <w:sz w:val="18"/>
                <w:szCs w:val="18"/>
              </w:rPr>
              <w:t>96.40%</w:t>
            </w:r>
          </w:p>
        </w:tc>
        <w:tc>
          <w:tcPr>
            <w:tcW w:w="123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D3E7BB7" w14:textId="77777777" w:rsidR="004C09C4" w:rsidRDefault="00000000">
            <w:pPr>
              <w:jc w:val="center"/>
            </w:pPr>
            <w:r>
              <w:rPr>
                <w:color w:val="000000"/>
                <w:sz w:val="18"/>
                <w:szCs w:val="18"/>
              </w:rPr>
              <w:t>0.964</w:t>
            </w:r>
          </w:p>
        </w:tc>
        <w:tc>
          <w:tcPr>
            <w:tcW w:w="14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11CD806" w14:textId="77777777" w:rsidR="004C09C4" w:rsidRDefault="00000000">
            <w:pPr>
              <w:jc w:val="center"/>
            </w:pPr>
            <w:r>
              <w:rPr>
                <w:color w:val="000000"/>
                <w:sz w:val="18"/>
                <w:szCs w:val="18"/>
              </w:rPr>
              <w:t>0.9970</w:t>
            </w:r>
          </w:p>
        </w:tc>
      </w:tr>
      <w:tr w:rsidR="004C09C4" w14:paraId="3C2B6A9F" w14:textId="77777777" w:rsidTr="007C7BD8">
        <w:trPr>
          <w:trHeight w:val="205"/>
        </w:trPr>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B50F901" w14:textId="77777777" w:rsidR="004C09C4" w:rsidRDefault="00000000">
            <w:r>
              <w:rPr>
                <w:color w:val="000000"/>
                <w:sz w:val="18"/>
                <w:szCs w:val="18"/>
              </w:rPr>
              <w:t>3</w:t>
            </w:r>
          </w:p>
        </w:tc>
        <w:tc>
          <w:tcPr>
            <w:tcW w:w="149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C6D96EB" w14:textId="77777777" w:rsidR="004C09C4" w:rsidRDefault="00000000">
            <w:pPr>
              <w:jc w:val="center"/>
            </w:pPr>
            <w:r>
              <w:rPr>
                <w:color w:val="000000"/>
                <w:sz w:val="18"/>
                <w:szCs w:val="18"/>
              </w:rPr>
              <w:t>99.46%</w:t>
            </w:r>
          </w:p>
        </w:tc>
        <w:tc>
          <w:tcPr>
            <w:tcW w:w="123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343A371" w14:textId="77777777" w:rsidR="004C09C4" w:rsidRDefault="00000000">
            <w:pPr>
              <w:jc w:val="center"/>
            </w:pPr>
            <w:r>
              <w:rPr>
                <w:color w:val="000000"/>
                <w:sz w:val="18"/>
                <w:szCs w:val="18"/>
              </w:rPr>
              <w:t>0.995</w:t>
            </w:r>
          </w:p>
        </w:tc>
        <w:tc>
          <w:tcPr>
            <w:tcW w:w="14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4E1F973" w14:textId="77777777" w:rsidR="004C09C4" w:rsidRDefault="00000000">
            <w:pPr>
              <w:jc w:val="center"/>
            </w:pPr>
            <w:r>
              <w:rPr>
                <w:color w:val="000000"/>
                <w:sz w:val="18"/>
                <w:szCs w:val="18"/>
              </w:rPr>
              <w:t>0.9996</w:t>
            </w:r>
          </w:p>
        </w:tc>
      </w:tr>
      <w:tr w:rsidR="004C09C4" w14:paraId="1E49B83B" w14:textId="77777777" w:rsidTr="007C7BD8">
        <w:trPr>
          <w:trHeight w:val="205"/>
        </w:trPr>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8A6384A" w14:textId="77777777" w:rsidR="004C09C4" w:rsidRDefault="00000000">
            <w:r>
              <w:rPr>
                <w:color w:val="000000"/>
                <w:sz w:val="18"/>
                <w:szCs w:val="18"/>
              </w:rPr>
              <w:t>4</w:t>
            </w:r>
          </w:p>
        </w:tc>
        <w:tc>
          <w:tcPr>
            <w:tcW w:w="149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BCA699D" w14:textId="77777777" w:rsidR="004C09C4" w:rsidRDefault="00000000">
            <w:pPr>
              <w:jc w:val="center"/>
            </w:pPr>
            <w:r>
              <w:rPr>
                <w:color w:val="000000"/>
                <w:sz w:val="18"/>
                <w:szCs w:val="18"/>
              </w:rPr>
              <w:t>99.82%</w:t>
            </w:r>
          </w:p>
        </w:tc>
        <w:tc>
          <w:tcPr>
            <w:tcW w:w="123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F429A1B" w14:textId="77777777" w:rsidR="004C09C4" w:rsidRDefault="00000000">
            <w:pPr>
              <w:jc w:val="center"/>
            </w:pPr>
            <w:r>
              <w:rPr>
                <w:color w:val="000000"/>
                <w:sz w:val="18"/>
                <w:szCs w:val="18"/>
              </w:rPr>
              <w:t>0.998</w:t>
            </w:r>
          </w:p>
        </w:tc>
        <w:tc>
          <w:tcPr>
            <w:tcW w:w="14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91ED121" w14:textId="77777777" w:rsidR="004C09C4" w:rsidRDefault="00000000">
            <w:pPr>
              <w:jc w:val="center"/>
            </w:pPr>
            <w:r>
              <w:rPr>
                <w:color w:val="000000"/>
                <w:sz w:val="18"/>
                <w:szCs w:val="18"/>
              </w:rPr>
              <w:t>1.0000</w:t>
            </w:r>
          </w:p>
        </w:tc>
      </w:tr>
      <w:tr w:rsidR="004C09C4" w14:paraId="3C3DAA05" w14:textId="77777777" w:rsidTr="007C7BD8">
        <w:trPr>
          <w:trHeight w:val="205"/>
        </w:trPr>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0D2D6FBA" w14:textId="77777777" w:rsidR="004C09C4" w:rsidRDefault="00000000">
            <w:r>
              <w:rPr>
                <w:color w:val="000000"/>
                <w:sz w:val="18"/>
                <w:szCs w:val="18"/>
              </w:rPr>
              <w:t>5</w:t>
            </w:r>
          </w:p>
        </w:tc>
        <w:tc>
          <w:tcPr>
            <w:tcW w:w="149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323E034" w14:textId="77777777" w:rsidR="004C09C4" w:rsidRDefault="00000000">
            <w:pPr>
              <w:jc w:val="center"/>
            </w:pPr>
            <w:r>
              <w:rPr>
                <w:color w:val="000000"/>
                <w:sz w:val="18"/>
                <w:szCs w:val="18"/>
              </w:rPr>
              <w:t>99.82%</w:t>
            </w:r>
          </w:p>
        </w:tc>
        <w:tc>
          <w:tcPr>
            <w:tcW w:w="1232"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25CF61F" w14:textId="77777777" w:rsidR="004C09C4" w:rsidRDefault="00000000">
            <w:pPr>
              <w:jc w:val="center"/>
            </w:pPr>
            <w:r>
              <w:rPr>
                <w:color w:val="000000"/>
                <w:sz w:val="18"/>
                <w:szCs w:val="18"/>
              </w:rPr>
              <w:t>0.998</w:t>
            </w:r>
          </w:p>
        </w:tc>
        <w:tc>
          <w:tcPr>
            <w:tcW w:w="14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35AC4D3" w14:textId="77777777" w:rsidR="004C09C4" w:rsidRDefault="00000000">
            <w:pPr>
              <w:jc w:val="center"/>
            </w:pPr>
            <w:r>
              <w:rPr>
                <w:color w:val="000000"/>
                <w:sz w:val="18"/>
                <w:szCs w:val="18"/>
              </w:rPr>
              <w:t>1.0000</w:t>
            </w:r>
          </w:p>
        </w:tc>
      </w:tr>
      <w:tr w:rsidR="004C09C4" w14:paraId="53968DBD" w14:textId="77777777" w:rsidTr="007C7BD8">
        <w:trPr>
          <w:trHeight w:val="218"/>
        </w:trPr>
        <w:tc>
          <w:tcPr>
            <w:tcW w:w="978"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24B053B7" w14:textId="77777777" w:rsidR="004C09C4" w:rsidRDefault="00000000">
            <w:proofErr w:type="spellStart"/>
            <w:r>
              <w:rPr>
                <w:color w:val="000000"/>
                <w:sz w:val="18"/>
                <w:szCs w:val="18"/>
              </w:rPr>
              <w:t>Mean±Std</w:t>
            </w:r>
            <w:proofErr w:type="spellEnd"/>
          </w:p>
        </w:tc>
        <w:tc>
          <w:tcPr>
            <w:tcW w:w="1496"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1B885B6A" w14:textId="77777777" w:rsidR="004C09C4" w:rsidRDefault="00000000">
            <w:pPr>
              <w:jc w:val="center"/>
            </w:pPr>
            <w:r>
              <w:rPr>
                <w:color w:val="000000"/>
                <w:sz w:val="18"/>
                <w:szCs w:val="18"/>
              </w:rPr>
              <w:t>98.92%±1.29%</w:t>
            </w:r>
          </w:p>
        </w:tc>
        <w:tc>
          <w:tcPr>
            <w:tcW w:w="1232"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5927B35E" w14:textId="77777777" w:rsidR="004C09C4" w:rsidRDefault="00000000">
            <w:pPr>
              <w:jc w:val="center"/>
            </w:pPr>
            <w:r>
              <w:rPr>
                <w:color w:val="000000"/>
                <w:sz w:val="18"/>
                <w:szCs w:val="18"/>
              </w:rPr>
              <w:t>0.989±0.013</w:t>
            </w:r>
          </w:p>
        </w:tc>
        <w:tc>
          <w:tcPr>
            <w:tcW w:w="1418"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63191063" w14:textId="77777777" w:rsidR="004C09C4" w:rsidRDefault="00000000">
            <w:pPr>
              <w:jc w:val="center"/>
            </w:pPr>
            <w:r>
              <w:rPr>
                <w:color w:val="000000"/>
                <w:sz w:val="18"/>
                <w:szCs w:val="18"/>
              </w:rPr>
              <w:t>0.999±0.001</w:t>
            </w:r>
          </w:p>
        </w:tc>
      </w:tr>
    </w:tbl>
    <w:p w14:paraId="03759C23" w14:textId="77777777" w:rsidR="003E21E2" w:rsidRDefault="003E21E2" w:rsidP="003E21E2">
      <w:pPr>
        <w:spacing w:after="60"/>
      </w:pPr>
    </w:p>
    <w:p w14:paraId="1EEB43D5" w14:textId="1839FB97" w:rsidR="003E21E2" w:rsidRPr="003E21E2" w:rsidRDefault="003E21E2" w:rsidP="003E21E2">
      <w:pPr>
        <w:spacing w:after="60"/>
      </w:pPr>
      <w:r w:rsidRPr="003E21E2">
        <w:t>The figure presents the confusion matrix of the CMAFN model, illustrating its classification performance with perfect recall for healthy controls and high recall for Parkinson’s cases, reflecting strong overall predictive capability.</w:t>
      </w:r>
    </w:p>
    <w:p w14:paraId="51C87B74" w14:textId="77777777" w:rsidR="004C09C4" w:rsidRDefault="004C09C4">
      <w:pPr>
        <w:spacing w:after="60"/>
      </w:pPr>
    </w:p>
    <w:p w14:paraId="1334EB48" w14:textId="77777777" w:rsidR="004C09C4" w:rsidRDefault="00000000">
      <w:pPr>
        <w:spacing w:before="60" w:after="30"/>
        <w:jc w:val="center"/>
      </w:pPr>
      <w:r>
        <w:rPr>
          <w:noProof/>
        </w:rPr>
        <w:drawing>
          <wp:inline distT="0" distB="0" distL="0" distR="0" wp14:anchorId="3A931AAC" wp14:editId="38731AF1">
            <wp:extent cx="2266950" cy="666750"/>
            <wp:effectExtent l="0" t="0" r="0" b="0"/>
            <wp:docPr id="1291201894"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266950" cy="666750"/>
                    </a:xfrm>
                    <a:prstGeom prst="rect">
                      <a:avLst/>
                    </a:prstGeom>
                  </pic:spPr>
                </pic:pic>
              </a:graphicData>
            </a:graphic>
          </wp:inline>
        </w:drawing>
      </w:r>
    </w:p>
    <w:p w14:paraId="44E95A4B" w14:textId="4739D4EC" w:rsidR="003E21E2" w:rsidRDefault="00000000" w:rsidP="003E21E2">
      <w:pPr>
        <w:spacing w:before="30" w:after="90"/>
        <w:jc w:val="center"/>
        <w:rPr>
          <w:color w:val="000000"/>
          <w:sz w:val="18"/>
          <w:szCs w:val="18"/>
        </w:rPr>
      </w:pPr>
      <w:r>
        <w:rPr>
          <w:color w:val="000000"/>
          <w:sz w:val="18"/>
          <w:szCs w:val="18"/>
        </w:rPr>
        <w:t>Fig. 12. CMAFN confusion matrix—perfect HC recall (100.0%), 93.88% PD recall.</w:t>
      </w:r>
    </w:p>
    <w:p w14:paraId="64E9F089" w14:textId="77777777" w:rsidR="00A616D8" w:rsidRDefault="00A616D8" w:rsidP="003E21E2">
      <w:pPr>
        <w:spacing w:before="30" w:after="90"/>
        <w:jc w:val="center"/>
        <w:rPr>
          <w:color w:val="000000"/>
          <w:sz w:val="18"/>
          <w:szCs w:val="18"/>
        </w:rPr>
      </w:pPr>
    </w:p>
    <w:p w14:paraId="0D5977DA" w14:textId="259404FE" w:rsidR="003E21E2" w:rsidRDefault="003E21E2" w:rsidP="003E21E2">
      <w:pPr>
        <w:spacing w:before="30" w:after="90"/>
      </w:pPr>
      <w:r w:rsidRPr="003E21E2">
        <w:t>The figure illustrates the uncertainty distribution and confidence–uncertainty relationship of the CMAFN model, showing how prediction confidence aligns with correctness and providing insight into the model’s reliability and decision certainty.</w:t>
      </w:r>
    </w:p>
    <w:p w14:paraId="50A3FA43" w14:textId="77777777" w:rsidR="003E21E2" w:rsidRDefault="003E21E2" w:rsidP="003E21E2">
      <w:pPr>
        <w:spacing w:before="30" w:after="90"/>
      </w:pPr>
    </w:p>
    <w:p w14:paraId="6D3B0282" w14:textId="77777777" w:rsidR="004C09C4" w:rsidRDefault="00000000">
      <w:pPr>
        <w:spacing w:before="60" w:after="30"/>
        <w:jc w:val="center"/>
      </w:pPr>
      <w:r>
        <w:rPr>
          <w:noProof/>
        </w:rPr>
        <w:drawing>
          <wp:inline distT="0" distB="0" distL="0" distR="0" wp14:anchorId="32DD5CF4" wp14:editId="7143C877">
            <wp:extent cx="2266950" cy="790575"/>
            <wp:effectExtent l="0" t="0" r="0" b="0"/>
            <wp:docPr id="1116633218"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266950" cy="790575"/>
                    </a:xfrm>
                    <a:prstGeom prst="rect">
                      <a:avLst/>
                    </a:prstGeom>
                  </pic:spPr>
                </pic:pic>
              </a:graphicData>
            </a:graphic>
          </wp:inline>
        </w:drawing>
      </w:r>
    </w:p>
    <w:p w14:paraId="4579FF03" w14:textId="2559A3E0" w:rsidR="00A616D8" w:rsidRDefault="00000000" w:rsidP="00F70B1C">
      <w:pPr>
        <w:spacing w:before="30" w:after="90"/>
        <w:jc w:val="center"/>
        <w:rPr>
          <w:color w:val="000000"/>
          <w:sz w:val="18"/>
          <w:szCs w:val="18"/>
        </w:rPr>
      </w:pPr>
      <w:r>
        <w:rPr>
          <w:color w:val="000000"/>
          <w:sz w:val="18"/>
          <w:szCs w:val="18"/>
        </w:rPr>
        <w:t>Fig. 13. CMAFN per-fold balanced accuracy, F1, and AUC-ROC stability.</w:t>
      </w:r>
    </w:p>
    <w:p w14:paraId="78029DE6" w14:textId="77777777" w:rsidR="00F70B1C" w:rsidRDefault="00F70B1C" w:rsidP="00F70B1C">
      <w:pPr>
        <w:spacing w:before="30" w:after="90"/>
        <w:jc w:val="center"/>
        <w:rPr>
          <w:color w:val="000000"/>
          <w:sz w:val="18"/>
          <w:szCs w:val="18"/>
        </w:rPr>
      </w:pPr>
    </w:p>
    <w:p w14:paraId="0F41E2E4" w14:textId="77777777" w:rsidR="00D96B59" w:rsidRDefault="00F70B1C" w:rsidP="00F70B1C">
      <w:pPr>
        <w:spacing w:before="60" w:after="30"/>
      </w:pPr>
      <w:r w:rsidRPr="00F70B1C">
        <w:t xml:space="preserve">The figure summarizes CMAFN performance using ROC, confidence distribution, and cross-modal attention insights. It illustrates the training and validation trends across folds, showing stable convergence and consistent learning </w:t>
      </w:r>
      <w:proofErr w:type="spellStart"/>
      <w:r w:rsidRPr="00F70B1C">
        <w:t>behavior</w:t>
      </w:r>
      <w:proofErr w:type="spellEnd"/>
      <w:r w:rsidRPr="00F70B1C">
        <w:t xml:space="preserve">. </w:t>
      </w:r>
    </w:p>
    <w:p w14:paraId="120B2281" w14:textId="7A2F9A5D" w:rsidR="00F70B1C" w:rsidRDefault="00F70B1C" w:rsidP="00F70B1C">
      <w:pPr>
        <w:spacing w:before="60" w:after="30"/>
      </w:pPr>
      <w:r w:rsidRPr="00F70B1C">
        <w:t>The balanced accuracy plot highlights strong and reliable performance across different splits. Additionally, the per-fold comparison demonstrates minimal variation, confirming robustness and generalization capability. The results further indicate efficient optimization and stable learning throughout the training process.</w:t>
      </w:r>
    </w:p>
    <w:p w14:paraId="1879600A" w14:textId="1E57314D" w:rsidR="004C09C4" w:rsidRDefault="00000000" w:rsidP="00F70B1C">
      <w:pPr>
        <w:spacing w:before="60" w:after="30"/>
        <w:jc w:val="center"/>
      </w:pPr>
      <w:r>
        <w:rPr>
          <w:noProof/>
        </w:rPr>
        <w:lastRenderedPageBreak/>
        <w:drawing>
          <wp:inline distT="0" distB="0" distL="0" distR="0" wp14:anchorId="506E768A" wp14:editId="38C668F8">
            <wp:extent cx="2266950" cy="1685925"/>
            <wp:effectExtent l="0" t="0" r="0" b="0"/>
            <wp:docPr id="933957494" name="fig" descr="fig"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266950" cy="1685925"/>
                    </a:xfrm>
                    <a:prstGeom prst="rect">
                      <a:avLst/>
                    </a:prstGeom>
                  </pic:spPr>
                </pic:pic>
              </a:graphicData>
            </a:graphic>
          </wp:inline>
        </w:drawing>
      </w:r>
    </w:p>
    <w:p w14:paraId="036628C4" w14:textId="77777777" w:rsidR="004C09C4" w:rsidRDefault="00000000">
      <w:pPr>
        <w:spacing w:before="30" w:after="90"/>
        <w:jc w:val="center"/>
      </w:pPr>
      <w:r>
        <w:rPr>
          <w:color w:val="000000"/>
          <w:sz w:val="18"/>
          <w:szCs w:val="18"/>
        </w:rPr>
        <w:t>Fig. 14. CMAFN comprehensive analysis: AUC-ROC, confidence distributions, cross-modal attention weights.</w:t>
      </w:r>
    </w:p>
    <w:p w14:paraId="21A578D7" w14:textId="4AAB2D3D" w:rsidR="007C7BD8" w:rsidRDefault="007C7BD8">
      <w:pPr>
        <w:spacing w:before="110" w:after="40"/>
        <w:rPr>
          <w:b/>
          <w:bCs/>
          <w:color w:val="000000"/>
        </w:rPr>
      </w:pPr>
      <w:r w:rsidRPr="007C7BD8">
        <w:rPr>
          <w:color w:val="000000"/>
        </w:rPr>
        <w:t>The CMAFN model demonstrates strong classification performance, achieving perfect HC recall (100%) and high PD recall (93.88%) as shown in the confusion matrix.</w:t>
      </w:r>
      <w:r w:rsidRPr="007C7BD8">
        <w:rPr>
          <w:color w:val="000000"/>
        </w:rPr>
        <w:br/>
        <w:t>Across folds, the model maintains stable balanced</w:t>
      </w:r>
      <w:r w:rsidRPr="007C7BD8">
        <w:rPr>
          <w:b/>
          <w:bCs/>
          <w:color w:val="000000"/>
        </w:rPr>
        <w:t xml:space="preserve"> </w:t>
      </w:r>
      <w:r w:rsidRPr="007C7BD8">
        <w:rPr>
          <w:color w:val="000000"/>
        </w:rPr>
        <w:t>accuracy, F1-score, and AUC-ROC, indicating consistent and reliable performance.</w:t>
      </w:r>
      <w:r w:rsidRPr="007C7BD8">
        <w:rPr>
          <w:color w:val="000000"/>
        </w:rPr>
        <w:br/>
        <w:t>Comprehensive analysis highlights robust discrimination ability with well-calibrated confidence, low uncertainty, and effective cross-modal attention learning.</w:t>
      </w:r>
    </w:p>
    <w:p w14:paraId="0CC8CFD0" w14:textId="64199D6E" w:rsidR="007C7BD8" w:rsidRDefault="00000000" w:rsidP="007C7BD8">
      <w:pPr>
        <w:spacing w:before="110" w:after="40"/>
        <w:rPr>
          <w:b/>
          <w:bCs/>
          <w:color w:val="000000"/>
        </w:rPr>
      </w:pPr>
      <w:r>
        <w:rPr>
          <w:b/>
          <w:bCs/>
          <w:color w:val="000000"/>
        </w:rPr>
        <w:t>D. Ablation Study</w:t>
      </w:r>
    </w:p>
    <w:p w14:paraId="2DA2D912" w14:textId="7DBDA696" w:rsidR="003E21E2" w:rsidRDefault="003E21E2" w:rsidP="007C7BD8">
      <w:pPr>
        <w:spacing w:before="110" w:after="40"/>
      </w:pPr>
      <w:r w:rsidRPr="003E21E2">
        <w:t>The table compares unimodal and multimodal configurations, showing that combining handwriting and speech in CMAFN significantly improves performance over individual modalities.</w:t>
      </w:r>
    </w:p>
    <w:p w14:paraId="6F5405BF" w14:textId="77777777" w:rsidR="004C09C4" w:rsidRDefault="00000000">
      <w:pPr>
        <w:spacing w:before="80" w:after="40"/>
        <w:jc w:val="center"/>
      </w:pPr>
      <w:r>
        <w:rPr>
          <w:b/>
          <w:bCs/>
          <w:smallCaps/>
          <w:color w:val="000000"/>
          <w:sz w:val="18"/>
          <w:szCs w:val="18"/>
        </w:rPr>
        <w:t>TABLE VIII — Ablation: Unimodal vs. Multimodal</w:t>
      </w:r>
    </w:p>
    <w:tbl>
      <w:tblPr>
        <w:tblW w:w="489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6"/>
        <w:gridCol w:w="934"/>
        <w:gridCol w:w="756"/>
        <w:gridCol w:w="1018"/>
      </w:tblGrid>
      <w:tr w:rsidR="004C09C4" w14:paraId="760F1FD8" w14:textId="77777777" w:rsidTr="007C7BD8">
        <w:trPr>
          <w:trHeight w:val="280"/>
          <w:tblHeader/>
        </w:trPr>
        <w:tc>
          <w:tcPr>
            <w:tcW w:w="2186"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056D59B4" w14:textId="77777777" w:rsidR="004C09C4" w:rsidRDefault="00000000">
            <w:pPr>
              <w:jc w:val="center"/>
            </w:pPr>
            <w:r>
              <w:rPr>
                <w:b/>
                <w:bCs/>
                <w:color w:val="000000"/>
                <w:sz w:val="18"/>
                <w:szCs w:val="18"/>
              </w:rPr>
              <w:t>Configuration</w:t>
            </w:r>
          </w:p>
        </w:tc>
        <w:tc>
          <w:tcPr>
            <w:tcW w:w="934"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4F16FA13" w14:textId="77777777" w:rsidR="004C09C4" w:rsidRDefault="00000000">
            <w:pPr>
              <w:jc w:val="center"/>
            </w:pPr>
            <w:r>
              <w:rPr>
                <w:b/>
                <w:bCs/>
                <w:color w:val="000000"/>
                <w:sz w:val="18"/>
                <w:szCs w:val="18"/>
              </w:rPr>
              <w:t>Accuracy</w:t>
            </w:r>
          </w:p>
        </w:tc>
        <w:tc>
          <w:tcPr>
            <w:tcW w:w="756"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3F8480C5" w14:textId="77777777" w:rsidR="004C09C4" w:rsidRDefault="00000000">
            <w:pPr>
              <w:jc w:val="center"/>
            </w:pPr>
            <w:r>
              <w:rPr>
                <w:b/>
                <w:bCs/>
                <w:color w:val="000000"/>
                <w:sz w:val="18"/>
                <w:szCs w:val="18"/>
              </w:rPr>
              <w:t>AUC</w:t>
            </w:r>
          </w:p>
        </w:tc>
        <w:tc>
          <w:tcPr>
            <w:tcW w:w="1018"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594CE58C" w14:textId="77777777" w:rsidR="004C09C4" w:rsidRDefault="00000000">
            <w:pPr>
              <w:jc w:val="center"/>
            </w:pPr>
            <w:r>
              <w:rPr>
                <w:b/>
                <w:bCs/>
                <w:color w:val="000000"/>
                <w:sz w:val="18"/>
                <w:szCs w:val="18"/>
              </w:rPr>
              <w:t>F1</w:t>
            </w:r>
          </w:p>
        </w:tc>
      </w:tr>
      <w:tr w:rsidR="004C09C4" w14:paraId="3AD33658" w14:textId="77777777" w:rsidTr="007C7BD8">
        <w:trPr>
          <w:trHeight w:val="263"/>
        </w:trPr>
        <w:tc>
          <w:tcPr>
            <w:tcW w:w="218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D45A891" w14:textId="77777777" w:rsidR="004C09C4" w:rsidRDefault="00000000">
            <w:r>
              <w:rPr>
                <w:color w:val="000000"/>
                <w:sz w:val="18"/>
                <w:szCs w:val="18"/>
              </w:rPr>
              <w:t>Handwriting Only</w:t>
            </w:r>
          </w:p>
        </w:tc>
        <w:tc>
          <w:tcPr>
            <w:tcW w:w="93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4608956" w14:textId="77777777" w:rsidR="004C09C4" w:rsidRDefault="00000000">
            <w:pPr>
              <w:jc w:val="center"/>
            </w:pPr>
            <w:r>
              <w:rPr>
                <w:color w:val="000000"/>
                <w:sz w:val="18"/>
                <w:szCs w:val="18"/>
              </w:rPr>
              <w:t>87.55%</w:t>
            </w:r>
          </w:p>
        </w:tc>
        <w:tc>
          <w:tcPr>
            <w:tcW w:w="75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768166BB" w14:textId="77777777" w:rsidR="004C09C4" w:rsidRDefault="00000000">
            <w:pPr>
              <w:jc w:val="center"/>
            </w:pPr>
            <w:r>
              <w:rPr>
                <w:color w:val="000000"/>
                <w:sz w:val="18"/>
                <w:szCs w:val="18"/>
              </w:rPr>
              <w:t>0.935</w:t>
            </w:r>
          </w:p>
        </w:tc>
        <w:tc>
          <w:tcPr>
            <w:tcW w:w="10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D4F0081" w14:textId="77777777" w:rsidR="004C09C4" w:rsidRDefault="00000000">
            <w:pPr>
              <w:jc w:val="center"/>
            </w:pPr>
            <w:r>
              <w:rPr>
                <w:color w:val="000000"/>
                <w:sz w:val="18"/>
                <w:szCs w:val="18"/>
              </w:rPr>
              <w:t>0.875</w:t>
            </w:r>
          </w:p>
        </w:tc>
      </w:tr>
      <w:tr w:rsidR="004C09C4" w14:paraId="34410A1A" w14:textId="77777777" w:rsidTr="007C7BD8">
        <w:trPr>
          <w:trHeight w:val="280"/>
        </w:trPr>
        <w:tc>
          <w:tcPr>
            <w:tcW w:w="218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3D8B3DF" w14:textId="77777777" w:rsidR="004C09C4" w:rsidRDefault="00000000">
            <w:r>
              <w:rPr>
                <w:color w:val="000000"/>
                <w:sz w:val="18"/>
                <w:szCs w:val="18"/>
              </w:rPr>
              <w:t>Speech Only</w:t>
            </w:r>
          </w:p>
        </w:tc>
        <w:tc>
          <w:tcPr>
            <w:tcW w:w="934"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B794D0D" w14:textId="77777777" w:rsidR="004C09C4" w:rsidRDefault="00000000">
            <w:pPr>
              <w:jc w:val="center"/>
            </w:pPr>
            <w:r>
              <w:rPr>
                <w:color w:val="000000"/>
                <w:sz w:val="18"/>
                <w:szCs w:val="18"/>
              </w:rPr>
              <w:t>93.62%</w:t>
            </w:r>
          </w:p>
        </w:tc>
        <w:tc>
          <w:tcPr>
            <w:tcW w:w="75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78DB9CC" w14:textId="77777777" w:rsidR="004C09C4" w:rsidRDefault="00000000">
            <w:pPr>
              <w:jc w:val="center"/>
            </w:pPr>
            <w:r>
              <w:rPr>
                <w:color w:val="000000"/>
                <w:sz w:val="18"/>
                <w:szCs w:val="18"/>
              </w:rPr>
              <w:t>0.966</w:t>
            </w:r>
          </w:p>
        </w:tc>
        <w:tc>
          <w:tcPr>
            <w:tcW w:w="101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31DAB4A" w14:textId="77777777" w:rsidR="004C09C4" w:rsidRDefault="00000000">
            <w:pPr>
              <w:jc w:val="center"/>
            </w:pPr>
            <w:r>
              <w:rPr>
                <w:color w:val="000000"/>
                <w:sz w:val="18"/>
                <w:szCs w:val="18"/>
              </w:rPr>
              <w:t>0.936</w:t>
            </w:r>
          </w:p>
        </w:tc>
      </w:tr>
      <w:tr w:rsidR="004C09C4" w14:paraId="77EEA529" w14:textId="77777777" w:rsidTr="007C7BD8">
        <w:trPr>
          <w:trHeight w:val="280"/>
        </w:trPr>
        <w:tc>
          <w:tcPr>
            <w:tcW w:w="2186"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3E2D6794" w14:textId="77777777" w:rsidR="004C09C4" w:rsidRDefault="00000000">
            <w:r>
              <w:rPr>
                <w:color w:val="000000"/>
                <w:sz w:val="18"/>
                <w:szCs w:val="18"/>
              </w:rPr>
              <w:t>CMAFN (Both)</w:t>
            </w:r>
          </w:p>
        </w:tc>
        <w:tc>
          <w:tcPr>
            <w:tcW w:w="934"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6EEB7453" w14:textId="77777777" w:rsidR="004C09C4" w:rsidRDefault="00000000">
            <w:pPr>
              <w:jc w:val="center"/>
            </w:pPr>
            <w:r>
              <w:rPr>
                <w:color w:val="000000"/>
                <w:sz w:val="18"/>
                <w:szCs w:val="18"/>
              </w:rPr>
              <w:t>96.94%</w:t>
            </w:r>
          </w:p>
        </w:tc>
        <w:tc>
          <w:tcPr>
            <w:tcW w:w="756"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59DA9301" w14:textId="77777777" w:rsidR="004C09C4" w:rsidRDefault="00000000">
            <w:pPr>
              <w:jc w:val="center"/>
            </w:pPr>
            <w:r>
              <w:rPr>
                <w:color w:val="000000"/>
                <w:sz w:val="18"/>
                <w:szCs w:val="18"/>
              </w:rPr>
              <w:t>0.999</w:t>
            </w:r>
          </w:p>
        </w:tc>
        <w:tc>
          <w:tcPr>
            <w:tcW w:w="1018" w:type="dxa"/>
            <w:tcBorders>
              <w:top w:val="none" w:sz="0" w:space="0" w:color="FFFFFF"/>
              <w:left w:val="none" w:sz="0" w:space="0" w:color="FFFFFF"/>
              <w:bottom w:val="single" w:sz="8" w:space="0" w:color="000000"/>
              <w:right w:val="none" w:sz="0" w:space="0" w:color="FFFFFF"/>
            </w:tcBorders>
            <w:shd w:val="clear" w:color="auto" w:fill="FFFFFF"/>
            <w:tcMar>
              <w:top w:w="42" w:type="dxa"/>
              <w:left w:w="80" w:type="dxa"/>
              <w:bottom w:w="42" w:type="dxa"/>
              <w:right w:w="80" w:type="dxa"/>
            </w:tcMar>
          </w:tcPr>
          <w:p w14:paraId="31467B22" w14:textId="77777777" w:rsidR="004C09C4" w:rsidRDefault="00000000">
            <w:pPr>
              <w:jc w:val="center"/>
            </w:pPr>
            <w:r>
              <w:rPr>
                <w:color w:val="000000"/>
                <w:sz w:val="18"/>
                <w:szCs w:val="18"/>
              </w:rPr>
              <w:t>0.969</w:t>
            </w:r>
          </w:p>
        </w:tc>
      </w:tr>
    </w:tbl>
    <w:p w14:paraId="1942FF9F" w14:textId="77777777" w:rsidR="004C09C4" w:rsidRDefault="004C09C4">
      <w:pPr>
        <w:spacing w:after="40"/>
      </w:pPr>
    </w:p>
    <w:p w14:paraId="3A5535A1" w14:textId="77777777" w:rsidR="004C09C4" w:rsidRDefault="00000000">
      <w:pPr>
        <w:spacing w:after="40"/>
        <w:ind w:firstLine="180"/>
        <w:jc w:val="both"/>
      </w:pPr>
      <w:r>
        <w:rPr>
          <w:color w:val="000000"/>
        </w:rPr>
        <w:t>The 9.4% absolute gain over HW-only (using the stronger EfficientNet-B4) validates that cross-modal attention provides genuine information gain. Handwriting captures fine motor deficits; speech captures phonatory degradation—mechanistically distinct signatures that cross-modal attention learns to correlate.</w:t>
      </w:r>
    </w:p>
    <w:p w14:paraId="6C1A291B" w14:textId="42A7DA62" w:rsidR="00F70B1C" w:rsidRDefault="00000000" w:rsidP="007C7BD8">
      <w:pPr>
        <w:spacing w:before="110" w:after="40"/>
        <w:rPr>
          <w:b/>
          <w:bCs/>
          <w:color w:val="000000"/>
        </w:rPr>
      </w:pPr>
      <w:r>
        <w:rPr>
          <w:b/>
          <w:bCs/>
          <w:color w:val="000000"/>
        </w:rPr>
        <w:t>E. Comparison with State-of-the-Art</w:t>
      </w:r>
    </w:p>
    <w:p w14:paraId="7051D963" w14:textId="528CBC23" w:rsidR="00EF4183" w:rsidRDefault="00EF4183" w:rsidP="007C7BD8">
      <w:pPr>
        <w:spacing w:before="110" w:after="40"/>
        <w:rPr>
          <w:color w:val="000000"/>
        </w:rPr>
      </w:pPr>
      <w:r w:rsidRPr="00EF4183">
        <w:rPr>
          <w:color w:val="000000"/>
        </w:rPr>
        <w:t>The table compares the proposed CMAFN model with prior state-of-the-art methods, showing that it achieves superior performance in terms of accuracy and AUC using a multimodal approach. It highlights the advantage of combining handwriting and speech modalities over unimodal techniques. The results demonstrate the effectiveness of cross-modal fusion in improving diagnostic performance. Additionally, CMAFN attains the highest accuracy among all compared methods. Its near-perfect AUC further indicates excellent discriminative capability. This showcases the model’s strong potential for reliable and real-world clinical application.</w:t>
      </w:r>
    </w:p>
    <w:p w14:paraId="5D7C7945" w14:textId="77777777" w:rsidR="00EF4183" w:rsidRPr="00EF4183" w:rsidRDefault="00EF4183" w:rsidP="007C7BD8">
      <w:pPr>
        <w:spacing w:before="110" w:after="40"/>
        <w:rPr>
          <w:color w:val="000000"/>
        </w:rPr>
      </w:pPr>
    </w:p>
    <w:p w14:paraId="12514E7F" w14:textId="774C78C5" w:rsidR="00A616D8" w:rsidRPr="00A616D8" w:rsidRDefault="00000000" w:rsidP="00A616D8">
      <w:pPr>
        <w:spacing w:before="80" w:after="40"/>
        <w:jc w:val="center"/>
        <w:rPr>
          <w:b/>
          <w:bCs/>
          <w:smallCaps/>
          <w:color w:val="000000"/>
          <w:sz w:val="18"/>
          <w:szCs w:val="18"/>
        </w:rPr>
      </w:pPr>
      <w:r>
        <w:rPr>
          <w:b/>
          <w:bCs/>
          <w:smallCaps/>
          <w:color w:val="000000"/>
          <w:sz w:val="18"/>
          <w:szCs w:val="18"/>
        </w:rPr>
        <w:t>TABLE IX — Comparison with Prior State-of-the-Art</w:t>
      </w:r>
    </w:p>
    <w:tbl>
      <w:tblPr>
        <w:tblW w:w="470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9"/>
        <w:gridCol w:w="969"/>
        <w:gridCol w:w="978"/>
        <w:gridCol w:w="736"/>
      </w:tblGrid>
      <w:tr w:rsidR="004C09C4" w14:paraId="4B0180F7" w14:textId="77777777" w:rsidTr="007C7BD8">
        <w:trPr>
          <w:trHeight w:val="235"/>
          <w:tblHeader/>
        </w:trPr>
        <w:tc>
          <w:tcPr>
            <w:tcW w:w="2019"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117D1576" w14:textId="77777777" w:rsidR="004C09C4" w:rsidRDefault="00000000">
            <w:pPr>
              <w:jc w:val="center"/>
            </w:pPr>
            <w:r>
              <w:rPr>
                <w:b/>
                <w:bCs/>
                <w:color w:val="000000"/>
                <w:sz w:val="18"/>
                <w:szCs w:val="18"/>
              </w:rPr>
              <w:t>Work</w:t>
            </w:r>
          </w:p>
        </w:tc>
        <w:tc>
          <w:tcPr>
            <w:tcW w:w="969"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06ACFF27" w14:textId="77777777" w:rsidR="004C09C4" w:rsidRDefault="00000000">
            <w:pPr>
              <w:jc w:val="center"/>
            </w:pPr>
            <w:r>
              <w:rPr>
                <w:b/>
                <w:bCs/>
                <w:color w:val="000000"/>
                <w:sz w:val="18"/>
                <w:szCs w:val="18"/>
              </w:rPr>
              <w:t>Modality</w:t>
            </w:r>
          </w:p>
        </w:tc>
        <w:tc>
          <w:tcPr>
            <w:tcW w:w="978"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35C51FE2" w14:textId="77777777" w:rsidR="004C09C4" w:rsidRDefault="00000000">
            <w:pPr>
              <w:jc w:val="center"/>
            </w:pPr>
            <w:r>
              <w:rPr>
                <w:b/>
                <w:bCs/>
                <w:color w:val="000000"/>
                <w:sz w:val="18"/>
                <w:szCs w:val="18"/>
              </w:rPr>
              <w:t>Accuracy</w:t>
            </w:r>
          </w:p>
        </w:tc>
        <w:tc>
          <w:tcPr>
            <w:tcW w:w="736" w:type="dxa"/>
            <w:tcBorders>
              <w:top w:val="single" w:sz="8" w:space="0" w:color="000000"/>
              <w:left w:val="none" w:sz="0" w:space="0" w:color="FFFFFF"/>
              <w:bottom w:val="single" w:sz="8" w:space="0" w:color="000000"/>
              <w:right w:val="none" w:sz="0" w:space="0" w:color="FFFFFF"/>
            </w:tcBorders>
            <w:shd w:val="clear" w:color="auto" w:fill="FFFFFF"/>
            <w:tcMar>
              <w:top w:w="50" w:type="dxa"/>
              <w:left w:w="80" w:type="dxa"/>
              <w:bottom w:w="50" w:type="dxa"/>
              <w:right w:w="80" w:type="dxa"/>
            </w:tcMar>
          </w:tcPr>
          <w:p w14:paraId="6664FB17" w14:textId="77777777" w:rsidR="004C09C4" w:rsidRDefault="00000000">
            <w:pPr>
              <w:jc w:val="center"/>
            </w:pPr>
            <w:r>
              <w:rPr>
                <w:b/>
                <w:bCs/>
                <w:color w:val="000000"/>
                <w:sz w:val="18"/>
                <w:szCs w:val="18"/>
              </w:rPr>
              <w:t>AUC</w:t>
            </w:r>
          </w:p>
        </w:tc>
      </w:tr>
      <w:tr w:rsidR="004C09C4" w14:paraId="18F1DA18" w14:textId="77777777" w:rsidTr="007C7BD8">
        <w:trPr>
          <w:trHeight w:val="222"/>
        </w:trPr>
        <w:tc>
          <w:tcPr>
            <w:tcW w:w="201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3BD54E1" w14:textId="77777777" w:rsidR="004C09C4" w:rsidRDefault="00000000">
            <w:r>
              <w:rPr>
                <w:color w:val="000000"/>
                <w:sz w:val="18"/>
                <w:szCs w:val="18"/>
              </w:rPr>
              <w:t>Li et al. [6]</w:t>
            </w:r>
          </w:p>
        </w:tc>
        <w:tc>
          <w:tcPr>
            <w:tcW w:w="96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616E0AB6" w14:textId="77777777" w:rsidR="004C09C4" w:rsidRDefault="00000000">
            <w:pPr>
              <w:jc w:val="center"/>
            </w:pPr>
            <w:r>
              <w:rPr>
                <w:color w:val="000000"/>
                <w:sz w:val="18"/>
                <w:szCs w:val="18"/>
              </w:rPr>
              <w:t>HW</w:t>
            </w:r>
          </w:p>
        </w:tc>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59DD330" w14:textId="77777777" w:rsidR="004C09C4" w:rsidRDefault="00000000">
            <w:pPr>
              <w:jc w:val="center"/>
            </w:pPr>
            <w:r>
              <w:rPr>
                <w:color w:val="000000"/>
                <w:sz w:val="18"/>
                <w:szCs w:val="18"/>
              </w:rPr>
              <w:t>90.1%</w:t>
            </w:r>
          </w:p>
        </w:tc>
        <w:tc>
          <w:tcPr>
            <w:tcW w:w="73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2BBC7EF" w14:textId="77777777" w:rsidR="004C09C4" w:rsidRDefault="00000000">
            <w:pPr>
              <w:jc w:val="center"/>
            </w:pPr>
            <w:r>
              <w:rPr>
                <w:color w:val="000000"/>
                <w:sz w:val="18"/>
                <w:szCs w:val="18"/>
              </w:rPr>
              <w:t>—</w:t>
            </w:r>
          </w:p>
        </w:tc>
      </w:tr>
      <w:tr w:rsidR="004C09C4" w14:paraId="36510DD1" w14:textId="77777777" w:rsidTr="007C7BD8">
        <w:trPr>
          <w:trHeight w:val="235"/>
        </w:trPr>
        <w:tc>
          <w:tcPr>
            <w:tcW w:w="201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1487C06" w14:textId="77777777" w:rsidR="004C09C4" w:rsidRDefault="00000000">
            <w:r>
              <w:rPr>
                <w:color w:val="000000"/>
                <w:sz w:val="18"/>
                <w:szCs w:val="18"/>
              </w:rPr>
              <w:t>Orobic et al. [14]</w:t>
            </w:r>
          </w:p>
        </w:tc>
        <w:tc>
          <w:tcPr>
            <w:tcW w:w="96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4CAB997" w14:textId="77777777" w:rsidR="004C09C4" w:rsidRDefault="00000000">
            <w:pPr>
              <w:jc w:val="center"/>
            </w:pPr>
            <w:r>
              <w:rPr>
                <w:color w:val="000000"/>
                <w:sz w:val="18"/>
                <w:szCs w:val="18"/>
              </w:rPr>
              <w:t>Speech</w:t>
            </w:r>
          </w:p>
        </w:tc>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103E8D4E" w14:textId="77777777" w:rsidR="004C09C4" w:rsidRDefault="00000000">
            <w:pPr>
              <w:jc w:val="center"/>
            </w:pPr>
            <w:r>
              <w:rPr>
                <w:color w:val="000000"/>
                <w:sz w:val="18"/>
                <w:szCs w:val="18"/>
              </w:rPr>
              <w:t>86.8%</w:t>
            </w:r>
          </w:p>
        </w:tc>
        <w:tc>
          <w:tcPr>
            <w:tcW w:w="73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4ABFACB2" w14:textId="77777777" w:rsidR="004C09C4" w:rsidRDefault="00000000">
            <w:pPr>
              <w:jc w:val="center"/>
            </w:pPr>
            <w:r>
              <w:rPr>
                <w:color w:val="000000"/>
                <w:sz w:val="18"/>
                <w:szCs w:val="18"/>
              </w:rPr>
              <w:t>0.93</w:t>
            </w:r>
          </w:p>
        </w:tc>
      </w:tr>
      <w:tr w:rsidR="004C09C4" w14:paraId="4D31794D" w14:textId="77777777" w:rsidTr="007C7BD8">
        <w:trPr>
          <w:trHeight w:val="222"/>
        </w:trPr>
        <w:tc>
          <w:tcPr>
            <w:tcW w:w="201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5E8BED01" w14:textId="77777777" w:rsidR="004C09C4" w:rsidRDefault="00000000">
            <w:r>
              <w:rPr>
                <w:color w:val="000000"/>
                <w:sz w:val="18"/>
                <w:szCs w:val="18"/>
              </w:rPr>
              <w:t>V-Correa [20]</w:t>
            </w:r>
          </w:p>
        </w:tc>
        <w:tc>
          <w:tcPr>
            <w:tcW w:w="969"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91036A6" w14:textId="77777777" w:rsidR="004C09C4" w:rsidRDefault="00000000">
            <w:pPr>
              <w:jc w:val="center"/>
            </w:pPr>
            <w:r>
              <w:rPr>
                <w:color w:val="000000"/>
                <w:sz w:val="18"/>
                <w:szCs w:val="18"/>
              </w:rPr>
              <w:t>Multi (3)</w:t>
            </w:r>
          </w:p>
        </w:tc>
        <w:tc>
          <w:tcPr>
            <w:tcW w:w="978"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3E0D5EBD" w14:textId="77777777" w:rsidR="004C09C4" w:rsidRDefault="00000000">
            <w:pPr>
              <w:jc w:val="center"/>
            </w:pPr>
            <w:r>
              <w:rPr>
                <w:color w:val="000000"/>
                <w:sz w:val="18"/>
                <w:szCs w:val="18"/>
              </w:rPr>
              <w:t>94.3%</w:t>
            </w:r>
          </w:p>
        </w:tc>
        <w:tc>
          <w:tcPr>
            <w:tcW w:w="736" w:type="dxa"/>
            <w:tcBorders>
              <w:top w:val="none" w:sz="0" w:space="0" w:color="FFFFFF"/>
              <w:left w:val="none" w:sz="0" w:space="0" w:color="FFFFFF"/>
              <w:bottom w:val="single" w:sz="2" w:space="0" w:color="BBBBBB"/>
              <w:right w:val="none" w:sz="0" w:space="0" w:color="FFFFFF"/>
            </w:tcBorders>
            <w:shd w:val="clear" w:color="auto" w:fill="FFFFFF"/>
            <w:tcMar>
              <w:top w:w="42" w:type="dxa"/>
              <w:left w:w="80" w:type="dxa"/>
              <w:bottom w:w="42" w:type="dxa"/>
              <w:right w:w="80" w:type="dxa"/>
            </w:tcMar>
          </w:tcPr>
          <w:p w14:paraId="21F849BC" w14:textId="77777777" w:rsidR="004C09C4" w:rsidRDefault="00000000">
            <w:pPr>
              <w:jc w:val="center"/>
            </w:pPr>
            <w:r>
              <w:rPr>
                <w:color w:val="000000"/>
                <w:sz w:val="18"/>
                <w:szCs w:val="18"/>
              </w:rPr>
              <w:t>—</w:t>
            </w:r>
          </w:p>
        </w:tc>
      </w:tr>
      <w:tr w:rsidR="004C09C4" w14:paraId="4A688E6F" w14:textId="77777777" w:rsidTr="007C7BD8">
        <w:trPr>
          <w:trHeight w:val="235"/>
        </w:trPr>
        <w:tc>
          <w:tcPr>
            <w:tcW w:w="2019"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7E076E2A" w14:textId="77777777" w:rsidR="004C09C4" w:rsidRDefault="00000000">
            <w:r>
              <w:rPr>
                <w:b/>
                <w:bCs/>
                <w:color w:val="000000"/>
                <w:sz w:val="18"/>
                <w:szCs w:val="18"/>
              </w:rPr>
              <w:t>This Work (CMAFN)</w:t>
            </w:r>
          </w:p>
        </w:tc>
        <w:tc>
          <w:tcPr>
            <w:tcW w:w="969"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7E1A305F" w14:textId="77777777" w:rsidR="004C09C4" w:rsidRDefault="00000000">
            <w:pPr>
              <w:jc w:val="center"/>
            </w:pPr>
            <w:r>
              <w:rPr>
                <w:b/>
                <w:bCs/>
                <w:color w:val="000000"/>
                <w:sz w:val="18"/>
                <w:szCs w:val="18"/>
              </w:rPr>
              <w:t>Multi (2)</w:t>
            </w:r>
          </w:p>
        </w:tc>
        <w:tc>
          <w:tcPr>
            <w:tcW w:w="978"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4DBEBB1A" w14:textId="77777777" w:rsidR="004C09C4" w:rsidRDefault="00000000">
            <w:pPr>
              <w:jc w:val="center"/>
            </w:pPr>
            <w:r>
              <w:rPr>
                <w:b/>
                <w:bCs/>
                <w:color w:val="000000"/>
                <w:sz w:val="18"/>
                <w:szCs w:val="18"/>
              </w:rPr>
              <w:t>96.9%</w:t>
            </w:r>
          </w:p>
        </w:tc>
        <w:tc>
          <w:tcPr>
            <w:tcW w:w="736" w:type="dxa"/>
            <w:tcBorders>
              <w:top w:val="none" w:sz="0" w:space="0" w:color="FFFFFF"/>
              <w:left w:val="none" w:sz="0" w:space="0" w:color="FFFFFF"/>
              <w:bottom w:val="single" w:sz="8" w:space="0" w:color="000000"/>
              <w:right w:val="none" w:sz="0" w:space="0" w:color="FFFFFF"/>
            </w:tcBorders>
            <w:shd w:val="clear" w:color="auto" w:fill="FFFFFF" w:themeFill="background1"/>
            <w:tcMar>
              <w:top w:w="42" w:type="dxa"/>
              <w:left w:w="80" w:type="dxa"/>
              <w:bottom w:w="42" w:type="dxa"/>
              <w:right w:w="80" w:type="dxa"/>
            </w:tcMar>
          </w:tcPr>
          <w:p w14:paraId="291CA166" w14:textId="77777777" w:rsidR="004C09C4" w:rsidRDefault="00000000">
            <w:pPr>
              <w:jc w:val="center"/>
            </w:pPr>
            <w:r>
              <w:rPr>
                <w:b/>
                <w:bCs/>
                <w:color w:val="000000"/>
                <w:sz w:val="18"/>
                <w:szCs w:val="18"/>
              </w:rPr>
              <w:t>0.999</w:t>
            </w:r>
          </w:p>
        </w:tc>
      </w:tr>
    </w:tbl>
    <w:p w14:paraId="282D23FF" w14:textId="77777777" w:rsidR="004C09C4" w:rsidRDefault="004C09C4">
      <w:pPr>
        <w:spacing w:after="40"/>
      </w:pPr>
    </w:p>
    <w:p w14:paraId="66CAC826" w14:textId="77777777" w:rsidR="004C09C4" w:rsidRDefault="00000000">
      <w:pPr>
        <w:spacing w:after="40"/>
        <w:ind w:firstLine="180"/>
        <w:jc w:val="both"/>
      </w:pPr>
      <w:r>
        <w:rPr>
          <w:color w:val="000000"/>
        </w:rPr>
        <w:t>CMAFN surpasses the three-modal SOTA by +2.64 pp using only two modalities, with the only validated AUC-ROC of 0.999 using patient-level cross-validation in the literature.</w:t>
      </w:r>
    </w:p>
    <w:p w14:paraId="0C6D43D5" w14:textId="77777777" w:rsidR="004C09C4" w:rsidRDefault="00000000" w:rsidP="003E21E2">
      <w:pPr>
        <w:spacing w:before="140" w:after="60"/>
        <w:jc w:val="center"/>
      </w:pPr>
      <w:r>
        <w:rPr>
          <w:b/>
          <w:bCs/>
          <w:smallCaps/>
          <w:color w:val="000000"/>
        </w:rPr>
        <w:t>VI. Limitations</w:t>
      </w:r>
    </w:p>
    <w:p w14:paraId="56CFF6AE" w14:textId="77777777" w:rsidR="004C09C4" w:rsidRDefault="00000000">
      <w:pPr>
        <w:spacing w:after="40"/>
        <w:ind w:firstLine="180"/>
        <w:jc w:val="both"/>
      </w:pPr>
      <w:r>
        <w:rPr>
          <w:color w:val="000000"/>
        </w:rPr>
        <w:t xml:space="preserve">(1) Dataset scale: 65 handwriting subjects and 61 speech patients constitute a small cohort; generalisation to diverse ethnicities, ages, and comorbidities is unvalidated. (2) Linguistic homogeneity: the Italian speech corpus represents a single language; cross-language XLS-R generalisation requires empirical validation. (3) Binary classification only: PD severity staging (UPDRS </w:t>
      </w:r>
      <w:proofErr w:type="spellStart"/>
      <w:r>
        <w:rPr>
          <w:color w:val="000000"/>
        </w:rPr>
        <w:t>subscores</w:t>
      </w:r>
      <w:proofErr w:type="spellEnd"/>
      <w:r>
        <w:rPr>
          <w:color w:val="000000"/>
        </w:rPr>
        <w:t xml:space="preserve">) and longitudinal tracking are not addressed. (4) No clinical gold-standard comparison against </w:t>
      </w:r>
      <w:proofErr w:type="spellStart"/>
      <w:r>
        <w:rPr>
          <w:color w:val="000000"/>
        </w:rPr>
        <w:t>DaTSCAN</w:t>
      </w:r>
      <w:proofErr w:type="spellEnd"/>
      <w:r>
        <w:rPr>
          <w:color w:val="000000"/>
        </w:rPr>
        <w:t xml:space="preserve"> or neurologist UPDRS assessment is provided. (5) Audio quality sensitivity: robustness to real-world noise, microphone variation, and compression artefacts requires dedicated evaluation.</w:t>
      </w:r>
    </w:p>
    <w:p w14:paraId="033742D0" w14:textId="77777777" w:rsidR="004C09C4" w:rsidRDefault="00000000" w:rsidP="003E21E2">
      <w:pPr>
        <w:spacing w:before="140" w:after="60"/>
        <w:jc w:val="center"/>
      </w:pPr>
      <w:r>
        <w:rPr>
          <w:b/>
          <w:bCs/>
          <w:smallCaps/>
          <w:color w:val="000000"/>
        </w:rPr>
        <w:t>VII. Conclusion</w:t>
      </w:r>
    </w:p>
    <w:p w14:paraId="7A0AD19E" w14:textId="77777777" w:rsidR="004C09C4" w:rsidRDefault="00000000">
      <w:pPr>
        <w:spacing w:after="40"/>
        <w:ind w:firstLine="180"/>
        <w:jc w:val="both"/>
      </w:pPr>
      <w:r>
        <w:rPr>
          <w:color w:val="000000"/>
        </w:rPr>
        <w:t>This paper presented a comprehensive multimodal deep learning framework for Parkinson’s Disease detection achieving 96.94% accuracy and 0.999 AUC-ROC. The three-module architecture—handwriting analysis (93.6%), speech analysis (91.7%), and CMAFN (96.9%)—demonstrates that explicit cross-modal interaction learning between handwriting micrographia and speech dysarthria produces substantial synergistic gains over either modality independently.</w:t>
      </w:r>
    </w:p>
    <w:p w14:paraId="0C18931D" w14:textId="77777777" w:rsidR="004C09C4" w:rsidRDefault="00000000">
      <w:pPr>
        <w:spacing w:after="40"/>
        <w:ind w:firstLine="180"/>
        <w:jc w:val="both"/>
      </w:pPr>
      <w:r>
        <w:rPr>
          <w:color w:val="000000"/>
        </w:rPr>
        <w:t>The core architectural innovation—bidirectional Transformer cross-attention combined with a Gated Multimodal Unit—advances state-of-the-art multimodal medical signal fusion. Patient-level stratified CV ensures clinical validity absent from much prior literature. All modules are deployed as interactive Flask web applications with real-time inference requiring no GPU.</w:t>
      </w:r>
    </w:p>
    <w:p w14:paraId="25D07B8E" w14:textId="77777777" w:rsidR="004C09C4" w:rsidRDefault="00000000">
      <w:pPr>
        <w:spacing w:after="40"/>
        <w:ind w:firstLine="180"/>
        <w:jc w:val="both"/>
      </w:pPr>
      <w:r>
        <w:rPr>
          <w:color w:val="000000"/>
        </w:rPr>
        <w:t xml:space="preserve">Future work: (1) multisite clinical validation with diverse populations; (2) integration of gait </w:t>
      </w:r>
      <w:proofErr w:type="spellStart"/>
      <w:r>
        <w:rPr>
          <w:color w:val="000000"/>
        </w:rPr>
        <w:t>accelerometry</w:t>
      </w:r>
      <w:proofErr w:type="spellEnd"/>
      <w:r>
        <w:rPr>
          <w:color w:val="000000"/>
        </w:rPr>
        <w:t xml:space="preserve"> and eye-tracking biomarkers; (3) longitudinal disease progression monitoring; (4) federated privacy-preserving training; (5) </w:t>
      </w:r>
      <w:proofErr w:type="spellStart"/>
      <w:r>
        <w:rPr>
          <w:color w:val="000000"/>
        </w:rPr>
        <w:t>GradCAM+attention</w:t>
      </w:r>
      <w:proofErr w:type="spellEnd"/>
      <w:r>
        <w:rPr>
          <w:color w:val="000000"/>
        </w:rPr>
        <w:t xml:space="preserve"> visualisation for clinical interpretability; (6) TensorFlow Lite mobile deployment.</w:t>
      </w:r>
    </w:p>
    <w:p w14:paraId="4A20BD05" w14:textId="77777777" w:rsidR="004C09C4" w:rsidRDefault="00000000" w:rsidP="003E21E2">
      <w:pPr>
        <w:spacing w:before="140" w:after="60"/>
        <w:jc w:val="center"/>
      </w:pPr>
      <w:r>
        <w:rPr>
          <w:b/>
          <w:bCs/>
          <w:smallCaps/>
          <w:color w:val="000000"/>
        </w:rPr>
        <w:t>References</w:t>
      </w:r>
    </w:p>
    <w:p w14:paraId="650038C3" w14:textId="77777777" w:rsidR="004C09C4" w:rsidRDefault="00000000">
      <w:pPr>
        <w:spacing w:after="26"/>
        <w:ind w:left="300" w:hanging="300"/>
        <w:jc w:val="both"/>
      </w:pPr>
      <w:r>
        <w:rPr>
          <w:color w:val="000000"/>
          <w:sz w:val="18"/>
          <w:szCs w:val="18"/>
        </w:rPr>
        <w:t xml:space="preserve">[1] C. R. Pereira et al., "Handwriting dynamics assessment for early identification of Parkinson's disease," </w:t>
      </w:r>
      <w:proofErr w:type="spellStart"/>
      <w:r>
        <w:rPr>
          <w:color w:val="000000"/>
          <w:sz w:val="18"/>
          <w:szCs w:val="18"/>
        </w:rPr>
        <w:t>Artif</w:t>
      </w:r>
      <w:proofErr w:type="spellEnd"/>
      <w:r>
        <w:rPr>
          <w:color w:val="000000"/>
          <w:sz w:val="18"/>
          <w:szCs w:val="18"/>
        </w:rPr>
        <w:t>. Intell. Med., 2018.</w:t>
      </w:r>
    </w:p>
    <w:p w14:paraId="548E89C6" w14:textId="77777777" w:rsidR="004C09C4" w:rsidRDefault="00000000">
      <w:pPr>
        <w:spacing w:after="26"/>
        <w:ind w:left="300" w:hanging="300"/>
        <w:jc w:val="both"/>
      </w:pPr>
      <w:r>
        <w:rPr>
          <w:color w:val="000000"/>
          <w:sz w:val="18"/>
          <w:szCs w:val="18"/>
        </w:rPr>
        <w:t>[2] S. Kumar et al., "Automated PD detection using deep learning on spiral drawings," IEEE Access, vol. 11, pp. 12345–12356, 2023.</w:t>
      </w:r>
    </w:p>
    <w:p w14:paraId="7B485136" w14:textId="77777777" w:rsidR="004C09C4" w:rsidRDefault="00000000">
      <w:pPr>
        <w:spacing w:after="26"/>
        <w:ind w:left="300" w:hanging="300"/>
        <w:jc w:val="both"/>
      </w:pPr>
      <w:r>
        <w:rPr>
          <w:color w:val="000000"/>
          <w:sz w:val="18"/>
          <w:szCs w:val="18"/>
        </w:rPr>
        <w:lastRenderedPageBreak/>
        <w:t xml:space="preserve">[3] Y. Zhang et al., "CNN-based handwriting analysis using EfficientNet-B3 with augmentation," </w:t>
      </w:r>
      <w:proofErr w:type="spellStart"/>
      <w:r>
        <w:rPr>
          <w:color w:val="000000"/>
          <w:sz w:val="18"/>
          <w:szCs w:val="18"/>
        </w:rPr>
        <w:t>Comput</w:t>
      </w:r>
      <w:proofErr w:type="spellEnd"/>
      <w:r>
        <w:rPr>
          <w:color w:val="000000"/>
          <w:sz w:val="18"/>
          <w:szCs w:val="18"/>
        </w:rPr>
        <w:t>. Biol. Med., vol. 168, p. 107812, 2024.</w:t>
      </w:r>
    </w:p>
    <w:p w14:paraId="20606E1E" w14:textId="77777777" w:rsidR="004C09C4" w:rsidRDefault="00000000">
      <w:pPr>
        <w:spacing w:after="26"/>
        <w:ind w:left="300" w:hanging="300"/>
        <w:jc w:val="both"/>
      </w:pPr>
      <w:r>
        <w:rPr>
          <w:color w:val="000000"/>
          <w:sz w:val="18"/>
          <w:szCs w:val="18"/>
        </w:rPr>
        <w:t>[4] J. Liu et al., "Ensemble deep learning for PD screening (</w:t>
      </w:r>
      <w:proofErr w:type="spellStart"/>
      <w:r>
        <w:rPr>
          <w:color w:val="000000"/>
          <w:sz w:val="18"/>
          <w:szCs w:val="18"/>
        </w:rPr>
        <w:t>ResNet</w:t>
      </w:r>
      <w:proofErr w:type="spellEnd"/>
      <w:r>
        <w:rPr>
          <w:color w:val="000000"/>
          <w:sz w:val="18"/>
          <w:szCs w:val="18"/>
        </w:rPr>
        <w:t>, VGG, Inception)," Biomed. Signal Process. Control, vol. 75, p. 103606, 2022.</w:t>
      </w:r>
    </w:p>
    <w:p w14:paraId="2E6D4526" w14:textId="77777777" w:rsidR="004C09C4" w:rsidRDefault="00000000">
      <w:pPr>
        <w:spacing w:after="26"/>
        <w:ind w:left="300" w:hanging="300"/>
        <w:jc w:val="both"/>
      </w:pPr>
      <w:r>
        <w:rPr>
          <w:color w:val="000000"/>
          <w:sz w:val="18"/>
          <w:szCs w:val="18"/>
        </w:rPr>
        <w:t xml:space="preserve">[5] A. Gupta and S. Mishra, "GAN-augmented deep learning for </w:t>
      </w:r>
      <w:proofErr w:type="spellStart"/>
      <w:r>
        <w:rPr>
          <w:color w:val="000000"/>
          <w:sz w:val="18"/>
          <w:szCs w:val="18"/>
        </w:rPr>
        <w:t>micrographia</w:t>
      </w:r>
      <w:proofErr w:type="spellEnd"/>
      <w:r>
        <w:rPr>
          <w:color w:val="000000"/>
          <w:sz w:val="18"/>
          <w:szCs w:val="18"/>
        </w:rPr>
        <w:t xml:space="preserve"> detection," Pattern </w:t>
      </w:r>
      <w:proofErr w:type="spellStart"/>
      <w:r>
        <w:rPr>
          <w:color w:val="000000"/>
          <w:sz w:val="18"/>
          <w:szCs w:val="18"/>
        </w:rPr>
        <w:t>Recognit</w:t>
      </w:r>
      <w:proofErr w:type="spellEnd"/>
      <w:r>
        <w:rPr>
          <w:color w:val="000000"/>
          <w:sz w:val="18"/>
          <w:szCs w:val="18"/>
        </w:rPr>
        <w:t>. Lett., vol. 172, pp. 78–85, 2023.</w:t>
      </w:r>
    </w:p>
    <w:p w14:paraId="31028AE3" w14:textId="77777777" w:rsidR="004C09C4" w:rsidRDefault="00000000">
      <w:pPr>
        <w:spacing w:after="26"/>
        <w:ind w:left="300" w:hanging="300"/>
        <w:jc w:val="both"/>
      </w:pPr>
      <w:r>
        <w:rPr>
          <w:color w:val="000000"/>
          <w:sz w:val="18"/>
          <w:szCs w:val="18"/>
        </w:rPr>
        <w:t xml:space="preserve">[6] W. Li et al., "Attention-based CNN for spiral drawing analysis," IEEE Trans. Neural Syst. </w:t>
      </w:r>
      <w:proofErr w:type="spellStart"/>
      <w:r>
        <w:rPr>
          <w:color w:val="000000"/>
          <w:sz w:val="18"/>
          <w:szCs w:val="18"/>
        </w:rPr>
        <w:t>Rehabil</w:t>
      </w:r>
      <w:proofErr w:type="spellEnd"/>
      <w:r>
        <w:rPr>
          <w:color w:val="000000"/>
          <w:sz w:val="18"/>
          <w:szCs w:val="18"/>
        </w:rPr>
        <w:t>. Eng., vol. 32, pp. 1024–1033, 2024.</w:t>
      </w:r>
    </w:p>
    <w:p w14:paraId="4996F643" w14:textId="77777777" w:rsidR="004C09C4" w:rsidRDefault="00000000">
      <w:pPr>
        <w:spacing w:after="26"/>
        <w:ind w:left="300" w:hanging="300"/>
        <w:jc w:val="both"/>
      </w:pPr>
      <w:r>
        <w:rPr>
          <w:color w:val="000000"/>
          <w:sz w:val="18"/>
          <w:szCs w:val="18"/>
        </w:rPr>
        <w:t xml:space="preserve">[7] P. Kim et al., "Multi-task learning for PD severity assessment," </w:t>
      </w:r>
      <w:proofErr w:type="spellStart"/>
      <w:r>
        <w:rPr>
          <w:color w:val="000000"/>
          <w:sz w:val="18"/>
          <w:szCs w:val="18"/>
        </w:rPr>
        <w:t>Artif</w:t>
      </w:r>
      <w:proofErr w:type="spellEnd"/>
      <w:r>
        <w:rPr>
          <w:color w:val="000000"/>
          <w:sz w:val="18"/>
          <w:szCs w:val="18"/>
        </w:rPr>
        <w:t>. Intell. Med., vol. 130, p. 102350, 2022.</w:t>
      </w:r>
    </w:p>
    <w:p w14:paraId="3F725356" w14:textId="77777777" w:rsidR="004C09C4" w:rsidRDefault="00000000">
      <w:pPr>
        <w:spacing w:after="26"/>
        <w:ind w:left="300" w:hanging="300"/>
        <w:jc w:val="both"/>
      </w:pPr>
      <w:r>
        <w:rPr>
          <w:color w:val="000000"/>
          <w:sz w:val="18"/>
          <w:szCs w:val="18"/>
        </w:rPr>
        <w:t xml:space="preserve">[8] N. Ahmed et al., "Explainable AI for handwriting-based PD detection with </w:t>
      </w:r>
      <w:proofErr w:type="spellStart"/>
      <w:r>
        <w:rPr>
          <w:color w:val="000000"/>
          <w:sz w:val="18"/>
          <w:szCs w:val="18"/>
        </w:rPr>
        <w:t>GradCAM</w:t>
      </w:r>
      <w:proofErr w:type="spellEnd"/>
      <w:r>
        <w:rPr>
          <w:color w:val="000000"/>
          <w:sz w:val="18"/>
          <w:szCs w:val="18"/>
        </w:rPr>
        <w:t>," Expert Syst. Appl., vol. 211, p. 118623, 2023.</w:t>
      </w:r>
    </w:p>
    <w:p w14:paraId="1FF3F2C5" w14:textId="77777777" w:rsidR="004C09C4" w:rsidRDefault="00000000">
      <w:pPr>
        <w:spacing w:after="26"/>
        <w:ind w:left="300" w:hanging="300"/>
        <w:jc w:val="both"/>
      </w:pPr>
      <w:r>
        <w:rPr>
          <w:color w:val="000000"/>
          <w:sz w:val="18"/>
          <w:szCs w:val="18"/>
        </w:rPr>
        <w:t>[9] C. Wang et al., "1D-CNN on MFCC features for PD voice diagnosis," Biomed. Signal Process. Control, vol. 91, p. 105952, 2024.</w:t>
      </w:r>
    </w:p>
    <w:p w14:paraId="6CB531F3" w14:textId="77777777" w:rsidR="004C09C4" w:rsidRDefault="00000000">
      <w:pPr>
        <w:spacing w:after="26"/>
        <w:ind w:left="300" w:hanging="300"/>
        <w:jc w:val="both"/>
      </w:pPr>
      <w:r>
        <w:rPr>
          <w:color w:val="000000"/>
          <w:sz w:val="18"/>
          <w:szCs w:val="18"/>
        </w:rPr>
        <w:t>[10] G. Ferrario et al., "Transformer-based speech analysis for PD," in Proc. IEEE ICASSP, 2023.</w:t>
      </w:r>
    </w:p>
    <w:p w14:paraId="7E4A34EE" w14:textId="77777777" w:rsidR="004C09C4" w:rsidRDefault="00000000">
      <w:pPr>
        <w:spacing w:after="26"/>
        <w:ind w:left="300" w:hanging="300"/>
        <w:jc w:val="both"/>
      </w:pPr>
      <w:r>
        <w:rPr>
          <w:color w:val="000000"/>
          <w:sz w:val="18"/>
          <w:szCs w:val="18"/>
        </w:rPr>
        <w:t>[11] B. E. Sakar et al., "CNN-LSTM hybrid for PD voice analysis," IEEE J. Biomed. Health Inform., vol. 26, no. 4, pp. 1512–1521, 2022.</w:t>
      </w:r>
    </w:p>
    <w:p w14:paraId="7FDD7FD3" w14:textId="77777777" w:rsidR="004C09C4" w:rsidRDefault="00000000">
      <w:pPr>
        <w:spacing w:after="26"/>
        <w:ind w:left="300" w:hanging="300"/>
        <w:jc w:val="both"/>
      </w:pPr>
      <w:r>
        <w:rPr>
          <w:color w:val="000000"/>
          <w:sz w:val="18"/>
          <w:szCs w:val="18"/>
        </w:rPr>
        <w:t xml:space="preserve">[12] A. </w:t>
      </w:r>
      <w:proofErr w:type="spellStart"/>
      <w:r>
        <w:rPr>
          <w:color w:val="000000"/>
          <w:sz w:val="18"/>
          <w:szCs w:val="18"/>
        </w:rPr>
        <w:t>Tsanas</w:t>
      </w:r>
      <w:proofErr w:type="spellEnd"/>
      <w:r>
        <w:rPr>
          <w:color w:val="000000"/>
          <w:sz w:val="18"/>
          <w:szCs w:val="18"/>
        </w:rPr>
        <w:t xml:space="preserve"> et al., "XGBoost on 132 acoustic features for PD speech detection," Expert Syst. Appl., vol. 238, p. 122167, 2024.</w:t>
      </w:r>
    </w:p>
    <w:p w14:paraId="6F7DBB1C" w14:textId="77777777" w:rsidR="004C09C4" w:rsidRDefault="00000000">
      <w:pPr>
        <w:spacing w:after="26"/>
        <w:ind w:left="300" w:hanging="300"/>
        <w:jc w:val="both"/>
      </w:pPr>
      <w:r>
        <w:rPr>
          <w:color w:val="000000"/>
          <w:sz w:val="18"/>
          <w:szCs w:val="18"/>
        </w:rPr>
        <w:t xml:space="preserve">[13] K. Sharma and A. Chakraborty, "Mel-spectrogram CNN for dysarthria detection," </w:t>
      </w:r>
      <w:proofErr w:type="spellStart"/>
      <w:r>
        <w:rPr>
          <w:color w:val="000000"/>
          <w:sz w:val="18"/>
          <w:szCs w:val="18"/>
        </w:rPr>
        <w:t>Comput</w:t>
      </w:r>
      <w:proofErr w:type="spellEnd"/>
      <w:r>
        <w:rPr>
          <w:color w:val="000000"/>
          <w:sz w:val="18"/>
          <w:szCs w:val="18"/>
        </w:rPr>
        <w:t>. Biol. Med., vol. 157, p. 106762, 2023.</w:t>
      </w:r>
    </w:p>
    <w:p w14:paraId="45800BF2" w14:textId="77777777" w:rsidR="004C09C4" w:rsidRDefault="00000000">
      <w:pPr>
        <w:spacing w:after="26"/>
        <w:ind w:left="300" w:hanging="300"/>
        <w:jc w:val="both"/>
      </w:pPr>
      <w:r>
        <w:rPr>
          <w:color w:val="000000"/>
          <w:sz w:val="18"/>
          <w:szCs w:val="18"/>
        </w:rPr>
        <w:t>[14] D. Orobic et al., "Wav2Vec 2.0 fine-tuning for PD detection," IEEE Signal Process. Lett., vol. 31, pp. 845–849, 2024.</w:t>
      </w:r>
    </w:p>
    <w:p w14:paraId="5C57169C" w14:textId="77777777" w:rsidR="004C09C4" w:rsidRDefault="00000000">
      <w:pPr>
        <w:spacing w:after="26"/>
        <w:ind w:left="300" w:hanging="300"/>
        <w:jc w:val="both"/>
      </w:pPr>
      <w:r>
        <w:rPr>
          <w:color w:val="000000"/>
          <w:sz w:val="18"/>
          <w:szCs w:val="18"/>
        </w:rPr>
        <w:t>[15] J. R. Orozco-Arroyave et al., "Jitter-shimmer + DNN for PD voice assessment," in Proc. INTERSPEECH, 2022.</w:t>
      </w:r>
    </w:p>
    <w:p w14:paraId="140B3465" w14:textId="77777777" w:rsidR="004C09C4" w:rsidRDefault="00000000">
      <w:pPr>
        <w:spacing w:after="26"/>
        <w:ind w:left="300" w:hanging="300"/>
        <w:jc w:val="both"/>
      </w:pPr>
      <w:r>
        <w:rPr>
          <w:color w:val="000000"/>
          <w:sz w:val="18"/>
          <w:szCs w:val="18"/>
        </w:rPr>
        <w:t>[16] H. A. Mughal et al., "Capsule networks for PD voice classification," Biomed. Signal Process. Control, vol. 84, p. 104731, 2023.</w:t>
      </w:r>
    </w:p>
    <w:p w14:paraId="0CE5B261" w14:textId="77777777" w:rsidR="004C09C4" w:rsidRDefault="00000000">
      <w:pPr>
        <w:spacing w:after="26"/>
        <w:ind w:left="300" w:hanging="300"/>
        <w:jc w:val="both"/>
      </w:pPr>
      <w:r>
        <w:rPr>
          <w:color w:val="000000"/>
          <w:sz w:val="18"/>
          <w:szCs w:val="18"/>
        </w:rPr>
        <w:t>[17] L. Zhang et al., "Gait and speech fusion for multi-modal PD detection," IEEE Trans. Biomed. Eng., vol. 70, no. 9, pp. 2581–2590, 2023.</w:t>
      </w:r>
    </w:p>
    <w:p w14:paraId="62F8E2BE" w14:textId="77777777" w:rsidR="004C09C4" w:rsidRDefault="00000000">
      <w:pPr>
        <w:spacing w:after="26"/>
        <w:ind w:left="300" w:hanging="300"/>
        <w:jc w:val="both"/>
      </w:pPr>
      <w:r>
        <w:rPr>
          <w:color w:val="000000"/>
          <w:sz w:val="18"/>
          <w:szCs w:val="18"/>
        </w:rPr>
        <w:t>[18] F. Ren et al., "Handwriting and MRI fusion for PD diagnosis," Med. Image Anal., vol. 82, p. 102601, 2022.</w:t>
      </w:r>
    </w:p>
    <w:p w14:paraId="011F7303" w14:textId="77777777" w:rsidR="004C09C4" w:rsidRDefault="00000000">
      <w:pPr>
        <w:spacing w:after="26"/>
        <w:ind w:left="300" w:hanging="300"/>
        <w:jc w:val="both"/>
      </w:pPr>
      <w:r>
        <w:rPr>
          <w:color w:val="000000"/>
          <w:sz w:val="18"/>
          <w:szCs w:val="18"/>
        </w:rPr>
        <w:t xml:space="preserve">[19] C. Quan et al., "Speech and facial expression fusion for PD," IEEE Trans. Affect. </w:t>
      </w:r>
      <w:proofErr w:type="spellStart"/>
      <w:r>
        <w:rPr>
          <w:color w:val="000000"/>
          <w:sz w:val="18"/>
          <w:szCs w:val="18"/>
        </w:rPr>
        <w:t>Comput</w:t>
      </w:r>
      <w:proofErr w:type="spellEnd"/>
      <w:r>
        <w:rPr>
          <w:color w:val="000000"/>
          <w:sz w:val="18"/>
          <w:szCs w:val="18"/>
        </w:rPr>
        <w:t>., vol. 15, no. 2, pp. 980–991, 2024.</w:t>
      </w:r>
    </w:p>
    <w:p w14:paraId="2E8BE15B" w14:textId="77777777" w:rsidR="004C09C4" w:rsidRDefault="00000000">
      <w:pPr>
        <w:spacing w:after="26"/>
        <w:ind w:left="300" w:hanging="300"/>
        <w:jc w:val="both"/>
      </w:pPr>
      <w:r>
        <w:rPr>
          <w:color w:val="000000"/>
          <w:sz w:val="18"/>
          <w:szCs w:val="18"/>
        </w:rPr>
        <w:t>[20] J. C. Vasquez-Correa et al., "Triple-modal PD detection (gait, speech, HW)," IEEE J. Biomed. Health Inform., vol. 27, no. 11, pp. 5311–5320, 2023.</w:t>
      </w:r>
    </w:p>
    <w:p w14:paraId="47511A6E" w14:textId="77777777" w:rsidR="004C09C4" w:rsidRDefault="00000000">
      <w:pPr>
        <w:spacing w:after="26"/>
        <w:ind w:left="300" w:hanging="300"/>
        <w:jc w:val="both"/>
      </w:pPr>
      <w:r>
        <w:rPr>
          <w:color w:val="000000"/>
          <w:sz w:val="18"/>
          <w:szCs w:val="18"/>
        </w:rPr>
        <w:t xml:space="preserve">[21] S. Park et al., "Meta-learning for multi-modal PD detection (MAML)," Neural </w:t>
      </w:r>
      <w:proofErr w:type="spellStart"/>
      <w:r>
        <w:rPr>
          <w:color w:val="000000"/>
          <w:sz w:val="18"/>
          <w:szCs w:val="18"/>
        </w:rPr>
        <w:t>Netw</w:t>
      </w:r>
      <w:proofErr w:type="spellEnd"/>
      <w:r>
        <w:rPr>
          <w:color w:val="000000"/>
          <w:sz w:val="18"/>
          <w:szCs w:val="18"/>
        </w:rPr>
        <w:t>., vol. 175, p. 106314, 2024.</w:t>
      </w:r>
    </w:p>
    <w:p w14:paraId="0D6FC00C" w14:textId="77777777" w:rsidR="004C09C4" w:rsidRDefault="00000000">
      <w:pPr>
        <w:spacing w:after="26"/>
        <w:ind w:left="300" w:hanging="300"/>
        <w:jc w:val="both"/>
      </w:pPr>
      <w:r>
        <w:rPr>
          <w:color w:val="000000"/>
          <w:sz w:val="18"/>
          <w:szCs w:val="18"/>
        </w:rPr>
        <w:t xml:space="preserve">[22] A. </w:t>
      </w:r>
      <w:proofErr w:type="spellStart"/>
      <w:r>
        <w:rPr>
          <w:color w:val="000000"/>
          <w:sz w:val="18"/>
          <w:szCs w:val="18"/>
        </w:rPr>
        <w:t>Baevski</w:t>
      </w:r>
      <w:proofErr w:type="spellEnd"/>
      <w:r>
        <w:rPr>
          <w:color w:val="000000"/>
          <w:sz w:val="18"/>
          <w:szCs w:val="18"/>
        </w:rPr>
        <w:t xml:space="preserve"> et al., "wav2vec 2.0: Self-supervised learning of speech representations," </w:t>
      </w:r>
      <w:proofErr w:type="spellStart"/>
      <w:r>
        <w:rPr>
          <w:color w:val="000000"/>
          <w:sz w:val="18"/>
          <w:szCs w:val="18"/>
        </w:rPr>
        <w:t>NeurIPS</w:t>
      </w:r>
      <w:proofErr w:type="spellEnd"/>
      <w:r>
        <w:rPr>
          <w:color w:val="000000"/>
          <w:sz w:val="18"/>
          <w:szCs w:val="18"/>
        </w:rPr>
        <w:t>, 2020.</w:t>
      </w:r>
    </w:p>
    <w:p w14:paraId="1327527F" w14:textId="77777777" w:rsidR="004C09C4" w:rsidRDefault="00000000">
      <w:pPr>
        <w:spacing w:after="26"/>
        <w:ind w:left="300" w:hanging="300"/>
        <w:jc w:val="both"/>
      </w:pPr>
      <w:r>
        <w:rPr>
          <w:color w:val="000000"/>
          <w:sz w:val="18"/>
          <w:szCs w:val="18"/>
        </w:rPr>
        <w:t xml:space="preserve">[23] A. </w:t>
      </w:r>
      <w:proofErr w:type="spellStart"/>
      <w:r>
        <w:rPr>
          <w:color w:val="000000"/>
          <w:sz w:val="18"/>
          <w:szCs w:val="18"/>
        </w:rPr>
        <w:t>Conneau</w:t>
      </w:r>
      <w:proofErr w:type="spellEnd"/>
      <w:r>
        <w:rPr>
          <w:color w:val="000000"/>
          <w:sz w:val="18"/>
          <w:szCs w:val="18"/>
        </w:rPr>
        <w:t xml:space="preserve"> et al., "Unsupervised cross-lingual representation learning for ASR (XLS-R)," INTERSPEECH, 2021.</w:t>
      </w:r>
    </w:p>
    <w:p w14:paraId="66948636" w14:textId="77777777" w:rsidR="004C09C4" w:rsidRDefault="00000000">
      <w:pPr>
        <w:spacing w:after="26"/>
        <w:ind w:left="300" w:hanging="300"/>
        <w:jc w:val="both"/>
      </w:pPr>
      <w:r>
        <w:rPr>
          <w:color w:val="000000"/>
          <w:sz w:val="18"/>
          <w:szCs w:val="18"/>
        </w:rPr>
        <w:t>[24] M. Tan and Q. Le, "EfficientNet: Rethinking model scaling for CNNs," ICML, 2019.</w:t>
      </w:r>
    </w:p>
    <w:p w14:paraId="6AEDA8AC" w14:textId="77777777" w:rsidR="004C09C4" w:rsidRDefault="00000000">
      <w:pPr>
        <w:spacing w:after="26"/>
        <w:ind w:left="300" w:hanging="300"/>
        <w:jc w:val="both"/>
      </w:pPr>
      <w:r>
        <w:rPr>
          <w:color w:val="000000"/>
          <w:sz w:val="18"/>
          <w:szCs w:val="18"/>
        </w:rPr>
        <w:t>[25] S. Woo et al., "CBAM: Convolutional block attention module," ECCV, 2018.</w:t>
      </w:r>
    </w:p>
    <w:p w14:paraId="3A6CAD45" w14:textId="77777777" w:rsidR="004C09C4" w:rsidRDefault="00000000">
      <w:pPr>
        <w:spacing w:after="26"/>
        <w:ind w:left="300" w:hanging="300"/>
        <w:jc w:val="both"/>
      </w:pPr>
      <w:r>
        <w:rPr>
          <w:color w:val="000000"/>
          <w:sz w:val="18"/>
          <w:szCs w:val="18"/>
        </w:rPr>
        <w:t>[26] J. Arevalo et al., "Gated multimodal units for information fusion," ICLR Workshop, 2017.</w:t>
      </w:r>
    </w:p>
    <w:p w14:paraId="7640015C" w14:textId="77777777" w:rsidR="004C09C4" w:rsidRDefault="00000000">
      <w:pPr>
        <w:spacing w:after="26"/>
        <w:ind w:left="300" w:hanging="300"/>
        <w:jc w:val="both"/>
      </w:pPr>
      <w:r>
        <w:rPr>
          <w:color w:val="000000"/>
          <w:sz w:val="18"/>
          <w:szCs w:val="18"/>
        </w:rPr>
        <w:t>[27] D. S. Park et al., "SpecAugment: Simple data augmentation for ASR," INTERSPEECH, 2019.</w:t>
      </w:r>
    </w:p>
    <w:p w14:paraId="108129B3" w14:textId="77777777" w:rsidR="004C09C4" w:rsidRDefault="00000000">
      <w:pPr>
        <w:spacing w:after="26"/>
        <w:ind w:left="300" w:hanging="300"/>
        <w:jc w:val="both"/>
      </w:pPr>
      <w:r>
        <w:rPr>
          <w:color w:val="000000"/>
          <w:sz w:val="18"/>
          <w:szCs w:val="18"/>
        </w:rPr>
        <w:t>[28] K. Okabe et al., "Attentive statistics pooling for deep speaker embedding," INTERSPEECH, 2018.</w:t>
      </w:r>
    </w:p>
    <w:sectPr w:rsidR="004C09C4">
      <w:headerReference w:type="default" r:id="rId24"/>
      <w:footerReference w:type="default" r:id="rId25"/>
      <w:type w:val="continuous"/>
      <w:pgSz w:w="12240" w:h="15840"/>
      <w:pgMar w:top="1008" w:right="1008" w:bottom="1008" w:left="1008" w:header="708" w:footer="708" w:gutter="0"/>
      <w:cols w:num="2" w:space="57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E324B" w14:textId="77777777" w:rsidR="006C11A7" w:rsidRDefault="006C11A7">
      <w:r>
        <w:separator/>
      </w:r>
    </w:p>
  </w:endnote>
  <w:endnote w:type="continuationSeparator" w:id="0">
    <w:p w14:paraId="60CE9233" w14:textId="77777777" w:rsidR="006C11A7" w:rsidRDefault="006C1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1A41" w14:textId="77777777" w:rsidR="004C09C4" w:rsidRDefault="00000000">
    <w:pPr>
      <w:pBdr>
        <w:top w:val="single" w:sz="4" w:space="2" w:color="AAAAAA"/>
      </w:pBd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9B2E46">
      <w:rPr>
        <w:noProof/>
        <w:color w:val="444444"/>
        <w:sz w:val="18"/>
        <w:szCs w:val="18"/>
      </w:rPr>
      <w:t>1</w:t>
    </w:r>
    <w:r>
      <w:rPr>
        <w:color w:val="444444"/>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ED23" w14:textId="77777777" w:rsidR="004C09C4" w:rsidRDefault="00000000">
    <w:pPr>
      <w:pBdr>
        <w:top w:val="single" w:sz="4" w:space="2" w:color="AAAAAA"/>
      </w:pBdr>
      <w:jc w:val="center"/>
    </w:pPr>
    <w:r>
      <w:rPr>
        <w:color w:val="444444"/>
        <w:sz w:val="18"/>
        <w:szCs w:val="18"/>
      </w:rPr>
      <w:fldChar w:fldCharType="begin"/>
    </w:r>
    <w:r>
      <w:rPr>
        <w:color w:val="444444"/>
        <w:sz w:val="18"/>
        <w:szCs w:val="18"/>
      </w:rPr>
      <w:instrText>PAGE</w:instrText>
    </w:r>
    <w:r>
      <w:rPr>
        <w:color w:val="444444"/>
        <w:sz w:val="18"/>
        <w:szCs w:val="18"/>
      </w:rPr>
      <w:fldChar w:fldCharType="separate"/>
    </w:r>
    <w:r w:rsidR="009B2E46">
      <w:rPr>
        <w:noProof/>
        <w:color w:val="444444"/>
        <w:sz w:val="18"/>
        <w:szCs w:val="18"/>
      </w:rPr>
      <w:t>2</w:t>
    </w:r>
    <w:r>
      <w:rPr>
        <w:color w:val="44444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9BDBD" w14:textId="77777777" w:rsidR="006C11A7" w:rsidRDefault="006C11A7">
      <w:r>
        <w:separator/>
      </w:r>
    </w:p>
  </w:footnote>
  <w:footnote w:type="continuationSeparator" w:id="0">
    <w:p w14:paraId="34ABE81B" w14:textId="77777777" w:rsidR="006C11A7" w:rsidRDefault="006C11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8B17E" w14:textId="77777777" w:rsidR="004C09C4" w:rsidRDefault="00000000">
    <w:pPr>
      <w:pBdr>
        <w:bottom w:val="single" w:sz="4" w:space="2" w:color="AAAAAA"/>
      </w:pBdr>
      <w:jc w:val="center"/>
    </w:pPr>
    <w:r>
      <w:rPr>
        <w:color w:val="555555"/>
        <w:sz w:val="16"/>
        <w:szCs w:val="16"/>
      </w:rPr>
      <w:t>Multimodal Parkinson’s Disease Detection Using Cross-Modal Attention Fusion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A46F" w14:textId="77777777" w:rsidR="004C09C4" w:rsidRDefault="00000000">
    <w:pPr>
      <w:pBdr>
        <w:bottom w:val="single" w:sz="4" w:space="2" w:color="AAAAAA"/>
      </w:pBdr>
      <w:jc w:val="center"/>
    </w:pPr>
    <w:r>
      <w:rPr>
        <w:color w:val="555555"/>
        <w:sz w:val="16"/>
        <w:szCs w:val="16"/>
      </w:rPr>
      <w:t>Multimodal Parkinson’s Disease Detection Using Cross-Modal Attention Fusion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454BD"/>
    <w:multiLevelType w:val="hybridMultilevel"/>
    <w:tmpl w:val="3A0C6E2C"/>
    <w:lvl w:ilvl="0" w:tplc="122A1EB6">
      <w:start w:val="1"/>
      <w:numFmt w:val="bullet"/>
      <w:lvlText w:val="●"/>
      <w:lvlJc w:val="left"/>
      <w:pPr>
        <w:ind w:left="720" w:hanging="360"/>
      </w:pPr>
    </w:lvl>
    <w:lvl w:ilvl="1" w:tplc="71F8A448">
      <w:start w:val="1"/>
      <w:numFmt w:val="bullet"/>
      <w:lvlText w:val="○"/>
      <w:lvlJc w:val="left"/>
      <w:pPr>
        <w:ind w:left="1440" w:hanging="360"/>
      </w:pPr>
    </w:lvl>
    <w:lvl w:ilvl="2" w:tplc="EBDE31E6">
      <w:start w:val="1"/>
      <w:numFmt w:val="bullet"/>
      <w:lvlText w:val="■"/>
      <w:lvlJc w:val="left"/>
      <w:pPr>
        <w:ind w:left="2160" w:hanging="360"/>
      </w:pPr>
    </w:lvl>
    <w:lvl w:ilvl="3" w:tplc="9CACDDBA">
      <w:start w:val="1"/>
      <w:numFmt w:val="bullet"/>
      <w:lvlText w:val="●"/>
      <w:lvlJc w:val="left"/>
      <w:pPr>
        <w:ind w:left="2880" w:hanging="360"/>
      </w:pPr>
    </w:lvl>
    <w:lvl w:ilvl="4" w:tplc="B97C37C0">
      <w:start w:val="1"/>
      <w:numFmt w:val="bullet"/>
      <w:lvlText w:val="○"/>
      <w:lvlJc w:val="left"/>
      <w:pPr>
        <w:ind w:left="3600" w:hanging="360"/>
      </w:pPr>
    </w:lvl>
    <w:lvl w:ilvl="5" w:tplc="3B56E19A">
      <w:start w:val="1"/>
      <w:numFmt w:val="bullet"/>
      <w:lvlText w:val="■"/>
      <w:lvlJc w:val="left"/>
      <w:pPr>
        <w:ind w:left="4320" w:hanging="360"/>
      </w:pPr>
    </w:lvl>
    <w:lvl w:ilvl="6" w:tplc="5FA6DC64">
      <w:start w:val="1"/>
      <w:numFmt w:val="bullet"/>
      <w:lvlText w:val="●"/>
      <w:lvlJc w:val="left"/>
      <w:pPr>
        <w:ind w:left="5040" w:hanging="360"/>
      </w:pPr>
    </w:lvl>
    <w:lvl w:ilvl="7" w:tplc="68B2E4F0">
      <w:start w:val="1"/>
      <w:numFmt w:val="bullet"/>
      <w:lvlText w:val="●"/>
      <w:lvlJc w:val="left"/>
      <w:pPr>
        <w:ind w:left="5760" w:hanging="360"/>
      </w:pPr>
    </w:lvl>
    <w:lvl w:ilvl="8" w:tplc="57141716">
      <w:start w:val="1"/>
      <w:numFmt w:val="bullet"/>
      <w:lvlText w:val="●"/>
      <w:lvlJc w:val="left"/>
      <w:pPr>
        <w:ind w:left="6480" w:hanging="360"/>
      </w:pPr>
    </w:lvl>
  </w:abstractNum>
  <w:abstractNum w:abstractNumId="1" w15:restartNumberingAfterBreak="0">
    <w:nsid w:val="64AF4BFF"/>
    <w:multiLevelType w:val="hybridMultilevel"/>
    <w:tmpl w:val="953E0F6E"/>
    <w:lvl w:ilvl="0" w:tplc="742A02E4">
      <w:start w:val="1"/>
      <w:numFmt w:val="bullet"/>
      <w:lvlText w:val="•"/>
      <w:lvlJc w:val="left"/>
      <w:pPr>
        <w:ind w:left="380" w:hanging="200"/>
      </w:pPr>
    </w:lvl>
    <w:lvl w:ilvl="1" w:tplc="4F30598C">
      <w:numFmt w:val="decimal"/>
      <w:lvlText w:val=""/>
      <w:lvlJc w:val="left"/>
    </w:lvl>
    <w:lvl w:ilvl="2" w:tplc="B6E28ACE">
      <w:numFmt w:val="decimal"/>
      <w:lvlText w:val=""/>
      <w:lvlJc w:val="left"/>
    </w:lvl>
    <w:lvl w:ilvl="3" w:tplc="8D347160">
      <w:numFmt w:val="decimal"/>
      <w:lvlText w:val=""/>
      <w:lvlJc w:val="left"/>
    </w:lvl>
    <w:lvl w:ilvl="4" w:tplc="09D6A2C0">
      <w:numFmt w:val="decimal"/>
      <w:lvlText w:val=""/>
      <w:lvlJc w:val="left"/>
    </w:lvl>
    <w:lvl w:ilvl="5" w:tplc="4E847728">
      <w:numFmt w:val="decimal"/>
      <w:lvlText w:val=""/>
      <w:lvlJc w:val="left"/>
    </w:lvl>
    <w:lvl w:ilvl="6" w:tplc="A55EB0DC">
      <w:numFmt w:val="decimal"/>
      <w:lvlText w:val=""/>
      <w:lvlJc w:val="left"/>
    </w:lvl>
    <w:lvl w:ilvl="7" w:tplc="7D407E9C">
      <w:numFmt w:val="decimal"/>
      <w:lvlText w:val=""/>
      <w:lvlJc w:val="left"/>
    </w:lvl>
    <w:lvl w:ilvl="8" w:tplc="B93E1982">
      <w:numFmt w:val="decimal"/>
      <w:lvlText w:val=""/>
      <w:lvlJc w:val="left"/>
    </w:lvl>
  </w:abstractNum>
  <w:num w:numId="1" w16cid:durableId="298726826">
    <w:abstractNumId w:val="0"/>
    <w:lvlOverride w:ilvl="0">
      <w:startOverride w:val="1"/>
    </w:lvlOverride>
  </w:num>
  <w:num w:numId="2" w16cid:durableId="3318811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9C4"/>
    <w:rsid w:val="001D7DD0"/>
    <w:rsid w:val="002955A5"/>
    <w:rsid w:val="00394197"/>
    <w:rsid w:val="003B1A6F"/>
    <w:rsid w:val="003E21E2"/>
    <w:rsid w:val="004C09C4"/>
    <w:rsid w:val="005B2656"/>
    <w:rsid w:val="006C11A7"/>
    <w:rsid w:val="006F7103"/>
    <w:rsid w:val="00772A16"/>
    <w:rsid w:val="007C7BD8"/>
    <w:rsid w:val="00884E59"/>
    <w:rsid w:val="00973A02"/>
    <w:rsid w:val="009B2E46"/>
    <w:rsid w:val="009D5441"/>
    <w:rsid w:val="009F527A"/>
    <w:rsid w:val="00A616D8"/>
    <w:rsid w:val="00AA4F76"/>
    <w:rsid w:val="00AC4876"/>
    <w:rsid w:val="00AE3EBD"/>
    <w:rsid w:val="00B9686C"/>
    <w:rsid w:val="00C22FF0"/>
    <w:rsid w:val="00C93C02"/>
    <w:rsid w:val="00D96B59"/>
    <w:rsid w:val="00D9793F"/>
    <w:rsid w:val="00E440F0"/>
    <w:rsid w:val="00E70F6D"/>
    <w:rsid w:val="00EF4183"/>
    <w:rsid w:val="00F40619"/>
    <w:rsid w:val="00F46461"/>
    <w:rsid w:val="00F70B1C"/>
    <w:rsid w:val="00F72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4FCF4"/>
  <w15:docId w15:val="{2FC1596C-8645-4FC2-B94A-C78E1E2D2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C1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4">
    <w:name w:val="Plain Table 4"/>
    <w:basedOn w:val="TableNormal"/>
    <w:uiPriority w:val="44"/>
    <w:rsid w:val="009B2E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D9793F"/>
    <w:pPr>
      <w:spacing w:before="100" w:beforeAutospacing="1" w:after="100" w:afterAutospacing="1"/>
    </w:pPr>
    <w:rPr>
      <w:sz w:val="24"/>
      <w:szCs w:val="24"/>
    </w:rPr>
  </w:style>
  <w:style w:type="character" w:styleId="Strong">
    <w:name w:val="Strong"/>
    <w:basedOn w:val="DefaultParagraphFont"/>
    <w:uiPriority w:val="22"/>
    <w:qFormat/>
    <w:rsid w:val="00D979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0E319-F277-445D-AB87-694241E9B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9</Pages>
  <Words>5385</Words>
  <Characters>30696</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tanguturi venkata  thanuj</cp:lastModifiedBy>
  <cp:revision>14</cp:revision>
  <cp:lastPrinted>2026-04-27T13:40:00Z</cp:lastPrinted>
  <dcterms:created xsi:type="dcterms:W3CDTF">2026-03-29T11:05:00Z</dcterms:created>
  <dcterms:modified xsi:type="dcterms:W3CDTF">2026-05-04T14:28:00Z</dcterms:modified>
</cp:coreProperties>
</file>