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Тарусов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построение модели эпидемии.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Построить графики изменения числа особей в каждой из трех групп S, I, R.</w:t>
      </w:r>
      <w:r>
        <w:t xml:space="preserve"> </w:t>
      </w:r>
      <w:r>
        <w:t xml:space="preserve">Рассмотреть, как будет протекать эпидемия в случае:</w:t>
      </w:r>
    </w:p>
    <w:p>
      <w:pPr>
        <w:numPr>
          <w:ilvl w:val="0"/>
          <w:numId w:val="1001"/>
        </w:numPr>
      </w:pPr>
      <w:r>
        <w:t xml:space="preserve">если I(0) &lt;= I*</w:t>
      </w:r>
    </w:p>
    <w:p>
      <w:pPr>
        <w:numPr>
          <w:ilvl w:val="0"/>
          <w:numId w:val="1001"/>
        </w:numPr>
      </w:pPr>
      <w:r>
        <w:t xml:space="preserve">если I(0) &gt; I*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Рассмотрим простейшую модель эпидемии SIR [1]. Предположим, что некая</w:t>
      </w:r>
      <w:r>
        <w:t xml:space="preserve"> </w:t>
      </w:r>
      <w:r>
        <w:t xml:space="preserve">популяция, состоящая из N особей, (считаем, что популяция изолирована)</w:t>
      </w:r>
      <w:r>
        <w:t xml:space="preserve"> </w:t>
      </w:r>
      <w:r>
        <w:t xml:space="preserve">подразделяется на три группы. Первая группа - это восприимчивые к болезни, но</w:t>
      </w:r>
      <w:r>
        <w:t xml:space="preserve"> </w:t>
      </w:r>
      <w:r>
        <w:t xml:space="preserve">пока здоровые особи, обозначим их через S(t). Вторая группа – это число</w:t>
      </w:r>
      <w:r>
        <w:t xml:space="preserve"> </w:t>
      </w:r>
      <w:r>
        <w:t xml:space="preserve">инфицированных особей, которые также при этом являются распространителями</w:t>
      </w:r>
      <w:r>
        <w:t xml:space="preserve"> </w:t>
      </w:r>
      <w:r>
        <w:t xml:space="preserve">инфекции, обозначим их I(t). А третья группа, обозначающаяся через R(t) – это</w:t>
      </w:r>
      <w:r>
        <w:t xml:space="preserve"> </w:t>
      </w:r>
      <w:r>
        <w:t xml:space="preserve">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 I*, считаем, что все больные изолированы и не заражают здоровых. Когда I(t) &gt; I*, тогда инфицирование способны заражать восприимчивых к болезни особей. [2]</w:t>
      </w:r>
    </w:p>
    <w:bookmarkEnd w:id="22"/>
    <w:bookmarkStart w:id="5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Опишем начальные значения согласно варианту 8 на языке Julia (fig. 1).</w:t>
      </w:r>
    </w:p>
    <w:p>
      <w:pPr>
        <w:pStyle w:val="CaptionedFigure"/>
      </w:pPr>
      <w:r>
        <w:drawing>
          <wp:inline>
            <wp:extent cx="4800600" cy="1409007"/>
            <wp:effectExtent b="0" l="0" r="0" t="0"/>
            <wp:docPr descr="Начальные значения на языке Julia" title="" id="24" name="Picture"/>
            <a:graphic>
              <a:graphicData uri="http://schemas.openxmlformats.org/drawingml/2006/picture">
                <pic:pic>
                  <pic:nvPicPr>
                    <pic:cNvPr descr="image/screenshot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09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Начальные значения на языке Julia</w:t>
      </w:r>
    </w:p>
    <w:p>
      <w:pPr>
        <w:numPr>
          <w:ilvl w:val="0"/>
          <w:numId w:val="1003"/>
        </w:numPr>
        <w:pStyle w:val="Compact"/>
      </w:pPr>
      <w:r>
        <w:t xml:space="preserve">Опишем соответсвующую систему дифференциальных уравнений для первого случая, когда больные изолированы (fig. 2).</w:t>
      </w:r>
    </w:p>
    <w:p>
      <w:pPr>
        <w:pStyle w:val="CaptionedFigure"/>
      </w:pPr>
      <w:r>
        <w:drawing>
          <wp:inline>
            <wp:extent cx="4326110" cy="1728907"/>
            <wp:effectExtent b="0" l="0" r="0" t="0"/>
            <wp:docPr descr="Система дифференциальных уравнений для первого случая на языке Julia" title="" id="27" name="Picture"/>
            <a:graphic>
              <a:graphicData uri="http://schemas.openxmlformats.org/drawingml/2006/picture">
                <pic:pic>
                  <pic:nvPicPr>
                    <pic:cNvPr descr="image/screenshot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110" cy="1728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Система дифференциальных уравнений для первого случая на языке Julia</w:t>
      </w:r>
    </w:p>
    <w:p>
      <w:pPr>
        <w:numPr>
          <w:ilvl w:val="0"/>
          <w:numId w:val="1004"/>
        </w:numPr>
        <w:pStyle w:val="Compact"/>
      </w:pPr>
      <w:r>
        <w:t xml:space="preserve">Получим решение системы дифференциальных уравнений (fig. 3).</w:t>
      </w:r>
    </w:p>
    <w:p>
      <w:pPr>
        <w:pStyle w:val="CaptionedFigure"/>
      </w:pPr>
      <w:r>
        <w:drawing>
          <wp:inline>
            <wp:extent cx="4426003" cy="2205317"/>
            <wp:effectExtent b="0" l="0" r="0" t="0"/>
            <wp:docPr descr="Решение системы дифференциальных уравнений для первого случая на языке Julia" title="" id="30" name="Picture"/>
            <a:graphic>
              <a:graphicData uri="http://schemas.openxmlformats.org/drawingml/2006/picture">
                <pic:pic>
                  <pic:nvPicPr>
                    <pic:cNvPr descr="image/screenshot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003" cy="220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Решение системы дифференциальных уравнений для первого случая на языке Julia</w:t>
      </w:r>
    </w:p>
    <w:p>
      <w:pPr>
        <w:numPr>
          <w:ilvl w:val="0"/>
          <w:numId w:val="1005"/>
        </w:numPr>
        <w:pStyle w:val="Compact"/>
      </w:pPr>
      <w:r>
        <w:t xml:space="preserve">Построим графики численности особей трех групп S, I, R (fig. 4 - fig. 5).</w:t>
      </w:r>
    </w:p>
    <w:p>
      <w:pPr>
        <w:pStyle w:val="CaptionedFigure"/>
      </w:pPr>
      <w:r>
        <w:drawing>
          <wp:inline>
            <wp:extent cx="4800600" cy="5866615"/>
            <wp:effectExtent b="0" l="0" r="0" t="0"/>
            <wp:docPr descr="Построение графиков численности особей трех групп S, I, R на языке Julia" title="" id="33" name="Picture"/>
            <a:graphic>
              <a:graphicData uri="http://schemas.openxmlformats.org/drawingml/2006/picture">
                <pic:pic>
                  <pic:nvPicPr>
                    <pic:cNvPr descr="image/screenshot_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866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Построение графиков численности особей трех групп S, I, R на языке Julia</w:t>
      </w:r>
    </w:p>
    <w:p>
      <w:pPr>
        <w:pStyle w:val="CaptionedFigure"/>
      </w:pPr>
      <w:r>
        <w:drawing>
          <wp:inline>
            <wp:extent cx="4800600" cy="3200400"/>
            <wp:effectExtent b="0" l="0" r="0" t="0"/>
            <wp:docPr descr="Графики численности особей трех групп S, I, R, построенные на Julia, для случая, когда больные изолированы" title="" id="36" name="Picture"/>
            <a:graphic>
              <a:graphicData uri="http://schemas.openxmlformats.org/drawingml/2006/picture">
                <pic:pic>
                  <pic:nvPicPr>
                    <pic:cNvPr descr="image/screenshot_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Графики численности особей трех групп S, I, R, построенные на Julia, для случая, когда больные изолированы</w:t>
      </w:r>
    </w:p>
    <w:p>
      <w:pPr>
        <w:numPr>
          <w:ilvl w:val="0"/>
          <w:numId w:val="1006"/>
        </w:numPr>
        <w:pStyle w:val="Compact"/>
      </w:pPr>
      <w:r>
        <w:t xml:space="preserve">Изменим коэффициенты заболеваемости и выздоровления, а также систему дифференциальных уравнений для второго случая, когда зараженные могут инфицировать особей из группы S (fig. 6).</w:t>
      </w:r>
    </w:p>
    <w:p>
      <w:pPr>
        <w:pStyle w:val="CaptionedFigure"/>
      </w:pPr>
      <w:r>
        <w:drawing>
          <wp:inline>
            <wp:extent cx="4800600" cy="2457210"/>
            <wp:effectExtent b="0" l="0" r="0" t="0"/>
            <wp:docPr descr="Коэффициенты заболеваемости и выздоровления и система дифференциальных уравнений для второго случая на языке Julia" title="" id="39" name="Picture"/>
            <a:graphic>
              <a:graphicData uri="http://schemas.openxmlformats.org/drawingml/2006/picture">
                <pic:pic>
                  <pic:nvPicPr>
                    <pic:cNvPr descr="image/screenshot_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57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Коэффициенты заболеваемости и выздоровления и система дифференциальных уравнений для второго случая на языке Julia</w:t>
      </w:r>
    </w:p>
    <w:p>
      <w:pPr>
        <w:numPr>
          <w:ilvl w:val="0"/>
          <w:numId w:val="1007"/>
        </w:numPr>
        <w:pStyle w:val="Compact"/>
      </w:pPr>
      <w:r>
        <w:t xml:space="preserve">По аналогии с предыдущим построением получим получим графики для второго случая (fig. 7).</w:t>
      </w:r>
    </w:p>
    <w:p>
      <w:pPr>
        <w:pStyle w:val="CaptionedFigure"/>
      </w:pPr>
      <w:r>
        <w:drawing>
          <wp:inline>
            <wp:extent cx="4800600" cy="3200400"/>
            <wp:effectExtent b="0" l="0" r="0" t="0"/>
            <wp:docPr descr="Графики численности особей трех групп S, I, R, построенные на Julia, для случая, когда больные могут заражать особей группы S" title="" id="42" name="Picture"/>
            <a:graphic>
              <a:graphicData uri="http://schemas.openxmlformats.org/drawingml/2006/picture">
                <pic:pic>
                  <pic:nvPicPr>
                    <pic:cNvPr descr="image/screenshot_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Графики численности особей трех групп S, I, R, построенные на Julia, для случая, когда больные могут заражать особей группы S</w:t>
      </w:r>
    </w:p>
    <w:p>
      <w:pPr>
        <w:numPr>
          <w:ilvl w:val="0"/>
          <w:numId w:val="1008"/>
        </w:numPr>
        <w:pStyle w:val="Compact"/>
      </w:pPr>
      <w:r>
        <w:t xml:space="preserve">Построим модель для первого случая на языке OpenModelica (fig. 8).</w:t>
      </w:r>
    </w:p>
    <w:p>
      <w:pPr>
        <w:pStyle w:val="CaptionedFigure"/>
      </w:pPr>
      <w:r>
        <w:drawing>
          <wp:inline>
            <wp:extent cx="2912248" cy="2712463"/>
            <wp:effectExtent b="0" l="0" r="0" t="0"/>
            <wp:docPr descr="Построение модели для первого случая на языке OpenModelica" title="" id="45" name="Picture"/>
            <a:graphic>
              <a:graphicData uri="http://schemas.openxmlformats.org/drawingml/2006/picture">
                <pic:pic>
                  <pic:nvPicPr>
                    <pic:cNvPr descr="image/screenshot_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248" cy="2712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Построение модели для первого случая на языке OpenModelica</w:t>
      </w:r>
    </w:p>
    <w:p>
      <w:pPr>
        <w:numPr>
          <w:ilvl w:val="0"/>
          <w:numId w:val="1009"/>
        </w:numPr>
        <w:pStyle w:val="Compact"/>
      </w:pPr>
      <w:r>
        <w:t xml:space="preserve">Построим графики численности особей трех групп S, I, R (fig. 9).</w:t>
      </w:r>
    </w:p>
    <w:p>
      <w:pPr>
        <w:pStyle w:val="CaptionedFigure"/>
      </w:pPr>
      <w:r>
        <w:drawing>
          <wp:inline>
            <wp:extent cx="4800600" cy="2398087"/>
            <wp:effectExtent b="0" l="0" r="0" t="0"/>
            <wp:docPr descr="Графики численности особей трех групп S, I, R, построенные на OpenModelica, для случая, когда больные изолированы" title="" id="48" name="Picture"/>
            <a:graphic>
              <a:graphicData uri="http://schemas.openxmlformats.org/drawingml/2006/picture">
                <pic:pic>
                  <pic:nvPicPr>
                    <pic:cNvPr descr="image/screenshot_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9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Графики численности особей трех групп S, I, R, построенные на OpenModelica, для случая, когда больные изолированы</w:t>
      </w:r>
    </w:p>
    <w:p>
      <w:pPr>
        <w:numPr>
          <w:ilvl w:val="0"/>
          <w:numId w:val="1010"/>
        </w:numPr>
        <w:pStyle w:val="Compact"/>
      </w:pPr>
      <w:r>
        <w:t xml:space="preserve">Для второго случая, когда зараженные могут инфицировать особей из группы S, изменим коэффициенты заболеваемости и выздоровления, а также систему дифференциальных уравнений (fig. 10).</w:t>
      </w:r>
    </w:p>
    <w:p>
      <w:pPr>
        <w:pStyle w:val="CaptionedFigure"/>
      </w:pPr>
      <w:r>
        <w:drawing>
          <wp:inline>
            <wp:extent cx="2958352" cy="2735515"/>
            <wp:effectExtent b="0" l="0" r="0" t="0"/>
            <wp:docPr descr="Построение модели для второго случая на языке OpenModelica" title="" id="51" name="Picture"/>
            <a:graphic>
              <a:graphicData uri="http://schemas.openxmlformats.org/drawingml/2006/picture">
                <pic:pic>
                  <pic:nvPicPr>
                    <pic:cNvPr descr="image/screenshot_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352" cy="273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Построение модели для второго случая на языке OpenModelica</w:t>
      </w:r>
    </w:p>
    <w:p>
      <w:pPr>
        <w:numPr>
          <w:ilvl w:val="0"/>
          <w:numId w:val="1011"/>
        </w:numPr>
        <w:pStyle w:val="Compact"/>
      </w:pPr>
      <w:r>
        <w:t xml:space="preserve">Построим графики для второго случая (fig. 11).</w:t>
      </w:r>
    </w:p>
    <w:p>
      <w:pPr>
        <w:pStyle w:val="CaptionedFigure"/>
      </w:pPr>
      <w:r>
        <w:drawing>
          <wp:inline>
            <wp:extent cx="4800600" cy="2398087"/>
            <wp:effectExtent b="0" l="0" r="0" t="0"/>
            <wp:docPr descr="Графики численности особей трех групп S, I, R, построенные на OpenModelica, для случая, когда больные могут заражать особей группы S" title="" id="54" name="Picture"/>
            <a:graphic>
              <a:graphicData uri="http://schemas.openxmlformats.org/drawingml/2006/picture">
                <pic:pic>
                  <pic:nvPicPr>
                    <pic:cNvPr descr="image/screenshot_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9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Графики численности особей трех групп S, I, R, построенные на OpenModelica, для случая, когда больные могут заражать особей группы S</w:t>
      </w:r>
    </w:p>
    <w:bookmarkEnd w:id="56"/>
    <w:bookmarkStart w:id="5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итоге проделанной работы мы построили графики зависимости численности особей трех групп S, I, R для случаев, когда больные изолированы и когда они могут заражать особей группы S, на языках Julia и OpenModelica. Построение модели эпидемии на языке OpenModelica занимает значительно меньше строк, чем аналогичное построение на Julia. Кроме того, построения на языке OpenModelica проводятся относительно значения времени t по умолчанию, что упрощает нашу работу.</w:t>
      </w:r>
    </w:p>
    <w:bookmarkEnd w:id="57"/>
    <w:bookmarkStart w:id="5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Конструирование эпидемиологических моделей. Habr: https://habr.com/ru/post/551682/</w:t>
      </w:r>
    </w:p>
    <w:p>
      <w:pPr>
        <w:pStyle w:val="BodyText"/>
      </w:pPr>
      <w:r>
        <w:t xml:space="preserve">[2] Руководство к лабоарторной работе: https://esystem.rudn.ru/pluginfile.php/1971664/mod_resource/content/2/%D0%9B%D0%B0%D0%B1%D0%BE%D1%80%D0%B0%D1%82%D0%BE%D1%80%D0%BD%D0%B0%D1%8F%20%D1%80%D0%B0%D0%B1%D0%BE%D1%82%D0%B0%20%E2%84%96%205.pdf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6</dc:title>
  <dc:creator>Тарусов Артём Сергеевич</dc:creator>
  <dc:language>ru-RU</dc:language>
  <cp:keywords/>
  <dcterms:created xsi:type="dcterms:W3CDTF">2023-03-12T16:54:44Z</dcterms:created>
  <dcterms:modified xsi:type="dcterms:W3CDTF">2023-03-12T16:54:44Z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Задача об эпидемии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