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ключа. [1].</w:t>
      </w:r>
    </w:p>
    <w:p>
      <w:pPr>
        <w:numPr>
          <w:ilvl w:val="0"/>
          <w:numId w:val="1001"/>
        </w:numPr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 [2].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функцию шифрования (fig. 1).</w:t>
      </w:r>
    </w:p>
    <w:p>
      <w:pPr>
        <w:pStyle w:val="CaptionedFigure"/>
      </w:pPr>
      <w:r>
        <w:drawing>
          <wp:inline>
            <wp:extent cx="4800600" cy="656118"/>
            <wp:effectExtent b="0" l="0" r="0" t="0"/>
            <wp:docPr descr="Функция шифрования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шифрования</w:t>
      </w:r>
    </w:p>
    <w:p>
      <w:pPr>
        <w:numPr>
          <w:ilvl w:val="0"/>
          <w:numId w:val="1003"/>
        </w:numPr>
        <w:pStyle w:val="Compact"/>
      </w:pPr>
      <w:r>
        <w:t xml:space="preserve">Введем данные из условия (fig. 2).</w:t>
      </w:r>
    </w:p>
    <w:p>
      <w:pPr>
        <w:pStyle w:val="CaptionedFigure"/>
      </w:pPr>
      <w:r>
        <w:drawing>
          <wp:inline>
            <wp:extent cx="4800600" cy="570972"/>
            <wp:effectExtent b="0" l="0" r="0" t="0"/>
            <wp:docPr descr="Данные из условия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Данные из условия</w:t>
      </w:r>
    </w:p>
    <w:p>
      <w:pPr>
        <w:numPr>
          <w:ilvl w:val="0"/>
          <w:numId w:val="1004"/>
        </w:numPr>
        <w:pStyle w:val="Compact"/>
      </w:pPr>
      <w:r>
        <w:t xml:space="preserve">Зашифруем текст с помощью ключа К (fig. 3).</w:t>
      </w:r>
    </w:p>
    <w:p>
      <w:pPr>
        <w:pStyle w:val="CaptionedFigure"/>
      </w:pPr>
      <w:r>
        <w:drawing>
          <wp:inline>
            <wp:extent cx="4800600" cy="830039"/>
            <wp:effectExtent b="0" l="0" r="0" t="0"/>
            <wp:docPr descr="Шифрование текста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Шифрование текста</w:t>
      </w:r>
    </w:p>
    <w:p>
      <w:pPr>
        <w:numPr>
          <w:ilvl w:val="0"/>
          <w:numId w:val="1005"/>
        </w:numPr>
        <w:pStyle w:val="Compact"/>
      </w:pPr>
      <w:r>
        <w:t xml:space="preserve">Создадим последовательность, с помощью которой будем расшифровывать текст. Передадим ее в функцию шифрования вместе с зашифрованным текстом (fig. 4).</w:t>
      </w:r>
    </w:p>
    <w:p>
      <w:pPr>
        <w:pStyle w:val="CaptionedFigure"/>
      </w:pPr>
      <w:r>
        <w:drawing>
          <wp:inline>
            <wp:extent cx="4800600" cy="587702"/>
            <wp:effectExtent b="0" l="0" r="0" t="0"/>
            <wp:docPr descr="Расшифровка текста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Расшифровка текста</w:t>
      </w:r>
    </w:p>
    <w:p>
      <w:pPr>
        <w:numPr>
          <w:ilvl w:val="0"/>
          <w:numId w:val="1006"/>
        </w:numPr>
        <w:pStyle w:val="Compact"/>
      </w:pPr>
      <w:r>
        <w:t xml:space="preserve">Запустим программу и получим результат (fig. 5).</w:t>
      </w:r>
    </w:p>
    <w:p>
      <w:pPr>
        <w:pStyle w:val="CaptionedFigure"/>
      </w:pPr>
      <w:r>
        <w:drawing>
          <wp:inline>
            <wp:extent cx="3465499" cy="706931"/>
            <wp:effectExtent b="0" l="0" r="0" t="0"/>
            <wp:docPr descr="Результат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https://www.kaspersky.ru/resource-center/definitions/encryption</w:t>
      </w:r>
    </w:p>
    <w:p>
      <w:pPr>
        <w:pStyle w:val="BodyText"/>
      </w:pPr>
      <w:r>
        <w:t xml:space="preserve">[2] https://xakep.ru/2019/07/18/crypto-xor/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Тарусов Артём Сергеевич</dc:creator>
  <dc:language>ru-RU</dc:language>
  <cp:keywords/>
  <dcterms:created xsi:type="dcterms:W3CDTF">2023-10-26T08:47:23Z</dcterms:created>
  <dcterms:modified xsi:type="dcterms:W3CDTF">2023-10-26T08:47:23Z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