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b/>
          <w:color w:val="9A6A16"/>
          <w:sz w:val="22"/>
        </w:rPr>
        <w:t>BÁO CÁO KỸ THUẬT</w:t>
      </w:r>
    </w:p>
    <w:p>
      <w:pPr>
        <w:spacing w:after="120"/>
        <w:jc w:val="center"/>
      </w:pPr>
      <w:r>
        <w:rPr>
          <w:rFonts w:ascii="Calibri" w:hAnsi="Calibri"/>
          <w:b/>
          <w:color w:val="17365D"/>
          <w:sz w:val="56"/>
        </w:rPr>
        <w:t>PHÂN TÍCH TOÀN BỘ MODULE</w:t>
      </w:r>
    </w:p>
    <w:p>
      <w:pPr>
        <w:spacing w:after="480"/>
        <w:jc w:val="center"/>
      </w:pPr>
      <w:r>
        <w:rPr>
          <w:rFonts w:ascii="Calibri" w:hAnsi="Calibri"/>
          <w:color w:val="1F4D78"/>
          <w:sz w:val="32"/>
        </w:rPr>
        <w:t>Dự án DA1_03 - Hệ thống quản lý bán kính</w:t>
      </w:r>
    </w:p>
    <w:p>
      <w:pPr>
        <w:jc w:val="center"/>
      </w:pPr>
      <w:r>
        <w:rPr>
          <w:rFonts w:ascii="Calibri" w:hAnsi="Calibri"/>
          <w:i/>
          <w:color w:val="64748B"/>
          <w:sz w:val="21"/>
        </w:rPr>
        <w:t>Logic quan trọng • Luồng xử lý • Kỹ thuật triển khai • Rủi ro và khuyến nghị</w:t>
      </w:r>
    </w:p>
    <w:p>
      <w:pPr>
        <w:spacing w:after="200"/>
      </w:pPr>
    </w:p>
    <w:p>
      <w:pPr>
        <w:spacing w:after="200"/>
      </w:pPr>
    </w:p>
    <w:p>
      <w:pPr>
        <w:spacing w:after="200"/>
      </w:pPr>
    </w:p>
    <w:p>
      <w:pPr>
        <w:spacing w:after="200"/>
      </w:pPr>
    </w:p>
    <w:p>
      <w:pPr>
        <w:spacing w:after="200"/>
      </w:pPr>
    </w:p>
    <w:p>
      <w:pPr>
        <w:jc w:val="center"/>
      </w:pPr>
      <w:r>
        <w:rPr>
          <w:rFonts w:ascii="Calibri" w:hAnsi="Calibri"/>
          <w:color w:val="64748B"/>
          <w:sz w:val="20"/>
        </w:rPr>
        <w:t>Phạm vi: src/main, src/test và cấu hình Maven</w:t>
      </w:r>
    </w:p>
    <w:p>
      <w:pPr>
        <w:jc w:val="center"/>
      </w:pPr>
      <w:r>
        <w:rPr>
          <w:rFonts w:ascii="Calibri" w:hAnsi="Calibri"/>
          <w:color w:val="64748B"/>
          <w:sz w:val="20"/>
        </w:rPr>
        <w:t>Ngày phân tích: 09/08/2026</w:t>
      </w:r>
    </w:p>
    <w:p>
      <w:r>
        <w:br w:type="page"/>
      </w:r>
    </w:p>
    <w:p>
      <w:pPr>
        <w:pStyle w:val="Heading1"/>
      </w:pPr>
      <w:r>
        <w:t>Tóm tắt điều hành</w:t>
      </w:r>
    </w:p>
    <w:p>
      <w:r>
        <w:rPr>
          <w:rFonts w:ascii="Calibri" w:hAnsi="Calibri"/>
          <w:color w:val="111827"/>
          <w:sz w:val="22"/>
        </w:rPr>
        <w:t>DA1_03 là ứng dụng Java Web nguyên khối (modular monolith) theo hướng MVC/layered architecture. Mã được chia theo tính năng: bán hàng tại quầy, sản phẩm, hóa đơn - thống kê, khách hàng và nhân viên. Backend dùng Servlet, Service, DAO/Repository; giao diện dùng JSP/JSTL kết hợp JavaScript; dữ liệu lưu trên SQL Server qua cả JPA/Hibernate và JDBC thuần.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vAlign w:val="center"/>
          </w:tcPr>
          <w:p>
            <w:pPr>
              <w:spacing w:after="40"/>
            </w:pPr>
            <w:r>
              <w:rPr>
                <w:rFonts w:ascii="Calibri" w:hAnsi="Calibri"/>
                <w:b/>
                <w:color w:val="9A6A16"/>
                <w:sz w:val="22"/>
              </w:rPr>
              <w:t xml:space="preserve">Kết luận chính. </w:t>
            </w:r>
            <w:r>
              <w:rPr>
                <w:rFonts w:ascii="Calibri" w:hAnsi="Calibri"/>
                <w:color w:val="111827"/>
                <w:sz w:val="22"/>
              </w:rPr>
              <w:t>Logic nghiệp vụ sâu nhất nằm ở POS và voucher: giữ tồn kho ngay khi thêm vào giỏ, khóa bi quan để tránh bán vượt tồn, tái kiểm tra voucher trước thanh toán, hoàn tồn/hoàn lượt voucher khi hủy và ghi lịch sử xuyên suốt vòng đời hóa đơn.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Calibri" w:hAnsi="Calibri"/>
                <w:b/>
                <w:color w:val="17365D"/>
                <w:sz w:val="18"/>
              </w:rPr>
              <w:t>Hạng mục</w:t>
            </w:r>
          </w:p>
        </w:tc>
        <w:tc>
          <w:tcPr>
            <w:tcW w:type="dxa" w:w="2700"/>
            <w:shd w:fill="E8EEF5"/>
            <w:tcMar>
              <w:top w:w="80" w:type="dxa"/>
              <w:start w:w="120" w:type="dxa"/>
              <w:bottom w:w="80" w:type="dxa"/>
              <w:end w:w="120" w:type="dxa"/>
            </w:tcMar>
            <w:vAlign w:val="center"/>
          </w:tcPr>
          <w:p>
            <w:pPr>
              <w:spacing w:after="0"/>
              <w:jc w:val="center"/>
            </w:pPr>
            <w:r>
              <w:rPr>
                <w:rFonts w:ascii="Calibri" w:hAnsi="Calibri"/>
                <w:b/>
                <w:color w:val="17365D"/>
                <w:sz w:val="18"/>
              </w:rPr>
              <w:t>Kết quả khảo sát</w:t>
            </w:r>
          </w:p>
        </w:tc>
        <w:tc>
          <w:tcPr>
            <w:tcW w:type="dxa" w:w="4860"/>
            <w:shd w:fill="E8EEF5"/>
            <w:tcMar>
              <w:top w:w="80" w:type="dxa"/>
              <w:start w:w="120" w:type="dxa"/>
              <w:bottom w:w="80" w:type="dxa"/>
              <w:end w:w="120" w:type="dxa"/>
            </w:tcMar>
            <w:vAlign w:val="center"/>
          </w:tcPr>
          <w:p>
            <w:pPr>
              <w:spacing w:after="0"/>
              <w:jc w:val="center"/>
            </w:pPr>
            <w:r>
              <w:rPr>
                <w:rFonts w:ascii="Calibri" w:hAnsi="Calibri"/>
                <w:b/>
                <w:color w:val="17365D"/>
                <w:sz w:val="18"/>
              </w:rPr>
              <w:t>Ý nghĩa</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color w:val="111827"/>
                <w:sz w:val="18"/>
              </w:rPr>
              <w:t>Backend</w:t>
            </w:r>
          </w:p>
        </w:tc>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150 tệp Java / 14.849 dòng</w:t>
            </w:r>
          </w:p>
        </w:tc>
        <w:tc>
          <w:tcPr>
            <w:tcW w:type="dxa" w:w="4860"/>
            <w:tcMar>
              <w:top w:w="80" w:type="dxa"/>
              <w:start w:w="120" w:type="dxa"/>
              <w:bottom w:w="80" w:type="dxa"/>
              <w:end w:w="120" w:type="dxa"/>
            </w:tcMar>
            <w:vAlign w:val="center"/>
          </w:tcPr>
          <w:p>
            <w:pPr>
              <w:spacing w:after="0" w:line="264" w:lineRule="auto"/>
              <w:jc w:val="left"/>
            </w:pPr>
            <w:r>
              <w:rPr>
                <w:rFonts w:ascii="Calibri" w:hAnsi="Calibri"/>
                <w:color w:val="111827"/>
                <w:sz w:val="18"/>
              </w:rPr>
              <w:t>Bao gồm entity, controller, service, DAO/repository và 4 lớp kiểm thử.</w:t>
            </w:r>
          </w:p>
        </w:tc>
      </w:tr>
      <w:tr>
        <w:tc>
          <w:tcPr>
            <w:tcW w:type="dxa" w:w="18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Frontend</w:t>
            </w:r>
          </w:p>
        </w:tc>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43 JSP, 10 JavaScript, 25 CSS</w:t>
            </w:r>
          </w:p>
        </w:tc>
        <w:tc>
          <w:tcPr>
            <w:tcW w:type="dxa" w:w="4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Có render phía server và tương tác AJAX phong phú, đặc biệt ở màn hình POS.</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color w:val="111827"/>
                <w:sz w:val="18"/>
              </w:rPr>
              <w:t>Kiểm thử</w:t>
            </w:r>
          </w:p>
        </w:tc>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18/18 test đạt</w:t>
            </w:r>
          </w:p>
        </w:tc>
        <w:tc>
          <w:tcPr>
            <w:tcW w:type="dxa" w:w="4860"/>
            <w:tcMar>
              <w:top w:w="80" w:type="dxa"/>
              <w:start w:w="120" w:type="dxa"/>
              <w:bottom w:w="80" w:type="dxa"/>
              <w:end w:w="120" w:type="dxa"/>
            </w:tcMar>
            <w:vAlign w:val="center"/>
          </w:tcPr>
          <w:p>
            <w:pPr>
              <w:spacing w:after="0" w:line="264" w:lineRule="auto"/>
              <w:jc w:val="left"/>
            </w:pPr>
            <w:r>
              <w:rPr>
                <w:rFonts w:ascii="Calibri" w:hAnsi="Calibri"/>
                <w:color w:val="111827"/>
                <w:sz w:val="18"/>
              </w:rPr>
              <w:t>Xác nhận validation POS, contract DTO, route mapping và chính sách giữ lượt voucher.</w:t>
            </w:r>
          </w:p>
        </w:tc>
      </w:tr>
      <w:tr>
        <w:tc>
          <w:tcPr>
            <w:tcW w:type="dxa" w:w="18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Build</w:t>
            </w:r>
          </w:p>
        </w:tc>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Maven WAR, Java 17</w:t>
            </w:r>
          </w:p>
        </w:tc>
        <w:tc>
          <w:tcPr>
            <w:tcW w:type="dxa" w:w="4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Triển khai trên Servlet container tương thích Jakarta Servlet 6, ví dụ Tomcat 10.1+.</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color w:val="111827"/>
                <w:sz w:val="18"/>
              </w:rPr>
              <w:t>CSDL</w:t>
            </w:r>
          </w:p>
        </w:tc>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SQL Server; JPA + JDBC</w:t>
            </w:r>
          </w:p>
        </w:tc>
        <w:tc>
          <w:tcPr>
            <w:tcW w:type="dxa" w:w="4860"/>
            <w:tcMar>
              <w:top w:w="80" w:type="dxa"/>
              <w:start w:w="120" w:type="dxa"/>
              <w:bottom w:w="80" w:type="dxa"/>
              <w:end w:w="120" w:type="dxa"/>
            </w:tcMar>
            <w:vAlign w:val="center"/>
          </w:tcPr>
          <w:p>
            <w:pPr>
              <w:spacing w:after="0" w:line="264" w:lineRule="auto"/>
              <w:jc w:val="left"/>
            </w:pPr>
            <w:r>
              <w:rPr>
                <w:rFonts w:ascii="Calibri" w:hAnsi="Calibri"/>
                <w:color w:val="111827"/>
                <w:sz w:val="18"/>
              </w:rPr>
              <w:t>JPA cho phần lớn CRUD/nghiệp vụ; JDBC dùng nhiều ở hóa đơn và thống kê.</w:t>
            </w:r>
          </w:p>
        </w:tc>
      </w:tr>
    </w:tbl>
    <w:p>
      <w:pPr>
        <w:spacing w:after="0"/>
      </w:pPr>
    </w:p>
    <w:p>
      <w:r>
        <w:rPr>
          <w:rFonts w:ascii="Calibri" w:hAnsi="Calibri"/>
          <w:color w:val="111827"/>
          <w:sz w:val="22"/>
        </w:rPr>
        <w:t>Phạm vi đọc: toàn bộ mã nguồn và cấu hình trong src/, pom.xml, các tài liệu dự án và kiểm thử. Các thư mục target/ và out/ là sản phẩm build sinh tự động nên được loại khỏi phân tích nội dung để tránh đếm trùng; ảnh nhị phân chỉ được xem khi liên quan tới mô hình dữ liệu hoặc giao diện.</w:t>
      </w:r>
    </w:p>
    <w:p>
      <w:pPr>
        <w:pStyle w:val="Heading2"/>
      </w:pPr>
      <w:r>
        <w:t>Bản đồ nội dung</w:t>
      </w:r>
    </w:p>
    <w:p>
      <w:pPr>
        <w:numPr>
          <w:ilvl w:val="0"/>
          <w:numId w:val="201"/>
        </w:numPr>
      </w:pPr>
      <w:r>
        <w:rPr>
          <w:rFonts w:ascii="Calibri" w:hAnsi="Calibri"/>
          <w:color w:val="111827"/>
          <w:sz w:val="22"/>
        </w:rPr>
        <w:t>Kiến trúc, công nghệ và luồng dữ liệu tổng quát</w:t>
      </w:r>
    </w:p>
    <w:p>
      <w:pPr>
        <w:numPr>
          <w:ilvl w:val="0"/>
          <w:numId w:val="201"/>
        </w:numPr>
      </w:pPr>
      <w:r>
        <w:rPr>
          <w:rFonts w:ascii="Calibri" w:hAnsi="Calibri"/>
          <w:color w:val="111827"/>
          <w:sz w:val="22"/>
        </w:rPr>
        <w:t>Hạ tầng dùng chung và cấu hình</w:t>
      </w:r>
    </w:p>
    <w:p>
      <w:pPr>
        <w:numPr>
          <w:ilvl w:val="0"/>
          <w:numId w:val="201"/>
        </w:numPr>
      </w:pPr>
      <w:r>
        <w:rPr>
          <w:rFonts w:ascii="Calibri" w:hAnsi="Calibri"/>
          <w:color w:val="111827"/>
          <w:sz w:val="22"/>
        </w:rPr>
        <w:t>Module QuanLySanPham</w:t>
      </w:r>
    </w:p>
    <w:p>
      <w:pPr>
        <w:numPr>
          <w:ilvl w:val="0"/>
          <w:numId w:val="201"/>
        </w:numPr>
      </w:pPr>
      <w:r>
        <w:rPr>
          <w:rFonts w:ascii="Calibri" w:hAnsi="Calibri"/>
          <w:color w:val="111827"/>
          <w:sz w:val="22"/>
        </w:rPr>
        <w:t>Module BanHangTaiQuay</w:t>
      </w:r>
    </w:p>
    <w:p>
      <w:pPr>
        <w:numPr>
          <w:ilvl w:val="0"/>
          <w:numId w:val="201"/>
        </w:numPr>
      </w:pPr>
      <w:r>
        <w:rPr>
          <w:rFonts w:ascii="Calibri" w:hAnsi="Calibri"/>
          <w:color w:val="111827"/>
          <w:sz w:val="22"/>
        </w:rPr>
        <w:t>Module QuanLyHoaDon và thống kê</w:t>
      </w:r>
    </w:p>
    <w:p>
      <w:pPr>
        <w:numPr>
          <w:ilvl w:val="0"/>
          <w:numId w:val="201"/>
        </w:numPr>
      </w:pPr>
      <w:r>
        <w:rPr>
          <w:rFonts w:ascii="Calibri" w:hAnsi="Calibri"/>
          <w:color w:val="111827"/>
          <w:sz w:val="22"/>
        </w:rPr>
        <w:t>Module QuanLyKhachHang</w:t>
      </w:r>
    </w:p>
    <w:p>
      <w:pPr>
        <w:numPr>
          <w:ilvl w:val="0"/>
          <w:numId w:val="201"/>
        </w:numPr>
      </w:pPr>
      <w:r>
        <w:rPr>
          <w:rFonts w:ascii="Calibri" w:hAnsi="Calibri"/>
          <w:color w:val="111827"/>
          <w:sz w:val="22"/>
        </w:rPr>
        <w:t>Module QuanLyNhanVien</w:t>
      </w:r>
    </w:p>
    <w:p>
      <w:pPr>
        <w:numPr>
          <w:ilvl w:val="0"/>
          <w:numId w:val="201"/>
        </w:numPr>
      </w:pPr>
      <w:r>
        <w:rPr>
          <w:rFonts w:ascii="Calibri" w:hAnsi="Calibri"/>
          <w:color w:val="111827"/>
          <w:sz w:val="22"/>
        </w:rPr>
        <w:t>Frontend, kiểm thử, tương tác liên module và khuyến nghị</w:t>
      </w:r>
    </w:p>
    <w:p>
      <w:r>
        <w:br w:type="page"/>
      </w:r>
    </w:p>
    <w:p>
      <w:pPr>
        <w:pStyle w:val="Heading1"/>
      </w:pPr>
      <w:r>
        <w:t>1. Kiến trúc và công nghệ</w:t>
      </w:r>
    </w:p>
    <w:tbl>
      <w:tblPr>
        <w:tblStyle w:val="TableGrid"/>
        <w:tblW w:type="dxa" w:w="9360"/>
        <w:jc w:val="left"/>
        <w:tblLayout w:type="fixed"/>
        <w:tblLook w:firstColumn="1" w:firstRow="1" w:lastColumn="0" w:lastRow="0" w:noHBand="0" w:noVBand="1" w:val="04A0"/>
        <w:tblInd w:w="120" w:type="dxa"/>
      </w:tblPr>
      <w:tblGrid>
        <w:gridCol w:w="1350"/>
        <w:gridCol w:w="2550"/>
        <w:gridCol w:w="5460"/>
      </w:tblGrid>
      <w:tr>
        <w:trPr>
          <w:tblHeader w:val="true"/>
        </w:trPr>
        <w:tc>
          <w:tcPr>
            <w:tcW w:type="dxa" w:w="1350"/>
            <w:shd w:fill="E8EEF5"/>
            <w:tcMar>
              <w:top w:w="80" w:type="dxa"/>
              <w:start w:w="120" w:type="dxa"/>
              <w:bottom w:w="80" w:type="dxa"/>
              <w:end w:w="120" w:type="dxa"/>
            </w:tcMar>
            <w:vAlign w:val="center"/>
          </w:tcPr>
          <w:p>
            <w:pPr>
              <w:spacing w:after="0"/>
              <w:jc w:val="center"/>
            </w:pPr>
            <w:r>
              <w:rPr>
                <w:rFonts w:ascii="Calibri" w:hAnsi="Calibri"/>
                <w:b/>
                <w:color w:val="17365D"/>
                <w:sz w:val="18"/>
              </w:rPr>
              <w:t>Lớp</w:t>
            </w:r>
          </w:p>
        </w:tc>
        <w:tc>
          <w:tcPr>
            <w:tcW w:type="dxa" w:w="2550"/>
            <w:shd w:fill="E8EEF5"/>
            <w:tcMar>
              <w:top w:w="80" w:type="dxa"/>
              <w:start w:w="120" w:type="dxa"/>
              <w:bottom w:w="80" w:type="dxa"/>
              <w:end w:w="120" w:type="dxa"/>
            </w:tcMar>
            <w:vAlign w:val="center"/>
          </w:tcPr>
          <w:p>
            <w:pPr>
              <w:spacing w:after="0"/>
              <w:jc w:val="center"/>
            </w:pPr>
            <w:r>
              <w:rPr>
                <w:rFonts w:ascii="Calibri" w:hAnsi="Calibri"/>
                <w:b/>
                <w:color w:val="17365D"/>
                <w:sz w:val="18"/>
              </w:rPr>
              <w:t>Thành phần</w:t>
            </w:r>
          </w:p>
        </w:tc>
        <w:tc>
          <w:tcPr>
            <w:tcW w:type="dxa" w:w="5460"/>
            <w:shd w:fill="E8EEF5"/>
            <w:tcMar>
              <w:top w:w="80" w:type="dxa"/>
              <w:start w:w="120" w:type="dxa"/>
              <w:bottom w:w="80" w:type="dxa"/>
              <w:end w:w="120" w:type="dxa"/>
            </w:tcMar>
            <w:vAlign w:val="center"/>
          </w:tcPr>
          <w:p>
            <w:pPr>
              <w:spacing w:after="0"/>
              <w:jc w:val="center"/>
            </w:pPr>
            <w:r>
              <w:rPr>
                <w:rFonts w:ascii="Calibri" w:hAnsi="Calibri"/>
                <w:b/>
                <w:color w:val="17365D"/>
                <w:sz w:val="18"/>
              </w:rPr>
              <w:t>Trách nhiệm</w:t>
            </w:r>
          </w:p>
        </w:tc>
      </w:tr>
      <w:tr>
        <w:tc>
          <w:tcPr>
            <w:tcW w:type="dxa" w:w="1350"/>
            <w:tcMar>
              <w:top w:w="80" w:type="dxa"/>
              <w:start w:w="120" w:type="dxa"/>
              <w:bottom w:w="80" w:type="dxa"/>
              <w:end w:w="120" w:type="dxa"/>
            </w:tcMar>
            <w:vAlign w:val="center"/>
          </w:tcPr>
          <w:p>
            <w:pPr>
              <w:spacing w:after="0" w:line="264" w:lineRule="auto"/>
              <w:jc w:val="center"/>
            </w:pPr>
            <w:r>
              <w:rPr>
                <w:rFonts w:ascii="Calibri" w:hAnsi="Calibri"/>
                <w:color w:val="111827"/>
                <w:sz w:val="18"/>
              </w:rPr>
              <w:t>View</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11827"/>
                <w:sz w:val="18"/>
              </w:rPr>
              <w:t>JSP, JSTL, CSS, JavaScript</w:t>
            </w:r>
          </w:p>
        </w:tc>
        <w:tc>
          <w:tcPr>
            <w:tcW w:type="dxa" w:w="5460"/>
            <w:tcMar>
              <w:top w:w="80" w:type="dxa"/>
              <w:start w:w="120" w:type="dxa"/>
              <w:bottom w:w="80" w:type="dxa"/>
              <w:end w:w="120" w:type="dxa"/>
            </w:tcMar>
            <w:vAlign w:val="center"/>
          </w:tcPr>
          <w:p>
            <w:pPr>
              <w:spacing w:after="0" w:line="264" w:lineRule="auto"/>
              <w:jc w:val="left"/>
            </w:pPr>
            <w:r>
              <w:rPr>
                <w:rFonts w:ascii="Calibri" w:hAnsi="Calibri"/>
                <w:color w:val="111827"/>
                <w:sz w:val="18"/>
              </w:rPr>
              <w:t>Hiển thị dữ liệu request, thu form, gọi AJAX, lọc và phản hồi tức thời trên trình duyệt.</w:t>
            </w:r>
          </w:p>
        </w:tc>
      </w:tr>
      <w:tr>
        <w:tc>
          <w:tcPr>
            <w:tcW w:type="dxa" w:w="13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Controller</w:t>
            </w:r>
          </w:p>
        </w:tc>
        <w:tc>
          <w:tcPr>
            <w:tcW w:type="dxa" w:w="25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Servlet / Controller</w:t>
            </w:r>
          </w:p>
        </w:tc>
        <w:tc>
          <w:tcPr>
            <w:tcW w:type="dxa" w:w="54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Ánh xạ URL, đọc tham số/JSON, quản lý session, gọi service, forward JSP hoặc trả JSON.</w:t>
            </w:r>
          </w:p>
        </w:tc>
      </w:tr>
      <w:tr>
        <w:tc>
          <w:tcPr>
            <w:tcW w:type="dxa" w:w="1350"/>
            <w:tcMar>
              <w:top w:w="80" w:type="dxa"/>
              <w:start w:w="120" w:type="dxa"/>
              <w:bottom w:w="80" w:type="dxa"/>
              <w:end w:w="120" w:type="dxa"/>
            </w:tcMar>
            <w:vAlign w:val="center"/>
          </w:tcPr>
          <w:p>
            <w:pPr>
              <w:spacing w:after="0" w:line="264" w:lineRule="auto"/>
              <w:jc w:val="center"/>
            </w:pPr>
            <w:r>
              <w:rPr>
                <w:rFonts w:ascii="Calibri" w:hAnsi="Calibri"/>
                <w:color w:val="111827"/>
                <w:sz w:val="18"/>
              </w:rPr>
              <w:t>Service</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11827"/>
                <w:sz w:val="18"/>
              </w:rPr>
              <w:t>Các interface và *ServiceImpl</w:t>
            </w:r>
          </w:p>
        </w:tc>
        <w:tc>
          <w:tcPr>
            <w:tcW w:type="dxa" w:w="5460"/>
            <w:tcMar>
              <w:top w:w="80" w:type="dxa"/>
              <w:start w:w="120" w:type="dxa"/>
              <w:bottom w:w="80" w:type="dxa"/>
              <w:end w:w="120" w:type="dxa"/>
            </w:tcMar>
            <w:vAlign w:val="center"/>
          </w:tcPr>
          <w:p>
            <w:pPr>
              <w:spacing w:after="0" w:line="264" w:lineRule="auto"/>
              <w:jc w:val="left"/>
            </w:pPr>
            <w:r>
              <w:rPr>
                <w:rFonts w:ascii="Calibri" w:hAnsi="Calibri"/>
                <w:color w:val="111827"/>
                <w:sz w:val="18"/>
              </w:rPr>
              <w:t>Validation, điều phối transaction, chính sách nghiệp vụ, tính tiền, tồn kho và voucher.</w:t>
            </w:r>
          </w:p>
        </w:tc>
      </w:tr>
      <w:tr>
        <w:tc>
          <w:tcPr>
            <w:tcW w:type="dxa" w:w="13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Persistence</w:t>
            </w:r>
          </w:p>
        </w:tc>
        <w:tc>
          <w:tcPr>
            <w:tcW w:type="dxa" w:w="25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DAO/Repository</w:t>
            </w:r>
          </w:p>
        </w:tc>
        <w:tc>
          <w:tcPr>
            <w:tcW w:type="dxa" w:w="54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JPQL/JPA hoặc PreparedStatement/JDBC; ánh xạ kết quả thành Entity/View Model.</w:t>
            </w:r>
          </w:p>
        </w:tc>
      </w:tr>
      <w:tr>
        <w:tc>
          <w:tcPr>
            <w:tcW w:type="dxa" w:w="1350"/>
            <w:tcMar>
              <w:top w:w="80" w:type="dxa"/>
              <w:start w:w="120" w:type="dxa"/>
              <w:bottom w:w="80" w:type="dxa"/>
              <w:end w:w="120" w:type="dxa"/>
            </w:tcMar>
            <w:vAlign w:val="center"/>
          </w:tcPr>
          <w:p>
            <w:pPr>
              <w:spacing w:after="0" w:line="264" w:lineRule="auto"/>
              <w:jc w:val="center"/>
            </w:pPr>
            <w:r>
              <w:rPr>
                <w:rFonts w:ascii="Calibri" w:hAnsi="Calibri"/>
                <w:color w:val="111827"/>
                <w:sz w:val="18"/>
              </w:rPr>
              <w:t>Database</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11827"/>
                <w:sz w:val="18"/>
              </w:rPr>
              <w:t>SQL Server</w:t>
            </w:r>
          </w:p>
        </w:tc>
        <w:tc>
          <w:tcPr>
            <w:tcW w:type="dxa" w:w="5460"/>
            <w:tcMar>
              <w:top w:w="80" w:type="dxa"/>
              <w:start w:w="120" w:type="dxa"/>
              <w:bottom w:w="80" w:type="dxa"/>
              <w:end w:w="120" w:type="dxa"/>
            </w:tcMar>
            <w:vAlign w:val="center"/>
          </w:tcPr>
          <w:p>
            <w:pPr>
              <w:spacing w:after="0" w:line="264" w:lineRule="auto"/>
              <w:jc w:val="left"/>
            </w:pPr>
            <w:r>
              <w:rPr>
                <w:rFonts w:ascii="Calibri" w:hAnsi="Calibri"/>
                <w:color w:val="111827"/>
                <w:sz w:val="18"/>
              </w:rPr>
              <w:t>Lưu sản phẩm, biến thể, hóa đơn, thanh toán, lịch sử, khách hàng, nhân viên và voucher.</w:t>
            </w:r>
          </w:p>
        </w:tc>
      </w:tr>
    </w:tbl>
    <w:p>
      <w:pPr>
        <w:spacing w:after="0"/>
      </w:pPr>
    </w:p>
    <w:p>
      <w:pPr>
        <w:pStyle w:val="Heading2"/>
      </w:pPr>
      <w:r>
        <w:t>1.1. Luồng request chuẩn</w:t>
      </w:r>
    </w:p>
    <w:p>
      <w:pPr>
        <w:numPr>
          <w:ilvl w:val="0"/>
          <w:numId w:val="202"/>
        </w:numPr>
      </w:pPr>
      <w:r>
        <w:rPr>
          <w:rFonts w:ascii="Calibri" w:hAnsi="Calibri"/>
          <w:color w:val="111827"/>
          <w:sz w:val="22"/>
        </w:rPr>
        <w:t>Người dùng thao tác trên JSP; form hoặc JavaScript gửi request tới URL của Servlet.</w:t>
      </w:r>
    </w:p>
    <w:p>
      <w:pPr>
        <w:numPr>
          <w:ilvl w:val="0"/>
          <w:numId w:val="202"/>
        </w:numPr>
      </w:pPr>
      <w:r>
        <w:rPr>
          <w:rFonts w:ascii="Calibri" w:hAnsi="Calibri"/>
          <w:color w:val="111827"/>
          <w:sz w:val="22"/>
        </w:rPr>
        <w:t>Controller chuẩn hóa dữ liệu, xác định action, dựng DTO hoặc entity đầu vào.</w:t>
      </w:r>
    </w:p>
    <w:p>
      <w:pPr>
        <w:numPr>
          <w:ilvl w:val="0"/>
          <w:numId w:val="202"/>
        </w:numPr>
      </w:pPr>
      <w:r>
        <w:rPr>
          <w:rFonts w:ascii="Calibri" w:hAnsi="Calibri"/>
          <w:color w:val="111827"/>
          <w:sz w:val="22"/>
        </w:rPr>
        <w:t>Service kiểm tra luật nghiệp vụ và mở transaction khi cần tính nhất quán.</w:t>
      </w:r>
    </w:p>
    <w:p>
      <w:pPr>
        <w:numPr>
          <w:ilvl w:val="0"/>
          <w:numId w:val="202"/>
        </w:numPr>
      </w:pPr>
      <w:r>
        <w:rPr>
          <w:rFonts w:ascii="Calibri" w:hAnsi="Calibri"/>
          <w:color w:val="111827"/>
          <w:sz w:val="22"/>
        </w:rPr>
        <w:t>DAO/Repository truy vấn SQL Server qua JPA/Hibernate hoặc JDBC PreparedStatement.</w:t>
      </w:r>
    </w:p>
    <w:p>
      <w:pPr>
        <w:numPr>
          <w:ilvl w:val="0"/>
          <w:numId w:val="202"/>
        </w:numPr>
      </w:pPr>
      <w:r>
        <w:rPr>
          <w:rFonts w:ascii="Calibri" w:hAnsi="Calibri"/>
          <w:color w:val="111827"/>
          <w:sz w:val="22"/>
        </w:rPr>
        <w:t>Controller trả JSP với request attribute hoặc JSON cho AJAX; JavaScript cập nhật giao diện.</w:t>
      </w:r>
    </w:p>
    <w:p>
      <w:pPr>
        <w:pStyle w:val="Heading2"/>
      </w:pPr>
      <w:r>
        <w:t>1.2. Công nghệ chủ đạo</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8"/>
              </w:rPr>
              <w:t>Công nghệ</w:t>
            </w:r>
          </w:p>
        </w:tc>
        <w:tc>
          <w:tcPr>
            <w:tcW w:type="dxa" w:w="6860"/>
            <w:shd w:fill="E8EEF5"/>
            <w:tcMar>
              <w:top w:w="80" w:type="dxa"/>
              <w:start w:w="120" w:type="dxa"/>
              <w:bottom w:w="80" w:type="dxa"/>
              <w:end w:w="120" w:type="dxa"/>
            </w:tcMar>
            <w:vAlign w:val="center"/>
          </w:tcPr>
          <w:p>
            <w:pPr>
              <w:spacing w:after="0"/>
              <w:jc w:val="center"/>
            </w:pPr>
            <w:r>
              <w:rPr>
                <w:rFonts w:ascii="Calibri" w:hAnsi="Calibri"/>
                <w:b/>
                <w:color w:val="17365D"/>
                <w:sz w:val="18"/>
              </w:rPr>
              <w:t>Cách dùng trong dự án</w:t>
            </w:r>
          </w:p>
        </w:tc>
      </w:tr>
      <w:tr>
        <w:tc>
          <w:tcPr>
            <w:tcW w:type="dxa" w:w="2500"/>
            <w:tcMar>
              <w:top w:w="80" w:type="dxa"/>
              <w:start w:w="120" w:type="dxa"/>
              <w:bottom w:w="80" w:type="dxa"/>
              <w:end w:w="120" w:type="dxa"/>
            </w:tcMar>
            <w:vAlign w:val="center"/>
          </w:tcPr>
          <w:p>
            <w:pPr>
              <w:spacing w:after="0" w:line="264" w:lineRule="auto"/>
              <w:jc w:val="left"/>
            </w:pPr>
            <w:r>
              <w:rPr>
                <w:rFonts w:ascii="Calibri" w:hAnsi="Calibri"/>
                <w:color w:val="111827"/>
                <w:sz w:val="18"/>
              </w:rPr>
              <w:t>Java 17 + Maven</w:t>
            </w:r>
          </w:p>
        </w:tc>
        <w:tc>
          <w:tcPr>
            <w:tcW w:type="dxa" w:w="6860"/>
            <w:tcMar>
              <w:top w:w="80" w:type="dxa"/>
              <w:start w:w="120" w:type="dxa"/>
              <w:bottom w:w="80" w:type="dxa"/>
              <w:end w:w="120" w:type="dxa"/>
            </w:tcMar>
            <w:vAlign w:val="center"/>
          </w:tcPr>
          <w:p>
            <w:pPr>
              <w:spacing w:after="0" w:line="264" w:lineRule="auto"/>
              <w:jc w:val="left"/>
            </w:pPr>
            <w:r>
              <w:rPr>
                <w:rFonts w:ascii="Calibri" w:hAnsi="Calibri"/>
                <w:color w:val="111827"/>
                <w:sz w:val="18"/>
              </w:rPr>
              <w:t>Biên dịch Java 17, đóng gói WAR; Surefire chạy JUnit 5.</w:t>
            </w:r>
          </w:p>
        </w:tc>
      </w:tr>
      <w:tr>
        <w:tc>
          <w:tcPr>
            <w:tcW w:type="dxa" w:w="2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Jakarta Servlet 6 / JSP / JSTL</w:t>
            </w:r>
          </w:p>
        </w:tc>
        <w:tc>
          <w:tcPr>
            <w:tcW w:type="dxa" w:w="6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Servlet ánh xạ bằng annotation; JSP render màn quản trị và POS.</w:t>
            </w:r>
          </w:p>
        </w:tc>
      </w:tr>
      <w:tr>
        <w:tc>
          <w:tcPr>
            <w:tcW w:type="dxa" w:w="2500"/>
            <w:tcMar>
              <w:top w:w="80" w:type="dxa"/>
              <w:start w:w="120" w:type="dxa"/>
              <w:bottom w:w="80" w:type="dxa"/>
              <w:end w:w="120" w:type="dxa"/>
            </w:tcMar>
            <w:vAlign w:val="center"/>
          </w:tcPr>
          <w:p>
            <w:pPr>
              <w:spacing w:after="0" w:line="264" w:lineRule="auto"/>
              <w:jc w:val="left"/>
            </w:pPr>
            <w:r>
              <w:rPr>
                <w:rFonts w:ascii="Calibri" w:hAnsi="Calibri"/>
                <w:color w:val="111827"/>
                <w:sz w:val="18"/>
              </w:rPr>
              <w:t>Hibernate 6.4 / JPA 3</w:t>
            </w:r>
          </w:p>
        </w:tc>
        <w:tc>
          <w:tcPr>
            <w:tcW w:type="dxa" w:w="6860"/>
            <w:tcMar>
              <w:top w:w="80" w:type="dxa"/>
              <w:start w:w="120" w:type="dxa"/>
              <w:bottom w:w="80" w:type="dxa"/>
              <w:end w:w="120" w:type="dxa"/>
            </w:tcMar>
            <w:vAlign w:val="center"/>
          </w:tcPr>
          <w:p>
            <w:pPr>
              <w:spacing w:after="0" w:line="264" w:lineRule="auto"/>
              <w:jc w:val="left"/>
            </w:pPr>
            <w:r>
              <w:rPr>
                <w:rFonts w:ascii="Calibri" w:hAnsi="Calibri"/>
                <w:color w:val="111827"/>
                <w:sz w:val="18"/>
              </w:rPr>
              <w:t>Entity annotation, JPQL, EntityManager, transaction và PESSIMISTIC_WRITE.</w:t>
            </w:r>
          </w:p>
        </w:tc>
      </w:tr>
      <w:tr>
        <w:tc>
          <w:tcPr>
            <w:tcW w:type="dxa" w:w="2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SQL Server JDBC</w:t>
            </w:r>
          </w:p>
        </w:tc>
        <w:tc>
          <w:tcPr>
            <w:tcW w:type="dxa" w:w="6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PreparedStatement, CTE, OUTER APPLY, DATEPART, OFFSET/FETCH cho báo cáo và hóa đơn.</w:t>
            </w:r>
          </w:p>
        </w:tc>
      </w:tr>
      <w:tr>
        <w:tc>
          <w:tcPr>
            <w:tcW w:type="dxa" w:w="2500"/>
            <w:tcMar>
              <w:top w:w="80" w:type="dxa"/>
              <w:start w:w="120" w:type="dxa"/>
              <w:bottom w:w="80" w:type="dxa"/>
              <w:end w:w="120" w:type="dxa"/>
            </w:tcMar>
            <w:vAlign w:val="center"/>
          </w:tcPr>
          <w:p>
            <w:pPr>
              <w:spacing w:after="0" w:line="264" w:lineRule="auto"/>
              <w:jc w:val="left"/>
            </w:pPr>
            <w:r>
              <w:rPr>
                <w:rFonts w:ascii="Calibri" w:hAnsi="Calibri"/>
                <w:color w:val="111827"/>
                <w:sz w:val="18"/>
              </w:rPr>
              <w:t>Gson</w:t>
            </w:r>
          </w:p>
        </w:tc>
        <w:tc>
          <w:tcPr>
            <w:tcW w:type="dxa" w:w="6860"/>
            <w:tcMar>
              <w:top w:w="80" w:type="dxa"/>
              <w:start w:w="120" w:type="dxa"/>
              <w:bottom w:w="80" w:type="dxa"/>
              <w:end w:w="120" w:type="dxa"/>
            </w:tcMar>
            <w:vAlign w:val="center"/>
          </w:tcPr>
          <w:p>
            <w:pPr>
              <w:spacing w:after="0" w:line="264" w:lineRule="auto"/>
              <w:jc w:val="left"/>
            </w:pPr>
            <w:r>
              <w:rPr>
                <w:rFonts w:ascii="Calibri" w:hAnsi="Calibri"/>
                <w:color w:val="111827"/>
                <w:sz w:val="18"/>
              </w:rPr>
              <w:t>Đọc/ghi JSON cho API POS và thống kê.</w:t>
            </w:r>
          </w:p>
        </w:tc>
      </w:tr>
      <w:tr>
        <w:tc>
          <w:tcPr>
            <w:tcW w:type="dxa" w:w="2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Apache POI</w:t>
            </w:r>
          </w:p>
        </w:tc>
        <w:tc>
          <w:tcPr>
            <w:tcW w:type="dxa" w:w="6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Xuất Excel sản phẩm, biến thể, voucher và nhân viên.</w:t>
            </w:r>
          </w:p>
        </w:tc>
      </w:tr>
      <w:tr>
        <w:tc>
          <w:tcPr>
            <w:tcW w:type="dxa" w:w="2500"/>
            <w:tcMar>
              <w:top w:w="80" w:type="dxa"/>
              <w:start w:w="120" w:type="dxa"/>
              <w:bottom w:w="80" w:type="dxa"/>
              <w:end w:w="120" w:type="dxa"/>
            </w:tcMar>
            <w:vAlign w:val="center"/>
          </w:tcPr>
          <w:p>
            <w:pPr>
              <w:spacing w:after="0" w:line="264" w:lineRule="auto"/>
              <w:jc w:val="left"/>
            </w:pPr>
            <w:r>
              <w:rPr>
                <w:rFonts w:ascii="Calibri" w:hAnsi="Calibri"/>
                <w:color w:val="111827"/>
                <w:sz w:val="18"/>
              </w:rPr>
              <w:t>Jakarta Mail</w:t>
            </w:r>
          </w:p>
        </w:tc>
        <w:tc>
          <w:tcPr>
            <w:tcW w:type="dxa" w:w="6860"/>
            <w:tcMar>
              <w:top w:w="80" w:type="dxa"/>
              <w:start w:w="120" w:type="dxa"/>
              <w:bottom w:w="80" w:type="dxa"/>
              <w:end w:w="120" w:type="dxa"/>
            </w:tcMar>
            <w:vAlign w:val="center"/>
          </w:tcPr>
          <w:p>
            <w:pPr>
              <w:spacing w:after="0" w:line="264" w:lineRule="auto"/>
              <w:jc w:val="left"/>
            </w:pPr>
            <w:r>
              <w:rPr>
                <w:rFonts w:ascii="Calibri" w:hAnsi="Calibri"/>
                <w:color w:val="111827"/>
                <w:sz w:val="18"/>
              </w:rPr>
              <w:t>Gửi thông báo đăng nhập và tài khoản nhân viên.</w:t>
            </w:r>
          </w:p>
        </w:tc>
      </w:tr>
      <w:tr>
        <w:tc>
          <w:tcPr>
            <w:tcW w:type="dxa" w:w="2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JavaScript thuần</w:t>
            </w:r>
          </w:p>
        </w:tc>
        <w:tc>
          <w:tcPr>
            <w:tcW w:type="dxa" w:w="6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Fetch API, debounce, modal, bộ lọc, export phía client và đồng bộ dashboard.</w:t>
            </w:r>
          </w:p>
        </w:tc>
      </w:tr>
    </w:tbl>
    <w:p>
      <w:pPr>
        <w:spacing w:after="0"/>
      </w:pPr>
    </w:p>
    <w:p>
      <w:pPr>
        <w:pStyle w:val="Heading2"/>
      </w:pPr>
      <w:r>
        <w:t>1.3. Quan hệ thực thể giao dịch chính</w:t>
      </w:r>
    </w:p>
    <w:p>
      <w:pPr>
        <w:jc w:val="center"/>
      </w:pPr>
      <w:r>
        <w:drawing>
          <wp:inline xmlns:a="http://schemas.openxmlformats.org/drawingml/2006/main" xmlns:pic="http://schemas.openxmlformats.org/drawingml/2006/picture">
            <wp:extent cx="5806440" cy="2856582"/>
            <wp:docPr id="1" name="Picture 1" descr="Sơ đồ quan hệ giữa khách hàng, nhân viên, hóa đơn, phiếu giảm giá, thanh toán, chi tiết hóa đơn, sản phẩm và biến thể sản phẩm." title="Quan hệ thực thể giao dịch chính"/>
            <wp:cNvGraphicFramePr>
              <a:graphicFrameLocks noChangeAspect="1"/>
            </wp:cNvGraphicFramePr>
            <a:graphic>
              <a:graphicData uri="http://schemas.openxmlformats.org/drawingml/2006/picture">
                <pic:pic>
                  <pic:nvPicPr>
                    <pic:cNvPr id="0" name="so_do_quan_he_thuc_the_chinh_RIOR.png"/>
                    <pic:cNvPicPr/>
                  </pic:nvPicPr>
                  <pic:blipFill>
                    <a:blip r:embed="rId11"/>
                    <a:stretch>
                      <a:fillRect/>
                    </a:stretch>
                  </pic:blipFill>
                  <pic:spPr>
                    <a:xfrm>
                      <a:off x="0" y="0"/>
                      <a:ext cx="5806440" cy="2856582"/>
                    </a:xfrm>
                    <a:prstGeom prst="rect"/>
                  </pic:spPr>
                </pic:pic>
              </a:graphicData>
            </a:graphic>
          </wp:inline>
        </w:drawing>
      </w:r>
    </w:p>
    <w:p>
      <w:pPr>
        <w:pStyle w:val="Caption"/>
      </w:pPr>
      <w:r>
        <w:t>Hình 1. Quan hệ trung tâm giữa khách hàng, nhân viên, hóa đơn, thanh toán, voucher và sản phẩm.</w:t>
      </w:r>
    </w:p>
    <w:p>
      <w:r>
        <w:rPr>
          <w:rFonts w:ascii="Calibri" w:hAnsi="Calibri"/>
          <w:color w:val="111827"/>
          <w:sz w:val="22"/>
        </w:rPr>
        <w:t>Hóa đơn là aggregate trung tâm: một hóa đơn có nhiều chi tiết và nhiều bản ghi thanh toán/lịch sử; mỗi chi tiết trỏ tới một biến thể sản phẩm; nhân viên lập đơn, khách hàng và voucher là liên kết tùy chọn.</w:t>
      </w:r>
    </w:p>
    <w:p>
      <w:r>
        <w:br w:type="page"/>
      </w:r>
    </w:p>
    <w:p>
      <w:pPr>
        <w:pStyle w:val="Heading1"/>
      </w:pPr>
      <w:r>
        <w:t>2. Hạ tầng dùng chung và cấu hình (BE, resources)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Khởi tạo kết nối dữ liệu, EntityManager, cấu hình ứng dụng, validation, email và các tiện ích dùng chéo.</w:t>
            </w:r>
          </w:p>
        </w:tc>
      </w:tr>
    </w:tbl>
    <w:p>
      <w:pPr>
        <w:spacing w:after="0"/>
      </w:pPr>
    </w:p>
    <w:p>
      <w:pPr>
        <w:spacing w:after="80"/>
      </w:pPr>
      <w:r>
        <w:rPr>
          <w:rFonts w:ascii="Calibri" w:hAnsi="Calibri"/>
          <w:b/>
          <w:color w:val="1F4D78"/>
          <w:sz w:val="22"/>
        </w:rPr>
        <w:t xml:space="preserve">Tệp trung tâm: </w:t>
      </w:r>
      <w:r>
        <w:rPr>
          <w:rFonts w:ascii="Consolas" w:hAnsi="Consolas"/>
          <w:color w:val="111827"/>
          <w:sz w:val="19"/>
        </w:rPr>
        <w:t>pom.xml; src/main/resources/META-INF/persistence.xml; BE/jdbc; QuanLySanPham/Utils</w:t>
      </w:r>
    </w:p>
    <w:p>
      <w:pPr>
        <w:pStyle w:val="Heading2"/>
      </w:pPr>
      <w:r>
        <w:t>2.1. Logic và kỹ thuật quan trọng</w:t>
      </w:r>
    </w:p>
    <w:p>
      <w:pPr>
        <w:numPr>
          <w:ilvl w:val="0"/>
          <w:numId w:val="201"/>
        </w:numPr>
      </w:pPr>
      <w:r>
        <w:rPr>
          <w:rFonts w:ascii="Calibri" w:hAnsi="Calibri"/>
          <w:color w:val="111827"/>
          <w:sz w:val="22"/>
        </w:rPr>
        <w:t>Persistence unit 'default' quét toàn bộ entity, dùng SQLServerDialect và hbm2ddl.auto=update.</w:t>
      </w:r>
    </w:p>
    <w:p>
      <w:pPr>
        <w:numPr>
          <w:ilvl w:val="0"/>
          <w:numId w:val="201"/>
        </w:numPr>
      </w:pPr>
      <w:r>
        <w:rPr>
          <w:rFonts w:ascii="Calibri" w:hAnsi="Calibri"/>
          <w:color w:val="111827"/>
          <w:sz w:val="22"/>
        </w:rPr>
        <w:t>EntityManagerUtlis giữ một EntityManagerFactory tĩnh và cấp EntityManager theo thao tác; mỗi service/DAO tự đóng tài nguyên.</w:t>
      </w:r>
    </w:p>
    <w:p>
      <w:pPr>
        <w:numPr>
          <w:ilvl w:val="0"/>
          <w:numId w:val="201"/>
        </w:numPr>
      </w:pPr>
      <w:r>
        <w:rPr>
          <w:rFonts w:ascii="Calibri" w:hAnsi="Calibri"/>
          <w:color w:val="111827"/>
          <w:sz w:val="22"/>
        </w:rPr>
        <w:t>BE.DatabaseConnectionManager có thể nhận cấu hình từ system property hoặc biến môi trường; đồng thời tạo bộ JPA properties cho EntityManagerFactory.</w:t>
      </w:r>
    </w:p>
    <w:p>
      <w:pPr>
        <w:numPr>
          <w:ilvl w:val="0"/>
          <w:numId w:val="201"/>
        </w:numPr>
      </w:pPr>
      <w:r>
        <w:rPr>
          <w:rFonts w:ascii="Calibri" w:hAnsi="Calibri"/>
          <w:color w:val="111827"/>
          <w:sz w:val="22"/>
        </w:rPr>
        <w:t>ValidationUtils chuẩn hóa khoảng trắng, kiểm tra mã, tên và liên kết bắt buộc; ValidationException mang map lỗi theo field về form.</w:t>
      </w:r>
    </w:p>
    <w:p>
      <w:pPr>
        <w:numPr>
          <w:ilvl w:val="0"/>
          <w:numId w:val="201"/>
        </w:numPr>
      </w:pPr>
      <w:r>
        <w:rPr>
          <w:rFonts w:ascii="Calibri" w:hAnsi="Calibri"/>
          <w:color w:val="111827"/>
          <w:sz w:val="22"/>
        </w:rPr>
        <w:t>EmailService dùng SMTP STARTTLS để gửi HTML mail; được gọi khi đăng nhập hoặc khi tạo nhân viên.</w:t>
      </w:r>
    </w:p>
    <w:tbl>
      <w:tblPr>
        <w:tblStyle w:val="TableGrid"/>
        <w:tblW w:type="dxa" w:w="9360"/>
        <w:jc w:val="left"/>
        <w:tblLayout w:type="fixed"/>
        <w:tblLook w:firstColumn="1" w:firstRow="1" w:lastColumn="0" w:lastRow="0" w:noHBand="0" w:noVBand="1" w:val="04A0"/>
        <w:tblInd w:w="120" w:type="dxa"/>
      </w:tblPr>
      <w:tblGrid>
        <w:gridCol w:w="2350"/>
        <w:gridCol w:w="3820"/>
        <w:gridCol w:w="3190"/>
      </w:tblGrid>
      <w:tr>
        <w:trPr>
          <w:tblHeader w:val="true"/>
        </w:trPr>
        <w:tc>
          <w:tcPr>
            <w:tcW w:type="dxa" w:w="2350"/>
            <w:shd w:fill="E8EEF5"/>
            <w:tcMar>
              <w:top w:w="80" w:type="dxa"/>
              <w:start w:w="120" w:type="dxa"/>
              <w:bottom w:w="80" w:type="dxa"/>
              <w:end w:w="120" w:type="dxa"/>
            </w:tcMar>
            <w:vAlign w:val="center"/>
          </w:tcPr>
          <w:p>
            <w:pPr>
              <w:spacing w:after="0"/>
              <w:jc w:val="center"/>
            </w:pPr>
            <w:r>
              <w:rPr>
                <w:rFonts w:ascii="Calibri" w:hAnsi="Calibri"/>
                <w:b/>
                <w:color w:val="17365D"/>
                <w:sz w:val="18"/>
              </w:rPr>
              <w:t>Biện pháp</w:t>
            </w:r>
          </w:p>
        </w:tc>
        <w:tc>
          <w:tcPr>
            <w:tcW w:type="dxa" w:w="3820"/>
            <w:shd w:fill="E8EEF5"/>
            <w:tcMar>
              <w:top w:w="80" w:type="dxa"/>
              <w:start w:w="120" w:type="dxa"/>
              <w:bottom w:w="80" w:type="dxa"/>
              <w:end w:w="120" w:type="dxa"/>
            </w:tcMar>
            <w:vAlign w:val="center"/>
          </w:tcPr>
          <w:p>
            <w:pPr>
              <w:spacing w:after="0"/>
              <w:jc w:val="center"/>
            </w:pPr>
            <w:r>
              <w:rPr>
                <w:rFonts w:ascii="Calibri" w:hAnsi="Calibri"/>
                <w:b/>
                <w:color w:val="17365D"/>
                <w:sz w:val="18"/>
              </w:rPr>
              <w:t>Mục đích</w:t>
            </w:r>
          </w:p>
        </w:tc>
        <w:tc>
          <w:tcPr>
            <w:tcW w:type="dxa" w:w="3190"/>
            <w:shd w:fill="E8EEF5"/>
            <w:tcMar>
              <w:top w:w="80" w:type="dxa"/>
              <w:start w:w="120" w:type="dxa"/>
              <w:bottom w:w="80" w:type="dxa"/>
              <w:end w:w="120" w:type="dxa"/>
            </w:tcMar>
            <w:vAlign w:val="center"/>
          </w:tcPr>
          <w:p>
            <w:pPr>
              <w:spacing w:after="0"/>
              <w:jc w:val="center"/>
            </w:pPr>
            <w:r>
              <w:rPr>
                <w:rFonts w:ascii="Calibri" w:hAnsi="Calibri"/>
                <w:b/>
                <w:color w:val="17365D"/>
                <w:sz w:val="18"/>
              </w:rPr>
              <w:t>Nhận xét</w:t>
            </w:r>
          </w:p>
        </w:tc>
      </w:tr>
      <w:tr>
        <w:tc>
          <w:tcPr>
            <w:tcW w:type="dxa" w:w="2350"/>
            <w:tcMar>
              <w:top w:w="80" w:type="dxa"/>
              <w:start w:w="120" w:type="dxa"/>
              <w:bottom w:w="80" w:type="dxa"/>
              <w:end w:w="120" w:type="dxa"/>
            </w:tcMar>
            <w:vAlign w:val="center"/>
          </w:tcPr>
          <w:p>
            <w:pPr>
              <w:spacing w:after="0" w:line="264" w:lineRule="auto"/>
              <w:jc w:val="center"/>
            </w:pPr>
            <w:r>
              <w:rPr>
                <w:rFonts w:ascii="Calibri" w:hAnsi="Calibri"/>
                <w:color w:val="111827"/>
                <w:sz w:val="18"/>
              </w:rPr>
              <w:t>Factory + per-operation EntityManager</w:t>
            </w:r>
          </w:p>
        </w:tc>
        <w:tc>
          <w:tcPr>
            <w:tcW w:type="dxa" w:w="3820"/>
            <w:tcMar>
              <w:top w:w="80" w:type="dxa"/>
              <w:start w:w="120" w:type="dxa"/>
              <w:bottom w:w="80" w:type="dxa"/>
              <w:end w:w="120" w:type="dxa"/>
            </w:tcMar>
            <w:vAlign w:val="center"/>
          </w:tcPr>
          <w:p>
            <w:pPr>
              <w:spacing w:after="0" w:line="264" w:lineRule="auto"/>
              <w:jc w:val="left"/>
            </w:pPr>
            <w:r>
              <w:rPr>
                <w:rFonts w:ascii="Calibri" w:hAnsi="Calibri"/>
                <w:color w:val="111827"/>
                <w:sz w:val="18"/>
              </w:rPr>
              <w:t>Tái sử dụng metadata JPA nhưng tách persistence context cho từng thao tác</w:t>
            </w:r>
          </w:p>
        </w:tc>
        <w:tc>
          <w:tcPr>
            <w:tcW w:type="dxa" w:w="3190"/>
            <w:tcMar>
              <w:top w:w="80" w:type="dxa"/>
              <w:start w:w="120" w:type="dxa"/>
              <w:bottom w:w="80" w:type="dxa"/>
              <w:end w:w="120" w:type="dxa"/>
            </w:tcMar>
            <w:vAlign w:val="center"/>
          </w:tcPr>
          <w:p>
            <w:pPr>
              <w:spacing w:after="0" w:line="264" w:lineRule="auto"/>
              <w:jc w:val="left"/>
            </w:pPr>
            <w:r>
              <w:rPr>
                <w:rFonts w:ascii="Calibri" w:hAnsi="Calibri"/>
                <w:color w:val="111827"/>
                <w:sz w:val="18"/>
              </w:rPr>
              <w:t>Đúng hướng; cần đóng factory khi ứng dụng dừng.</w:t>
            </w:r>
          </w:p>
        </w:tc>
      </w:tr>
      <w:tr>
        <w:tc>
          <w:tcPr>
            <w:tcW w:type="dxa" w:w="23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PreparedStatement</w:t>
            </w:r>
          </w:p>
        </w:tc>
        <w:tc>
          <w:tcPr>
            <w:tcW w:type="dxa" w:w="382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Truyền tham số an toàn cho JDBC</w:t>
            </w:r>
          </w:p>
        </w:tc>
        <w:tc>
          <w:tcPr>
            <w:tcW w:type="dxa" w:w="319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Được dùng nhất quán trong module hóa đơn/thống kê.</w:t>
            </w:r>
          </w:p>
        </w:tc>
      </w:tr>
      <w:tr>
        <w:tc>
          <w:tcPr>
            <w:tcW w:type="dxa" w:w="2350"/>
            <w:tcMar>
              <w:top w:w="80" w:type="dxa"/>
              <w:start w:w="120" w:type="dxa"/>
              <w:bottom w:w="80" w:type="dxa"/>
              <w:end w:w="120" w:type="dxa"/>
            </w:tcMar>
            <w:vAlign w:val="center"/>
          </w:tcPr>
          <w:p>
            <w:pPr>
              <w:spacing w:after="0" w:line="264" w:lineRule="auto"/>
              <w:jc w:val="center"/>
            </w:pPr>
            <w:r>
              <w:rPr>
                <w:rFonts w:ascii="Calibri" w:hAnsi="Calibri"/>
                <w:color w:val="111827"/>
                <w:sz w:val="18"/>
              </w:rPr>
              <w:t>Cấu hình qua môi trường</w:t>
            </w:r>
          </w:p>
        </w:tc>
        <w:tc>
          <w:tcPr>
            <w:tcW w:type="dxa" w:w="3820"/>
            <w:tcMar>
              <w:top w:w="80" w:type="dxa"/>
              <w:start w:w="120" w:type="dxa"/>
              <w:bottom w:w="80" w:type="dxa"/>
              <w:end w:w="120" w:type="dxa"/>
            </w:tcMar>
            <w:vAlign w:val="center"/>
          </w:tcPr>
          <w:p>
            <w:pPr>
              <w:spacing w:after="0" w:line="264" w:lineRule="auto"/>
              <w:jc w:val="left"/>
            </w:pPr>
            <w:r>
              <w:rPr>
                <w:rFonts w:ascii="Calibri" w:hAnsi="Calibri"/>
                <w:color w:val="111827"/>
                <w:sz w:val="18"/>
              </w:rPr>
              <w:t>Tách host, port, user, password khỏi code</w:t>
            </w:r>
          </w:p>
        </w:tc>
        <w:tc>
          <w:tcPr>
            <w:tcW w:type="dxa" w:w="3190"/>
            <w:tcMar>
              <w:top w:w="80" w:type="dxa"/>
              <w:start w:w="120" w:type="dxa"/>
              <w:bottom w:w="80" w:type="dxa"/>
              <w:end w:w="120" w:type="dxa"/>
            </w:tcMar>
            <w:vAlign w:val="center"/>
          </w:tcPr>
          <w:p>
            <w:pPr>
              <w:spacing w:after="0" w:line="264" w:lineRule="auto"/>
              <w:jc w:val="left"/>
            </w:pPr>
            <w:r>
              <w:rPr>
                <w:rFonts w:ascii="Calibri" w:hAnsi="Calibri"/>
                <w:color w:val="111827"/>
                <w:sz w:val="18"/>
              </w:rPr>
              <w:t>Chỉ BE manager hỗ trợ đầy đủ; các cấu hình khác vẫn còn giá trị cứng.</w:t>
            </w:r>
          </w:p>
        </w:tc>
      </w:tr>
      <w:tr>
        <w:tc>
          <w:tcPr>
            <w:tcW w:type="dxa" w:w="23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Transaction thủ công</w:t>
            </w:r>
          </w:p>
        </w:tc>
        <w:tc>
          <w:tcPr>
            <w:tcW w:type="dxa" w:w="382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Commit/rollback rõ ràng</w:t>
            </w:r>
          </w:p>
        </w:tc>
        <w:tc>
          <w:tcPr>
            <w:tcW w:type="dxa" w:w="319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Phù hợp app Servlet không dùng container-managed transaction.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40"/>
            </w:pPr>
            <w:r>
              <w:rPr>
                <w:rFonts w:ascii="Calibri" w:hAnsi="Calibri"/>
                <w:b/>
                <w:color w:val="9B1C1C"/>
                <w:sz w:val="22"/>
              </w:rPr>
              <w:t xml:space="preserve">Điểm cần lưu ý. </w:t>
            </w:r>
            <w:r>
              <w:rPr>
                <w:rFonts w:ascii="Calibri" w:hAnsi="Calibri"/>
                <w:color w:val="111827"/>
                <w:sz w:val="22"/>
              </w:rPr>
              <w:t>Dự án có hai DatabaseConnectionManager và hai EntityManager utility với cách cấu hình khác nhau. persistence.xml và EmailService còn chứa bí mật trực tiếp; nên chuyển toàn bộ sang biến môi trường/secret store và thu hồi thông tin đã lộ trong lịch sử mã nguồn.</w:t>
            </w:r>
          </w:p>
        </w:tc>
      </w:tr>
    </w:tbl>
    <w:p>
      <w:pPr>
        <w:spacing w:after="0"/>
      </w:pPr>
    </w:p>
    <w:p>
      <w:r>
        <w:br w:type="page"/>
      </w:r>
    </w:p>
    <w:p>
      <w:pPr>
        <w:pStyle w:val="Heading1"/>
      </w:pPr>
      <w:r>
        <w:t>3. Module QuanLySanPham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Quản lý sản phẩm, biến thể, danh mục thuộc tính, ảnh, tồn kho và phiếu giảm giá; đồng thời chứa bộ entity JPA dùng chung của toàn hệ thống.</w:t>
            </w:r>
          </w:p>
        </w:tc>
      </w:tr>
    </w:tbl>
    <w:p>
      <w:pPr>
        <w:spacing w:after="0"/>
      </w:pPr>
    </w:p>
    <w:p>
      <w:pPr>
        <w:spacing w:after="80"/>
      </w:pPr>
      <w:r>
        <w:rPr>
          <w:rFonts w:ascii="Calibri" w:hAnsi="Calibri"/>
          <w:b/>
          <w:color w:val="1F4D78"/>
          <w:sz w:val="22"/>
        </w:rPr>
        <w:t xml:space="preserve">Cấu trúc: </w:t>
      </w:r>
      <w:r>
        <w:rPr>
          <w:rFonts w:ascii="Consolas" w:hAnsi="Consolas"/>
          <w:color w:val="111827"/>
          <w:sz w:val="19"/>
        </w:rPr>
        <w:t>QuanLySanPham/{controller,service,dao,Entity,dto,Utils}; webapp/Admin/QuanLySanPham; webapp/Admin/QuanLyBienThe</w:t>
      </w:r>
    </w:p>
    <w:p>
      <w:pPr>
        <w:pStyle w:val="Heading2"/>
      </w:pPr>
      <w:r>
        <w:t>3.1. Sản phẩm và biến thể</w:t>
      </w:r>
    </w:p>
    <w:p>
      <w:r>
        <w:rPr>
          <w:rFonts w:ascii="Calibri" w:hAnsi="Calibri"/>
          <w:color w:val="111827"/>
          <w:sz w:val="22"/>
        </w:rPr>
        <w:t>SanPham là thông tin chung; SanPhamChiTiet là SKU/biến thể theo màu và kích cỡ, có mã, giá nhập, giá bán, tồn kho, trạng thái, ảnh và cờ xóa mềm. SanPham liên kết các bảng từ điển như danh mục, thương hiệu, chất liệu, kiểu dáng, tròng kính và gọng kính.</w:t>
      </w:r>
    </w:p>
    <w:p>
      <w:pPr>
        <w:numPr>
          <w:ilvl w:val="0"/>
          <w:numId w:val="201"/>
        </w:numPr>
      </w:pPr>
      <w:r>
        <w:rPr>
          <w:rFonts w:ascii="Calibri" w:hAnsi="Calibri"/>
          <w:color w:val="111827"/>
          <w:sz w:val="22"/>
        </w:rPr>
        <w:t>Khi tạo sản phẩm cùng biến thể, service kiểm tra mã/tên, liên kết bắt buộc, ít nhất một biến thể và không cho trùng tổ hợp màu + kích cỡ; sản phẩm và toàn bộ biến thể được persist trong cùng transaction.</w:t>
      </w:r>
    </w:p>
    <w:p>
      <w:pPr>
        <w:numPr>
          <w:ilvl w:val="0"/>
          <w:numId w:val="201"/>
        </w:numPr>
      </w:pPr>
      <w:r>
        <w:rPr>
          <w:rFonts w:ascii="Calibri" w:hAnsi="Calibri"/>
          <w:color w:val="111827"/>
          <w:sz w:val="22"/>
        </w:rPr>
        <w:t>Khi thêm/cập nhật biến thể riêng, service kiểm tra trùng trong request và trong database, giá/tồn/trọng lượng không âm; DAO hỗ trợ saveAll/updateAll theo lô.</w:t>
      </w:r>
    </w:p>
    <w:p>
      <w:pPr>
        <w:numPr>
          <w:ilvl w:val="0"/>
          <w:numId w:val="201"/>
        </w:numPr>
      </w:pPr>
      <w:r>
        <w:rPr>
          <w:rFonts w:ascii="Calibri" w:hAnsi="Calibri"/>
          <w:color w:val="111827"/>
          <w:sz w:val="22"/>
        </w:rPr>
        <w:t>Tồn kho được cập nhật theo chênh lệch; hệ thống từ chối kết quả âm.</w:t>
      </w:r>
    </w:p>
    <w:p>
      <w:pPr>
        <w:numPr>
          <w:ilvl w:val="0"/>
          <w:numId w:val="201"/>
        </w:numPr>
      </w:pPr>
      <w:r>
        <w:rPr>
          <w:rFonts w:ascii="Calibri" w:hAnsi="Calibri"/>
          <w:color w:val="111827"/>
          <w:sz w:val="22"/>
        </w:rPr>
        <w:t>Xóa sản phẩm hoặc biến thể là xóa mềm; danh sách mặc định lọc bản ghi đã xóa.</w:t>
      </w:r>
    </w:p>
    <w:p>
      <w:pPr>
        <w:numPr>
          <w:ilvl w:val="0"/>
          <w:numId w:val="201"/>
        </w:numPr>
      </w:pPr>
      <w:r>
        <w:rPr>
          <w:rFonts w:ascii="Calibri" w:hAnsi="Calibri"/>
          <w:color w:val="111827"/>
          <w:sz w:val="22"/>
        </w:rPr>
        <w:t>Servlet dùng MultipartConfig để nhận ảnh theo màu và lưu đường dẫn phục vụ JSP/POS.</w:t>
      </w:r>
    </w:p>
    <w:p>
      <w:pPr>
        <w:numPr>
          <w:ilvl w:val="0"/>
          <w:numId w:val="201"/>
        </w:numPr>
      </w:pPr>
      <w:r>
        <w:rPr>
          <w:rFonts w:ascii="Calibri" w:hAnsi="Calibri"/>
          <w:color w:val="111827"/>
          <w:sz w:val="22"/>
        </w:rPr>
        <w:t>Danh sách có phân trang, tìm theo tên/danh mục/thương hiệu/khoảng giá, bật/tắt trạng thái và xuất Excel bằng Apache POI.</w:t>
      </w:r>
    </w:p>
    <w:tbl>
      <w:tblPr>
        <w:tblStyle w:val="TableGrid"/>
        <w:tblW w:type="dxa" w:w="9360"/>
        <w:jc w:val="left"/>
        <w:tblLayout w:type="fixed"/>
        <w:tblLook w:firstColumn="1" w:firstRow="1" w:lastColumn="0" w:lastRow="0" w:noHBand="0" w:noVBand="1" w:val="04A0"/>
        <w:tblInd w:w="120" w:type="dxa"/>
      </w:tblPr>
      <w:tblGrid>
        <w:gridCol w:w="2600"/>
        <w:gridCol w:w="4010"/>
        <w:gridCol w:w="2750"/>
      </w:tblGrid>
      <w:tr>
        <w:trPr>
          <w:tblHeader w:val="true"/>
        </w:trPr>
        <w:tc>
          <w:tcPr>
            <w:tcW w:type="dxa" w:w="2600"/>
            <w:shd w:fill="E8EEF5"/>
            <w:tcMar>
              <w:top w:w="80" w:type="dxa"/>
              <w:start w:w="120" w:type="dxa"/>
              <w:bottom w:w="80" w:type="dxa"/>
              <w:end w:w="120" w:type="dxa"/>
            </w:tcMar>
            <w:vAlign w:val="center"/>
          </w:tcPr>
          <w:p>
            <w:pPr>
              <w:spacing w:after="0"/>
              <w:jc w:val="center"/>
            </w:pPr>
            <w:r>
              <w:rPr>
                <w:rFonts w:ascii="Calibri" w:hAnsi="Calibri"/>
                <w:b/>
                <w:color w:val="17365D"/>
                <w:sz w:val="18"/>
              </w:rPr>
              <w:t>Thành phần</w:t>
            </w:r>
          </w:p>
        </w:tc>
        <w:tc>
          <w:tcPr>
            <w:tcW w:type="dxa" w:w="4010"/>
            <w:shd w:fill="E8EEF5"/>
            <w:tcMar>
              <w:top w:w="80" w:type="dxa"/>
              <w:start w:w="120" w:type="dxa"/>
              <w:bottom w:w="80" w:type="dxa"/>
              <w:end w:w="120" w:type="dxa"/>
            </w:tcMar>
            <w:vAlign w:val="center"/>
          </w:tcPr>
          <w:p>
            <w:pPr>
              <w:spacing w:after="0"/>
              <w:jc w:val="center"/>
            </w:pPr>
            <w:r>
              <w:rPr>
                <w:rFonts w:ascii="Calibri" w:hAnsi="Calibri"/>
                <w:b/>
                <w:color w:val="17365D"/>
                <w:sz w:val="18"/>
              </w:rPr>
              <w:t>Logic chính</w:t>
            </w:r>
          </w:p>
        </w:tc>
        <w:tc>
          <w:tcPr>
            <w:tcW w:type="dxa" w:w="2750"/>
            <w:shd w:fill="E8EEF5"/>
            <w:tcMar>
              <w:top w:w="80" w:type="dxa"/>
              <w:start w:w="120" w:type="dxa"/>
              <w:bottom w:w="80" w:type="dxa"/>
              <w:end w:w="120" w:type="dxa"/>
            </w:tcMar>
            <w:vAlign w:val="center"/>
          </w:tcPr>
          <w:p>
            <w:pPr>
              <w:spacing w:after="0"/>
              <w:jc w:val="center"/>
            </w:pPr>
            <w:r>
              <w:rPr>
                <w:rFonts w:ascii="Calibri" w:hAnsi="Calibri"/>
                <w:b/>
                <w:color w:val="17365D"/>
                <w:sz w:val="18"/>
              </w:rPr>
              <w:t>Kỹ thuật</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11827"/>
                <w:sz w:val="18"/>
              </w:rPr>
              <w:t>SanPhamServiceImpl</w:t>
            </w:r>
          </w:p>
        </w:tc>
        <w:tc>
          <w:tcPr>
            <w:tcW w:type="dxa" w:w="4010"/>
            <w:tcMar>
              <w:top w:w="80" w:type="dxa"/>
              <w:start w:w="120" w:type="dxa"/>
              <w:bottom w:w="80" w:type="dxa"/>
              <w:end w:w="120" w:type="dxa"/>
            </w:tcMar>
            <w:vAlign w:val="center"/>
          </w:tcPr>
          <w:p>
            <w:pPr>
              <w:spacing w:after="0" w:line="264" w:lineRule="auto"/>
              <w:jc w:val="left"/>
            </w:pPr>
            <w:r>
              <w:rPr>
                <w:rFonts w:ascii="Calibri" w:hAnsi="Calibri"/>
                <w:color w:val="111827"/>
                <w:sz w:val="18"/>
              </w:rPr>
              <w:t>Validation tên/mã; tạo sản phẩm + biến thể nguyên tử</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11827"/>
                <w:sz w:val="18"/>
              </w:rPr>
              <w:t>Validation map; JPA transaction; Set phát hiện trùng.</w:t>
            </w:r>
          </w:p>
        </w:tc>
      </w:tr>
      <w:tr>
        <w:tc>
          <w:tcPr>
            <w:tcW w:type="dxa" w:w="26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SanPhamChiTietServiceImpl</w:t>
            </w:r>
          </w:p>
        </w:tc>
        <w:tc>
          <w:tcPr>
            <w:tcW w:type="dxa" w:w="40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CRUD biến thể, kiểm tra tổ hợp màu-size, tồn không âm</w:t>
            </w:r>
          </w:p>
        </w:tc>
        <w:tc>
          <w:tcPr>
            <w:tcW w:type="dxa" w:w="27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Batch DAO; soft delete; tìm kiếm động.</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11827"/>
                <w:sz w:val="18"/>
              </w:rPr>
              <w:t>SanPhamServlet</w:t>
            </w:r>
          </w:p>
        </w:tc>
        <w:tc>
          <w:tcPr>
            <w:tcW w:type="dxa" w:w="4010"/>
            <w:tcMar>
              <w:top w:w="80" w:type="dxa"/>
              <w:start w:w="120" w:type="dxa"/>
              <w:bottom w:w="80" w:type="dxa"/>
              <w:end w:w="120" w:type="dxa"/>
            </w:tcMar>
            <w:vAlign w:val="center"/>
          </w:tcPr>
          <w:p>
            <w:pPr>
              <w:spacing w:after="0" w:line="264" w:lineRule="auto"/>
              <w:jc w:val="left"/>
            </w:pPr>
            <w:r>
              <w:rPr>
                <w:rFonts w:ascii="Calibri" w:hAnsi="Calibri"/>
                <w:color w:val="111827"/>
                <w:sz w:val="18"/>
              </w:rPr>
              <w:t>Form, upload ảnh, tìm kiếm, trạng thái, export</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11827"/>
                <w:sz w:val="18"/>
              </w:rPr>
              <w:t>Multipart upload; request attributes; Apache POI.</w:t>
            </w:r>
          </w:p>
        </w:tc>
      </w:tr>
      <w:tr>
        <w:tc>
          <w:tcPr>
            <w:tcW w:type="dxa" w:w="26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SanPhamChiTietServlet</w:t>
            </w:r>
          </w:p>
        </w:tc>
        <w:tc>
          <w:tcPr>
            <w:tcW w:type="dxa" w:w="40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Quản lý SKU, tồn kho, trạng thái, export</w:t>
            </w:r>
          </w:p>
        </w:tc>
        <w:tc>
          <w:tcPr>
            <w:tcW w:type="dxa" w:w="27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Route theo action; JSON cho switch trạng thái.</w:t>
            </w:r>
          </w:p>
        </w:tc>
      </w:tr>
    </w:tbl>
    <w:p>
      <w:pPr>
        <w:spacing w:after="0"/>
      </w:pPr>
    </w:p>
    <w:p>
      <w:pPr>
        <w:pStyle w:val="Heading2"/>
      </w:pPr>
      <w:r>
        <w:t>3.2. Các bảng từ điển/thuộc tính</w:t>
      </w:r>
    </w:p>
    <w:p>
      <w:r>
        <w:rPr>
          <w:rFonts w:ascii="Calibri" w:hAnsi="Calibri"/>
          <w:color w:val="111827"/>
          <w:sz w:val="22"/>
        </w:rPr>
        <w:t>DanhMuc, ThuongHieu, ChatLieu, KieuDang, MauSac, KichCo, TrongKinh, GongKinh, HinhDangGong và KieuQuaiKinh dùng cùng khuôn CRUD. Mỗi Servlet định tuyến list/new/insert/edit/update/delete; LookupServiceImpl điều phối DAO chuyên biệt.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jc w:val="center"/>
            </w:pPr>
            <w:r>
              <w:rPr>
                <w:rFonts w:ascii="Calibri" w:hAnsi="Calibri"/>
                <w:b/>
                <w:color w:val="17365D"/>
                <w:sz w:val="18"/>
              </w:rPr>
              <w:t>Mẫu triển khai</w:t>
            </w:r>
          </w:p>
        </w:tc>
        <w:tc>
          <w:tcPr>
            <w:tcW w:type="dxa" w:w="6760"/>
            <w:shd w:fill="E8EEF5"/>
            <w:tcMar>
              <w:top w:w="80" w:type="dxa"/>
              <w:start w:w="120" w:type="dxa"/>
              <w:bottom w:w="80" w:type="dxa"/>
              <w:end w:w="120" w:type="dxa"/>
            </w:tcMar>
            <w:vAlign w:val="center"/>
          </w:tcPr>
          <w:p>
            <w:pPr>
              <w:spacing w:after="0"/>
              <w:jc w:val="center"/>
            </w:pPr>
            <w:r>
              <w:rPr>
                <w:rFonts w:ascii="Calibri" w:hAnsi="Calibri"/>
                <w:b/>
                <w:color w:val="17365D"/>
                <w:sz w:val="18"/>
              </w:rPr>
              <w:t>Cách áp dụng</w:t>
            </w:r>
          </w:p>
        </w:tc>
      </w:tr>
      <w:tr>
        <w:tc>
          <w:tcPr>
            <w:tcW w:type="dxa" w:w="2600"/>
            <w:tcMar>
              <w:top w:w="80" w:type="dxa"/>
              <w:start w:w="120" w:type="dxa"/>
              <w:bottom w:w="80" w:type="dxa"/>
              <w:end w:w="120" w:type="dxa"/>
            </w:tcMar>
            <w:vAlign w:val="center"/>
          </w:tcPr>
          <w:p>
            <w:pPr>
              <w:spacing w:after="0" w:line="264" w:lineRule="auto"/>
              <w:jc w:val="left"/>
            </w:pPr>
            <w:r>
              <w:rPr>
                <w:rFonts w:ascii="Calibri" w:hAnsi="Calibri"/>
                <w:color w:val="111827"/>
                <w:sz w:val="18"/>
              </w:rPr>
              <w:t>Generic DAO</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11827"/>
                <w:sz w:val="18"/>
              </w:rPr>
              <w:t>save/update/delete/findById/findAll/paging dùng chung qua GenericDaoImpl&lt;T, ID&gt;.</w:t>
            </w:r>
          </w:p>
        </w:tc>
      </w:tr>
      <w:tr>
        <w:tc>
          <w:tcPr>
            <w:tcW w:type="dxa" w:w="26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DAO chuyên biệt</w:t>
            </w:r>
          </w:p>
        </w:tc>
        <w:tc>
          <w:tcPr>
            <w:tcW w:type="dxa" w:w="67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Bổ sung search, kiểm tra trùng hoặc quan hệ riêng cho từng loại thuộc tính.</w:t>
            </w:r>
          </w:p>
        </w:tc>
      </w:tr>
      <w:tr>
        <w:tc>
          <w:tcPr>
            <w:tcW w:type="dxa" w:w="2600"/>
            <w:tcMar>
              <w:top w:w="80" w:type="dxa"/>
              <w:start w:w="120" w:type="dxa"/>
              <w:bottom w:w="80" w:type="dxa"/>
              <w:end w:w="120" w:type="dxa"/>
            </w:tcMar>
            <w:vAlign w:val="center"/>
          </w:tcPr>
          <w:p>
            <w:pPr>
              <w:spacing w:after="0" w:line="264" w:lineRule="auto"/>
              <w:jc w:val="left"/>
            </w:pPr>
            <w:r>
              <w:rPr>
                <w:rFonts w:ascii="Calibri" w:hAnsi="Calibri"/>
                <w:color w:val="111827"/>
                <w:sz w:val="18"/>
              </w:rPr>
              <w:t>Validation tái sử dụng</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11827"/>
                <w:sz w:val="18"/>
              </w:rPr>
              <w:t>Chuẩn hóa tên, cấm chuỗi toàn số/ký tự đặc biệt không phù hợp và kiểm tra mã.</w:t>
            </w:r>
          </w:p>
        </w:tc>
      </w:tr>
      <w:tr>
        <w:tc>
          <w:tcPr>
            <w:tcW w:type="dxa" w:w="26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Trạng thái thay cho xóa cứng</w:t>
            </w:r>
          </w:p>
        </w:tc>
        <w:tc>
          <w:tcPr>
            <w:tcW w:type="dxa" w:w="67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Giữ khóa ngoại ổn định đối với sản phẩm đã phát sinh giao dịch.</w:t>
            </w:r>
          </w:p>
        </w:tc>
      </w:tr>
    </w:tbl>
    <w:p>
      <w:pPr>
        <w:spacing w:after="0"/>
      </w:pPr>
    </w:p>
    <w:p>
      <w:pPr>
        <w:pStyle w:val="Heading2"/>
      </w:pPr>
      <w:r>
        <w:t>3.3. Quản trị phiếu giảm giá</w:t>
      </w:r>
    </w:p>
    <w:p>
      <w:pPr>
        <w:numPr>
          <w:ilvl w:val="0"/>
          <w:numId w:val="201"/>
        </w:numPr>
      </w:pPr>
      <w:r>
        <w:rPr>
          <w:rFonts w:ascii="Calibri" w:hAnsi="Calibri"/>
          <w:color w:val="111827"/>
          <w:sz w:val="22"/>
        </w:rPr>
        <w:t>Phân biệt phiếu công khai (loaiPhieu=0) và phiếu cá nhân (loaiPhieu=1), phiếu cá nhân liên kết khách hàng qua KhachHangPhieuGiamGia.</w:t>
      </w:r>
    </w:p>
    <w:p>
      <w:pPr>
        <w:numPr>
          <w:ilvl w:val="0"/>
          <w:numId w:val="201"/>
        </w:numPr>
      </w:pPr>
      <w:r>
        <w:rPr>
          <w:rFonts w:ascii="Calibri" w:hAnsi="Calibri"/>
          <w:color w:val="111827"/>
          <w:sz w:val="22"/>
        </w:rPr>
        <w:t>Servlet tự sinh mã voucher, validate loại giảm, giá trị, số lượng, ngày bắt đầu/kết thúc, đơn tối thiểu, giảm tối đa, trạng thái và chống trùng mã.</w:t>
      </w:r>
    </w:p>
    <w:p>
      <w:pPr>
        <w:numPr>
          <w:ilvl w:val="0"/>
          <w:numId w:val="201"/>
        </w:numPr>
      </w:pPr>
      <w:r>
        <w:rPr>
          <w:rFonts w:ascii="Calibri" w:hAnsi="Calibri"/>
          <w:color w:val="111827"/>
          <w:sz w:val="22"/>
        </w:rPr>
        <w:t>DAO hỗ trợ lọc nhiều tiêu chí, phân trang, đếm, xuất toàn bộ kết quả và cập nhật trạng thái.</w:t>
      </w:r>
    </w:p>
    <w:p>
      <w:pPr>
        <w:numPr>
          <w:ilvl w:val="0"/>
          <w:numId w:val="201"/>
        </w:numPr>
      </w:pPr>
      <w:r>
        <w:rPr>
          <w:rFonts w:ascii="Calibri" w:hAnsi="Calibri"/>
          <w:color w:val="111827"/>
          <w:sz w:val="22"/>
        </w:rPr>
        <w:t>Excel export tạo workbook trực tiếp vào response; giao diện dùng fetch để đổi trạng thái không tải lại toàn trang.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vAlign w:val="center"/>
          </w:tcPr>
          <w:p>
            <w:pPr>
              <w:spacing w:after="40"/>
            </w:pPr>
            <w:r>
              <w:rPr>
                <w:rFonts w:ascii="Calibri" w:hAnsi="Calibri"/>
                <w:b/>
                <w:color w:val="9A6A16"/>
                <w:sz w:val="22"/>
              </w:rPr>
              <w:t xml:space="preserve">Ranh giới module. </w:t>
            </w:r>
            <w:r>
              <w:rPr>
                <w:rFonts w:ascii="Calibri" w:hAnsi="Calibri"/>
                <w:color w:val="111827"/>
                <w:sz w:val="22"/>
              </w:rPr>
              <w:t>QuanLySanPham quản trị định nghĩa voucher; BanHangTaiQuay mới là nơi thực thi luật giữ lượt, áp dụng, tái kiểm tra và hoàn voucher trong giao dịch.</w:t>
            </w:r>
          </w:p>
        </w:tc>
      </w:tr>
    </w:tbl>
    <w:p>
      <w:pPr>
        <w:spacing w:after="0"/>
      </w:pPr>
    </w:p>
    <w:p>
      <w:r>
        <w:br w:type="page"/>
      </w:r>
    </w:p>
    <w:p>
      <w:pPr>
        <w:pStyle w:val="Heading1"/>
      </w:pPr>
      <w:r>
        <w:t>4. Module BanHangTaiQuay (POS)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Điều phối toàn bộ phiên bán tại quầy: hóa đơn chờ, giỏ hàng, khách hàng, voucher, thanh toán, in/hủy hóa đơn và đồng bộ tồn kho.</w:t>
            </w:r>
          </w:p>
        </w:tc>
      </w:tr>
    </w:tbl>
    <w:p>
      <w:pPr>
        <w:spacing w:after="0"/>
      </w:pPr>
    </w:p>
    <w:p>
      <w:pPr>
        <w:spacing w:after="80"/>
      </w:pPr>
      <w:r>
        <w:rPr>
          <w:rFonts w:ascii="Calibri" w:hAnsi="Calibri"/>
          <w:b/>
          <w:color w:val="1F4D78"/>
          <w:sz w:val="22"/>
        </w:rPr>
        <w:t xml:space="preserve">Tệp trung tâm: </w:t>
      </w:r>
      <w:r>
        <w:rPr>
          <w:rFonts w:ascii="Consolas" w:hAnsi="Consolas"/>
          <w:color w:val="111827"/>
          <w:sz w:val="19"/>
        </w:rPr>
        <w:t>BanHangController.java; BanHangServiceImpl.java; VoucherServiceImpl.java; BanHangDAOImpl.java; assets/js/banhang.js</w:t>
      </w:r>
    </w:p>
    <w:p>
      <w:pPr>
        <w:pStyle w:val="Heading2"/>
      </w:pPr>
      <w:r>
        <w:t>4.1. Vòng đời hóa đơn chờ</w:t>
      </w:r>
    </w:p>
    <w:p>
      <w:pPr>
        <w:numPr>
          <w:ilvl w:val="0"/>
          <w:numId w:val="202"/>
        </w:numPr>
      </w:pPr>
      <w:r>
        <w:rPr>
          <w:rFonts w:ascii="Calibri" w:hAnsi="Calibri"/>
          <w:color w:val="111827"/>
          <w:sz w:val="22"/>
        </w:rPr>
        <w:t>Lấy hoặc tạo ca làm việc đang mở cho nhân viên; mỗi nhân viên được giữ tối đa 10 hóa đơn chờ.</w:t>
      </w:r>
    </w:p>
    <w:p>
      <w:pPr>
        <w:numPr>
          <w:ilvl w:val="0"/>
          <w:numId w:val="202"/>
        </w:numPr>
      </w:pPr>
      <w:r>
        <w:rPr>
          <w:rFonts w:ascii="Calibri" w:hAnsi="Calibri"/>
          <w:color w:val="111827"/>
          <w:sz w:val="22"/>
        </w:rPr>
        <w:t>Tạo mã hóa đơn theo thời gian, trạng thái 0, tổng tiền 0 và ghi lịch sử TAO_DON.</w:t>
      </w:r>
    </w:p>
    <w:p>
      <w:pPr>
        <w:numPr>
          <w:ilvl w:val="0"/>
          <w:numId w:val="202"/>
        </w:numPr>
      </w:pPr>
      <w:r>
        <w:rPr>
          <w:rFonts w:ascii="Calibri" w:hAnsi="Calibri"/>
          <w:color w:val="111827"/>
          <w:sz w:val="22"/>
        </w:rPr>
        <w:t>Giao diện giữ nhiều tab hóa đơn; URL id được ưu tiên hơn session để chọn hóa đơn hiện tại.</w:t>
      </w:r>
    </w:p>
    <w:p>
      <w:pPr>
        <w:numPr>
          <w:ilvl w:val="0"/>
          <w:numId w:val="202"/>
        </w:numPr>
      </w:pPr>
      <w:r>
        <w:rPr>
          <w:rFonts w:ascii="Calibri" w:hAnsi="Calibri"/>
          <w:color w:val="111827"/>
          <w:sz w:val="22"/>
        </w:rPr>
        <w:t>Thêm/xóa/đổi số lượng sản phẩm làm thay đổi tồn ngay và tính lại tổng tiền.</w:t>
      </w:r>
    </w:p>
    <w:p>
      <w:pPr>
        <w:numPr>
          <w:ilvl w:val="0"/>
          <w:numId w:val="202"/>
        </w:numPr>
      </w:pPr>
      <w:r>
        <w:rPr>
          <w:rFonts w:ascii="Calibri" w:hAnsi="Calibri"/>
          <w:color w:val="111827"/>
          <w:sz w:val="22"/>
        </w:rPr>
        <w:t>Gán khách hàng hoặc chọn khách lẻ; đổi khách sẽ tự gỡ voucher cũ để tránh dùng sai quyền.</w:t>
      </w:r>
    </w:p>
    <w:p>
      <w:pPr>
        <w:numPr>
          <w:ilvl w:val="0"/>
          <w:numId w:val="202"/>
        </w:numPr>
      </w:pPr>
      <w:r>
        <w:rPr>
          <w:rFonts w:ascii="Calibri" w:hAnsi="Calibri"/>
          <w:color w:val="111827"/>
          <w:sz w:val="22"/>
        </w:rPr>
        <w:t>Áp/revalidate voucher, xác nhận thanh toán hoặc hủy; mọi bước quan trọng đều ghi LichSuHoaDon.</w:t>
      </w:r>
    </w:p>
    <w:p>
      <w:pPr>
        <w:pStyle w:val="Heading2"/>
      </w:pPr>
      <w:r>
        <w:t>4.2. Kiểm soát tồn kho và đồng thời</w:t>
      </w:r>
    </w:p>
    <w:tbl>
      <w:tblPr>
        <w:tblStyle w:val="TableGrid"/>
        <w:tblW w:type="dxa" w:w="9360"/>
        <w:jc w:val="left"/>
        <w:tblLayout w:type="fixed"/>
        <w:tblLook w:firstColumn="1" w:firstRow="1" w:lastColumn="0" w:lastRow="0" w:noHBand="0" w:noVBand="1" w:val="04A0"/>
        <w:tblInd w:w="120" w:type="dxa"/>
      </w:tblPr>
      <w:tblGrid>
        <w:gridCol w:w="2100"/>
        <w:gridCol w:w="3990"/>
        <w:gridCol w:w="3270"/>
      </w:tblGrid>
      <w:tr>
        <w:trPr>
          <w:tblHeader w:val="true"/>
        </w:trPr>
        <w:tc>
          <w:tcPr>
            <w:tcW w:type="dxa" w:w="2100"/>
            <w:shd w:fill="E8EEF5"/>
            <w:tcMar>
              <w:top w:w="80" w:type="dxa"/>
              <w:start w:w="120" w:type="dxa"/>
              <w:bottom w:w="80" w:type="dxa"/>
              <w:end w:w="120" w:type="dxa"/>
            </w:tcMar>
            <w:vAlign w:val="center"/>
          </w:tcPr>
          <w:p>
            <w:pPr>
              <w:spacing w:after="0"/>
              <w:jc w:val="center"/>
            </w:pPr>
            <w:r>
              <w:rPr>
                <w:rFonts w:ascii="Calibri" w:hAnsi="Calibri"/>
                <w:b/>
                <w:color w:val="17365D"/>
                <w:sz w:val="18"/>
              </w:rPr>
              <w:t>Tình huống</w:t>
            </w:r>
          </w:p>
        </w:tc>
        <w:tc>
          <w:tcPr>
            <w:tcW w:type="dxa" w:w="3990"/>
            <w:shd w:fill="E8EEF5"/>
            <w:tcMar>
              <w:top w:w="80" w:type="dxa"/>
              <w:start w:w="120" w:type="dxa"/>
              <w:bottom w:w="80" w:type="dxa"/>
              <w:end w:w="120" w:type="dxa"/>
            </w:tcMar>
            <w:vAlign w:val="center"/>
          </w:tcPr>
          <w:p>
            <w:pPr>
              <w:spacing w:after="0"/>
              <w:jc w:val="center"/>
            </w:pPr>
            <w:r>
              <w:rPr>
                <w:rFonts w:ascii="Calibri" w:hAnsi="Calibri"/>
                <w:b/>
                <w:color w:val="17365D"/>
                <w:sz w:val="18"/>
              </w:rPr>
              <w:t>Logic</w:t>
            </w:r>
          </w:p>
        </w:tc>
        <w:tc>
          <w:tcPr>
            <w:tcW w:type="dxa" w:w="3270"/>
            <w:shd w:fill="E8EEF5"/>
            <w:tcMar>
              <w:top w:w="80" w:type="dxa"/>
              <w:start w:w="120" w:type="dxa"/>
              <w:bottom w:w="80" w:type="dxa"/>
              <w:end w:w="120" w:type="dxa"/>
            </w:tcMar>
            <w:vAlign w:val="center"/>
          </w:tcPr>
          <w:p>
            <w:pPr>
              <w:spacing w:after="0"/>
              <w:jc w:val="center"/>
            </w:pPr>
            <w:r>
              <w:rPr>
                <w:rFonts w:ascii="Calibri" w:hAnsi="Calibri"/>
                <w:b/>
                <w:color w:val="17365D"/>
                <w:sz w:val="18"/>
              </w:rPr>
              <w:t>Biện pháp kỹ thuật</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color w:val="111827"/>
                <w:sz w:val="18"/>
              </w:rPr>
              <w:t>Thêm vào giỏ</w:t>
            </w:r>
          </w:p>
        </w:tc>
        <w:tc>
          <w:tcPr>
            <w:tcW w:type="dxa" w:w="3990"/>
            <w:tcMar>
              <w:top w:w="80" w:type="dxa"/>
              <w:start w:w="120" w:type="dxa"/>
              <w:bottom w:w="80" w:type="dxa"/>
              <w:end w:w="120" w:type="dxa"/>
            </w:tcMar>
            <w:vAlign w:val="center"/>
          </w:tcPr>
          <w:p>
            <w:pPr>
              <w:spacing w:after="0" w:line="264" w:lineRule="auto"/>
              <w:jc w:val="left"/>
            </w:pPr>
            <w:r>
              <w:rPr>
                <w:rFonts w:ascii="Calibri" w:hAnsi="Calibri"/>
                <w:color w:val="111827"/>
                <w:sz w:val="18"/>
              </w:rPr>
              <w:t>Kiểm tra SKU/sản phẩm hoạt động và đủ tồn; trừ tồn ngay</w:t>
            </w:r>
          </w:p>
        </w:tc>
        <w:tc>
          <w:tcPr>
            <w:tcW w:type="dxa" w:w="3270"/>
            <w:tcMar>
              <w:top w:w="80" w:type="dxa"/>
              <w:start w:w="120" w:type="dxa"/>
              <w:bottom w:w="80" w:type="dxa"/>
              <w:end w:w="120" w:type="dxa"/>
            </w:tcMar>
            <w:vAlign w:val="center"/>
          </w:tcPr>
          <w:p>
            <w:pPr>
              <w:spacing w:after="0" w:line="264" w:lineRule="auto"/>
              <w:jc w:val="left"/>
            </w:pPr>
            <w:r>
              <w:rPr>
                <w:rFonts w:ascii="Calibri" w:hAnsi="Calibri"/>
                <w:color w:val="111827"/>
                <w:sz w:val="18"/>
              </w:rPr>
              <w:t>PESSIMISTIC_WRITE trên SanPhamChiTiet; transaction JPA.</w:t>
            </w:r>
          </w:p>
        </w:tc>
      </w:tr>
      <w:tr>
        <w:tc>
          <w:tcPr>
            <w:tcW w:type="dxa" w:w="21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Tăng/giảm số lượng</w:t>
            </w:r>
          </w:p>
        </w:tc>
        <w:tc>
          <w:tcPr>
            <w:tcW w:type="dxa" w:w="399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Tính chênh lệch mới-cũ và điều chỉnh tồn ngược dấu</w:t>
            </w:r>
          </w:p>
        </w:tc>
        <w:tc>
          <w:tcPr>
            <w:tcW w:type="dxa" w:w="327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Khóa SKU; từ chối nếu phần tăng vượt tồn.</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color w:val="111827"/>
                <w:sz w:val="18"/>
              </w:rPr>
              <w:t>Xóa dòng</w:t>
            </w:r>
          </w:p>
        </w:tc>
        <w:tc>
          <w:tcPr>
            <w:tcW w:type="dxa" w:w="3990"/>
            <w:tcMar>
              <w:top w:w="80" w:type="dxa"/>
              <w:start w:w="120" w:type="dxa"/>
              <w:bottom w:w="80" w:type="dxa"/>
              <w:end w:w="120" w:type="dxa"/>
            </w:tcMar>
            <w:vAlign w:val="center"/>
          </w:tcPr>
          <w:p>
            <w:pPr>
              <w:spacing w:after="0" w:line="264" w:lineRule="auto"/>
              <w:jc w:val="left"/>
            </w:pPr>
            <w:r>
              <w:rPr>
                <w:rFonts w:ascii="Calibri" w:hAnsi="Calibri"/>
                <w:color w:val="111827"/>
                <w:sz w:val="18"/>
              </w:rPr>
              <w:t>Hoàn toàn bộ số lượng của dòng về tồn</w:t>
            </w:r>
          </w:p>
        </w:tc>
        <w:tc>
          <w:tcPr>
            <w:tcW w:type="dxa" w:w="3270"/>
            <w:tcMar>
              <w:top w:w="80" w:type="dxa"/>
              <w:start w:w="120" w:type="dxa"/>
              <w:bottom w:w="80" w:type="dxa"/>
              <w:end w:w="120" w:type="dxa"/>
            </w:tcMar>
            <w:vAlign w:val="center"/>
          </w:tcPr>
          <w:p>
            <w:pPr>
              <w:spacing w:after="0" w:line="264" w:lineRule="auto"/>
              <w:jc w:val="left"/>
            </w:pPr>
            <w:r>
              <w:rPr>
                <w:rFonts w:ascii="Calibri" w:hAnsi="Calibri"/>
                <w:color w:val="111827"/>
                <w:sz w:val="18"/>
              </w:rPr>
              <w:t>Khóa SKU và remove ChiTietHoaDon trong cùng transaction.</w:t>
            </w:r>
          </w:p>
        </w:tc>
      </w:tr>
      <w:tr>
        <w:tc>
          <w:tcPr>
            <w:tcW w:type="dxa" w:w="21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Hủy hóa đơn</w:t>
            </w:r>
          </w:p>
        </w:tc>
        <w:tc>
          <w:tcPr>
            <w:tcW w:type="dxa" w:w="399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Hoàn tồn mọi dòng, hoàn voucher, đặt trạng thái 5</w:t>
            </w:r>
          </w:p>
        </w:tc>
        <w:tc>
          <w:tcPr>
            <w:tcW w:type="dxa" w:w="327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Khóa hóa đơn/SKU; lịch sử HUY_DON.</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color w:val="111827"/>
                <w:sz w:val="18"/>
              </w:rPr>
              <w:t>Thanh toán</w:t>
            </w:r>
          </w:p>
        </w:tc>
        <w:tc>
          <w:tcPr>
            <w:tcW w:type="dxa" w:w="3990"/>
            <w:tcMar>
              <w:top w:w="80" w:type="dxa"/>
              <w:start w:w="120" w:type="dxa"/>
              <w:bottom w:w="80" w:type="dxa"/>
              <w:end w:w="120" w:type="dxa"/>
            </w:tcMar>
            <w:vAlign w:val="center"/>
          </w:tcPr>
          <w:p>
            <w:pPr>
              <w:spacing w:after="0" w:line="264" w:lineRule="auto"/>
              <w:jc w:val="left"/>
            </w:pPr>
            <w:r>
              <w:rPr>
                <w:rFonts w:ascii="Calibri" w:hAnsi="Calibri"/>
                <w:color w:val="111827"/>
                <w:sz w:val="18"/>
              </w:rPr>
              <w:t>Không trừ tồn lần nữa; chỉ xác nhận tồn không âm</w:t>
            </w:r>
          </w:p>
        </w:tc>
        <w:tc>
          <w:tcPr>
            <w:tcW w:type="dxa" w:w="3270"/>
            <w:tcMar>
              <w:top w:w="80" w:type="dxa"/>
              <w:start w:w="120" w:type="dxa"/>
              <w:bottom w:w="80" w:type="dxa"/>
              <w:end w:w="120" w:type="dxa"/>
            </w:tcMar>
            <w:vAlign w:val="center"/>
          </w:tcPr>
          <w:p>
            <w:pPr>
              <w:spacing w:after="0" w:line="264" w:lineRule="auto"/>
              <w:jc w:val="left"/>
            </w:pPr>
            <w:r>
              <w:rPr>
                <w:rFonts w:ascii="Calibri" w:hAnsi="Calibri"/>
                <w:color w:val="111827"/>
                <w:sz w:val="18"/>
              </w:rPr>
              <w:t>Khóa hóa đơn và từng SKU trước khi ghi thanh toán.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vAlign w:val="center"/>
          </w:tcPr>
          <w:p>
            <w:pPr>
              <w:spacing w:after="40"/>
            </w:pPr>
            <w:r>
              <w:rPr>
                <w:rFonts w:ascii="Calibri" w:hAnsi="Calibri"/>
                <w:b/>
                <w:color w:val="9A6A16"/>
                <w:sz w:val="22"/>
              </w:rPr>
              <w:t xml:space="preserve">Ý đồ thiết kế. </w:t>
            </w:r>
            <w:r>
              <w:rPr>
                <w:rFonts w:ascii="Calibri" w:hAnsi="Calibri"/>
                <w:color w:val="111827"/>
                <w:sz w:val="22"/>
              </w:rPr>
              <w:t>Tồn kho được “giữ chỗ” ngay khi hàng vào hóa đơn chờ. Vì vậy hủy/xóa phải hoàn tồn; thanh toán không được trừ lần hai. Cách này giảm nguy cơ hai quầy cùng bán một đơn vị cuối cùng.</w:t>
            </w:r>
          </w:p>
        </w:tc>
      </w:tr>
    </w:tbl>
    <w:p>
      <w:pPr>
        <w:spacing w:after="0"/>
      </w:pPr>
    </w:p>
    <w:p>
      <w:pPr>
        <w:pStyle w:val="Heading2"/>
      </w:pPr>
      <w:r>
        <w:t>4.3. Voucher và giữ lượt</w:t>
      </w:r>
    </w:p>
    <w:p>
      <w:pPr>
        <w:numPr>
          <w:ilvl w:val="0"/>
          <w:numId w:val="201"/>
        </w:numPr>
      </w:pPr>
      <w:r>
        <w:rPr>
          <w:rFonts w:ascii="Calibri" w:hAnsi="Calibri"/>
          <w:color w:val="111827"/>
          <w:sz w:val="22"/>
        </w:rPr>
        <w:t>Tìm tối đa 50 ứng viên còn hiệu lực, sau đó lọc theo tổng tiền, số lượt và quyền sở hữu; trả tối đa 8 voucher phù hợp cho UI.</w:t>
      </w:r>
    </w:p>
    <w:p>
      <w:pPr>
        <w:numPr>
          <w:ilvl w:val="0"/>
          <w:numId w:val="201"/>
        </w:numPr>
      </w:pPr>
      <w:r>
        <w:rPr>
          <w:rFonts w:ascii="Calibri" w:hAnsi="Calibri"/>
          <w:color w:val="111827"/>
          <w:sz w:val="22"/>
        </w:rPr>
        <w:t>Khi áp: khóa hóa đơn và voucher, kiểm tra trạng thái/thời gian/số lượng/đơn tối thiểu/loại giảm; voucher cá nhân phải thuộc đúng khách hàng.</w:t>
      </w:r>
    </w:p>
    <w:p>
      <w:pPr>
        <w:numPr>
          <w:ilvl w:val="0"/>
          <w:numId w:val="201"/>
        </w:numPr>
      </w:pPr>
      <w:r>
        <w:rPr>
          <w:rFonts w:ascii="Calibri" w:hAnsi="Calibri"/>
          <w:color w:val="111827"/>
          <w:sz w:val="22"/>
        </w:rPr>
        <w:t>Giảm phần trăm có trần giamToiDa; giảm tiền cố định bị chặn không vượt tổng hàng.</w:t>
      </w:r>
    </w:p>
    <w:p>
      <w:pPr>
        <w:numPr>
          <w:ilvl w:val="0"/>
          <w:numId w:val="201"/>
        </w:numPr>
      </w:pPr>
      <w:r>
        <w:rPr>
          <w:rFonts w:ascii="Calibri" w:hAnsi="Calibri"/>
          <w:color w:val="111827"/>
          <w:sz w:val="22"/>
        </w:rPr>
        <w:t>soLuongDaDung được đồng bộ theo số hóa đơn đang giữ voucher, không chỉ số hóa đơn đã thanh toán.</w:t>
      </w:r>
    </w:p>
    <w:p>
      <w:pPr>
        <w:numPr>
          <w:ilvl w:val="0"/>
          <w:numId w:val="201"/>
        </w:numPr>
      </w:pPr>
      <w:r>
        <w:rPr>
          <w:rFonts w:ascii="Calibri" w:hAnsi="Calibri"/>
          <w:color w:val="111827"/>
          <w:sz w:val="22"/>
        </w:rPr>
        <w:t>Chính sách giữ lượt theo thứ tự thời điểm AP_VOUCHER; hóa đơn áp trước được ưu tiên. Khi quá lượt, revalidate gỡ voucher của chính hóa đơn đang kiểm tra để hạn chế khóa chéo.</w:t>
      </w:r>
    </w:p>
    <w:p>
      <w:pPr>
        <w:numPr>
          <w:ilvl w:val="0"/>
          <w:numId w:val="201"/>
        </w:numPr>
      </w:pPr>
      <w:r>
        <w:rPr>
          <w:rFonts w:ascii="Calibri" w:hAnsi="Calibri"/>
          <w:color w:val="111827"/>
          <w:sz w:val="22"/>
        </w:rPr>
        <w:t>Trước thanh toán, hệ thống revalidate: voucher hết hạn/hết lượt/không còn đủ điều kiện sẽ bị gỡ; nếu giá trị thay đổi thì tổng tiền được tính lại và trả cảnh báo cho UI.</w:t>
      </w:r>
    </w:p>
    <w:p>
      <w:pPr>
        <w:pStyle w:val="Heading2"/>
      </w:pPr>
      <w:r>
        <w:t>4.4. Thanh toán</w:t>
      </w:r>
    </w:p>
    <w:p>
      <w:pPr>
        <w:numPr>
          <w:ilvl w:val="0"/>
          <w:numId w:val="202"/>
        </w:numPr>
      </w:pPr>
      <w:r>
        <w:rPr>
          <w:rFonts w:ascii="Calibri" w:hAnsi="Calibri"/>
          <w:color w:val="111827"/>
          <w:sz w:val="22"/>
        </w:rPr>
        <w:t>Chuẩn hóa mã phương thức; 'TM' được ánh xạ sang PTTT001.</w:t>
      </w:r>
    </w:p>
    <w:p>
      <w:pPr>
        <w:numPr>
          <w:ilvl w:val="0"/>
          <w:numId w:val="202"/>
        </w:numPr>
      </w:pPr>
      <w:r>
        <w:rPr>
          <w:rFonts w:ascii="Calibri" w:hAnsi="Calibri"/>
          <w:color w:val="111827"/>
          <w:sz w:val="22"/>
        </w:rPr>
        <w:t>Tái kiểm tra voucher trong transaction riêng rồi khóa hóa đơn trong transaction thanh toán.</w:t>
      </w:r>
    </w:p>
    <w:p>
      <w:pPr>
        <w:numPr>
          <w:ilvl w:val="0"/>
          <w:numId w:val="202"/>
        </w:numPr>
      </w:pPr>
      <w:r>
        <w:rPr>
          <w:rFonts w:ascii="Calibri" w:hAnsi="Calibri"/>
          <w:color w:val="111827"/>
          <w:sz w:val="22"/>
        </w:rPr>
        <w:t>Kiểm tra hóa đơn chưa thanh toán/chưa hủy, có sản phẩm, SKU còn kinh doanh và số lượng hợp lệ.</w:t>
      </w:r>
    </w:p>
    <w:p>
      <w:pPr>
        <w:numPr>
          <w:ilvl w:val="0"/>
          <w:numId w:val="202"/>
        </w:numPr>
      </w:pPr>
      <w:r>
        <w:rPr>
          <w:rFonts w:ascii="Calibri" w:hAnsi="Calibri"/>
          <w:color w:val="111827"/>
          <w:sz w:val="22"/>
        </w:rPr>
        <w:t>Với tiền mặt, số tiền khách đưa phải dương và không nhỏ hơn tổng hóa đơn; với chuyển khoản có thể kiểm tra mã giao dịch không trùng.</w:t>
      </w:r>
    </w:p>
    <w:p>
      <w:pPr>
        <w:numPr>
          <w:ilvl w:val="0"/>
          <w:numId w:val="202"/>
        </w:numPr>
      </w:pPr>
      <w:r>
        <w:rPr>
          <w:rFonts w:ascii="Calibri" w:hAnsi="Calibri"/>
          <w:color w:val="111827"/>
          <w:sz w:val="22"/>
        </w:rPr>
        <w:t>Ghi ThanhToanHoaDon và LichSuThanhToan, đặt hóa đơn trạng thái 3, lưu ngayThanhToan, cộng doanh thu ca và ghi lịch sử THANH_TOAN.</w:t>
      </w:r>
    </w:p>
    <w:p>
      <w:r>
        <w:rPr>
          <w:rFonts w:ascii="Calibri" w:hAnsi="Calibri"/>
          <w:color w:val="111827"/>
          <w:sz w:val="22"/>
        </w:rPr>
        <w:t>Scheduler HoaDonChoCuoiNgayScheduler chạy theo múi giờ Asia/Ho_Chi_Minh lúc 23:59:59, tự hủy hóa đơn trạng thái 0/1 trước mốc kết thúc ngày; khi ứng dụng dừng, executor được shutdown.</w:t>
      </w:r>
    </w:p>
    <w:p>
      <w:pPr>
        <w:pStyle w:val="Heading2"/>
      </w:pPr>
      <w:r>
        <w:t>4.5. Controller và giao diện POS</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trPr>
        <w:tc>
          <w:tcPr>
            <w:tcW w:type="dxa" w:w="3500"/>
            <w:shd w:fill="E8EEF5"/>
            <w:tcMar>
              <w:top w:w="80" w:type="dxa"/>
              <w:start w:w="120" w:type="dxa"/>
              <w:bottom w:w="80" w:type="dxa"/>
              <w:end w:w="120" w:type="dxa"/>
            </w:tcMar>
            <w:vAlign w:val="center"/>
          </w:tcPr>
          <w:p>
            <w:pPr>
              <w:spacing w:after="0"/>
              <w:jc w:val="center"/>
            </w:pPr>
            <w:r>
              <w:rPr>
                <w:rFonts w:ascii="Calibri" w:hAnsi="Calibri"/>
                <w:b/>
                <w:color w:val="17365D"/>
                <w:sz w:val="18"/>
              </w:rPr>
              <w:t>Nhóm route</w:t>
            </w:r>
          </w:p>
        </w:tc>
        <w:tc>
          <w:tcPr>
            <w:tcW w:type="dxa" w:w="5860"/>
            <w:shd w:fill="E8EEF5"/>
            <w:tcMar>
              <w:top w:w="80" w:type="dxa"/>
              <w:start w:w="120" w:type="dxa"/>
              <w:bottom w:w="80" w:type="dxa"/>
              <w:end w:w="120" w:type="dxa"/>
            </w:tcMar>
            <w:vAlign w:val="center"/>
          </w:tcPr>
          <w:p>
            <w:pPr>
              <w:spacing w:after="0"/>
              <w:jc w:val="center"/>
            </w:pPr>
            <w:r>
              <w:rPr>
                <w:rFonts w:ascii="Calibri" w:hAnsi="Calibri"/>
                <w:b/>
                <w:color w:val="17365D"/>
                <w:sz w:val="18"/>
              </w:rPr>
              <w:t>Chức năng</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8"/>
              </w:rPr>
              <w:t>/ban-hang</w:t>
            </w:r>
          </w:p>
        </w:tc>
        <w:tc>
          <w:tcPr>
            <w:tcW w:type="dxa" w:w="5860"/>
            <w:tcMar>
              <w:top w:w="80" w:type="dxa"/>
              <w:start w:w="120" w:type="dxa"/>
              <w:bottom w:w="80" w:type="dxa"/>
              <w:end w:w="120" w:type="dxa"/>
            </w:tcMar>
            <w:vAlign w:val="center"/>
          </w:tcPr>
          <w:p>
            <w:pPr>
              <w:spacing w:after="0" w:line="264" w:lineRule="auto"/>
              <w:jc w:val="left"/>
            </w:pPr>
            <w:r>
              <w:rPr>
                <w:rFonts w:ascii="Calibri" w:hAnsi="Calibri"/>
                <w:color w:val="111827"/>
                <w:sz w:val="18"/>
              </w:rPr>
              <w:t>Render màn chính, hóa đơn chờ, hóa đơn hiện tại và sản phẩm.</w:t>
            </w:r>
          </w:p>
        </w:tc>
      </w:tr>
      <w:tr>
        <w:tc>
          <w:tcPr>
            <w:tcW w:type="dxa" w:w="3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/tao-hoa-don, /lay-hoa-don-cho</w:t>
            </w:r>
          </w:p>
        </w:tc>
        <w:tc>
          <w:tcPr>
            <w:tcW w:type="dxa" w:w="5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Tạo và nạp hóa đơn chờ.</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8"/>
              </w:rPr>
              <w:t>/tim-san-pham, /quet-qr</w:t>
            </w:r>
          </w:p>
        </w:tc>
        <w:tc>
          <w:tcPr>
            <w:tcW w:type="dxa" w:w="5860"/>
            <w:tcMar>
              <w:top w:w="80" w:type="dxa"/>
              <w:start w:w="120" w:type="dxa"/>
              <w:bottom w:w="80" w:type="dxa"/>
              <w:end w:w="120" w:type="dxa"/>
            </w:tcMar>
            <w:vAlign w:val="center"/>
          </w:tcPr>
          <w:p>
            <w:pPr>
              <w:spacing w:after="0" w:line="264" w:lineRule="auto"/>
              <w:jc w:val="left"/>
            </w:pPr>
            <w:r>
              <w:rPr>
                <w:rFonts w:ascii="Calibri" w:hAnsi="Calibri"/>
                <w:color w:val="111827"/>
                <w:sz w:val="18"/>
              </w:rPr>
              <w:t>Tìm SKU theo từ khóa hoặc mã QR.</w:t>
            </w:r>
          </w:p>
        </w:tc>
      </w:tr>
      <w:tr>
        <w:tc>
          <w:tcPr>
            <w:tcW w:type="dxa" w:w="3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/them-san-pham, /xoa-san-pham, /cap-nhat-so-luong</w:t>
            </w:r>
          </w:p>
        </w:tc>
        <w:tc>
          <w:tcPr>
            <w:tcW w:type="dxa" w:w="5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Thao tác giỏ hàng qua JSON/AJAX.</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8"/>
              </w:rPr>
              <w:t>/tra-cuu-khach-hang, /gan-khach-hang, /chon-khach-le</w:t>
            </w:r>
          </w:p>
        </w:tc>
        <w:tc>
          <w:tcPr>
            <w:tcW w:type="dxa" w:w="5860"/>
            <w:tcMar>
              <w:top w:w="80" w:type="dxa"/>
              <w:start w:w="120" w:type="dxa"/>
              <w:bottom w:w="80" w:type="dxa"/>
              <w:end w:w="120" w:type="dxa"/>
            </w:tcMar>
            <w:vAlign w:val="center"/>
          </w:tcPr>
          <w:p>
            <w:pPr>
              <w:spacing w:after="0" w:line="264" w:lineRule="auto"/>
              <w:jc w:val="left"/>
            </w:pPr>
            <w:r>
              <w:rPr>
                <w:rFonts w:ascii="Calibri" w:hAnsi="Calibri"/>
                <w:color w:val="111827"/>
                <w:sz w:val="18"/>
              </w:rPr>
              <w:t>Chọn/tạo/gỡ khách hàng.</w:t>
            </w:r>
          </w:p>
        </w:tc>
      </w:tr>
      <w:tr>
        <w:tc>
          <w:tcPr>
            <w:tcW w:type="dxa" w:w="35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/tim-voucher, /ap-voucher, /go-voucher, /revalidate-voucher</w:t>
            </w:r>
          </w:p>
        </w:tc>
        <w:tc>
          <w:tcPr>
            <w:tcW w:type="dxa" w:w="5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Tìm, áp, gỡ và đồng bộ voucher.</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8"/>
              </w:rPr>
              <w:t>/thanh-toan/thanh-toan, /huy-hoa-don</w:t>
            </w:r>
          </w:p>
        </w:tc>
        <w:tc>
          <w:tcPr>
            <w:tcW w:type="dxa" w:w="5860"/>
            <w:tcMar>
              <w:top w:w="80" w:type="dxa"/>
              <w:start w:w="120" w:type="dxa"/>
              <w:bottom w:w="80" w:type="dxa"/>
              <w:end w:w="120" w:type="dxa"/>
            </w:tcMar>
            <w:vAlign w:val="center"/>
          </w:tcPr>
          <w:p>
            <w:pPr>
              <w:spacing w:after="0" w:line="264" w:lineRule="auto"/>
              <w:jc w:val="left"/>
            </w:pPr>
            <w:r>
              <w:rPr>
                <w:rFonts w:ascii="Calibri" w:hAnsi="Calibri"/>
                <w:color w:val="111827"/>
                <w:sz w:val="18"/>
              </w:rPr>
              <w:t>Kết thúc hoặc hủy giao dịch.</w:t>
            </w:r>
          </w:p>
        </w:tc>
      </w:tr>
    </w:tbl>
    <w:p>
      <w:pPr>
        <w:spacing w:after="0"/>
      </w:pPr>
    </w:p>
    <w:p>
      <w:r>
        <w:rPr>
          <w:rFonts w:ascii="Calibri" w:hAnsi="Calibri"/>
          <w:color w:val="111827"/>
          <w:sz w:val="22"/>
        </w:rPr>
        <w:t>banhang.js dùng Fetch API, debounce tìm kiếm, hàng đợi thêm sản phẩm, cập nhật giỏ từ server, quét QR bằng camera, modal khách hàng/thanh toán/hủy, tự chọn voucher tốt nhất, tính tiền thối và thông báo dashboard qua localStorage/storage event.</w:t>
      </w:r>
    </w:p>
    <w:p>
      <w:r>
        <w:br w:type="page"/>
      </w:r>
    </w:p>
    <w:p>
      <w:pPr>
        <w:pStyle w:val="Heading1"/>
      </w:pPr>
      <w:r>
        <w:t>5. Module QuanLyHoaDon và thống kê</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Tra cứu hóa đơn đã phát sinh, xem chi tiết/thanh toán/lịch sử, cập nhật trạng thái và tổng hợp dashboard theo thời gian.</w:t>
            </w:r>
          </w:p>
        </w:tc>
      </w:tr>
    </w:tbl>
    <w:p>
      <w:pPr>
        <w:spacing w:after="0"/>
      </w:pPr>
    </w:p>
    <w:p>
      <w:pPr>
        <w:spacing w:after="80"/>
      </w:pPr>
      <w:r>
        <w:rPr>
          <w:rFonts w:ascii="Calibri" w:hAnsi="Calibri"/>
          <w:b/>
          <w:color w:val="1F4D78"/>
          <w:sz w:val="22"/>
        </w:rPr>
        <w:t xml:space="preserve">Cấu trúc: </w:t>
      </w:r>
      <w:r>
        <w:rPr>
          <w:rFonts w:ascii="Consolas" w:hAnsi="Consolas"/>
          <w:color w:val="111827"/>
          <w:sz w:val="19"/>
        </w:rPr>
        <w:t>QuanLyHoaDon/{controller,service,dao,Model}; webapp/FE/Admin/QuanLyHoaDon; webapp/FE/Admin/Thongke.jsp</w:t>
      </w:r>
    </w:p>
    <w:p>
      <w:pPr>
        <w:pStyle w:val="Heading2"/>
      </w:pPr>
      <w:r>
        <w:t>5.1. Quản lý hóa đơn</w:t>
      </w:r>
    </w:p>
    <w:p>
      <w:pPr>
        <w:numPr>
          <w:ilvl w:val="0"/>
          <w:numId w:val="201"/>
        </w:numPr>
      </w:pPr>
      <w:r>
        <w:rPr>
          <w:rFonts w:ascii="Calibri" w:hAnsi="Calibri"/>
          <w:color w:val="111827"/>
          <w:sz w:val="22"/>
        </w:rPr>
        <w:t>Danh sách dùng JDBC join hóa đơn với nhân viên, khách hàng và voucher; phân trang SQL Server bằng OFFSET/FETCH.</w:t>
      </w:r>
    </w:p>
    <w:p>
      <w:pPr>
        <w:numPr>
          <w:ilvl w:val="0"/>
          <w:numId w:val="201"/>
        </w:numPr>
      </w:pPr>
      <w:r>
        <w:rPr>
          <w:rFonts w:ascii="Calibri" w:hAnsi="Calibri"/>
          <w:color w:val="111827"/>
          <w:sz w:val="22"/>
        </w:rPr>
        <w:t>Bản ghi trạng thái 5 có lý do bắt đầu bằng 'Xóa mềm' được loại khỏi danh sách, nhưng hóa đơn hủy nghiệp vụ vẫn hiển thị.</w:t>
      </w:r>
    </w:p>
    <w:p>
      <w:pPr>
        <w:numPr>
          <w:ilvl w:val="0"/>
          <w:numId w:val="201"/>
        </w:numPr>
      </w:pPr>
      <w:r>
        <w:rPr>
          <w:rFonts w:ascii="Calibri" w:hAnsi="Calibri"/>
          <w:color w:val="111827"/>
          <w:sz w:val="22"/>
        </w:rPr>
        <w:t>Chi tiết hóa đơn join sâu tới sản phẩm, biến thể và thuộc tính; OUTER APPLY chọn ảnh chính, sau đó chuẩn hóa đường dẫn ảnh.</w:t>
      </w:r>
    </w:p>
    <w:p>
      <w:pPr>
        <w:numPr>
          <w:ilvl w:val="0"/>
          <w:numId w:val="201"/>
        </w:numPr>
      </w:pPr>
      <w:r>
        <w:rPr>
          <w:rFonts w:ascii="Calibri" w:hAnsi="Calibri"/>
          <w:color w:val="111827"/>
          <w:sz w:val="22"/>
        </w:rPr>
        <w:t>Trang chi tiết tải độc lập danh sách hàng, thanh toán, lịch sử thanh toán và lịch sử hóa đơn. Nếu một phần phụ lỗi, controller trả danh sách rỗng và vẫn hiển thị phần còn lại.</w:t>
      </w:r>
    </w:p>
    <w:p>
      <w:pPr>
        <w:numPr>
          <w:ilvl w:val="0"/>
          <w:numId w:val="201"/>
        </w:numPr>
      </w:pPr>
      <w:r>
        <w:rPr>
          <w:rFonts w:ascii="Calibri" w:hAnsi="Calibri"/>
          <w:color w:val="111827"/>
          <w:sz w:val="22"/>
        </w:rPr>
        <w:t>Cập nhật trạng thái bằng transaction JDBC: update hoa_don và insert lich_su_hoa_don phải cùng commit hoặc cùng rollback.</w:t>
      </w:r>
    </w:p>
    <w:p>
      <w:pPr>
        <w:numPr>
          <w:ilvl w:val="0"/>
          <w:numId w:val="201"/>
        </w:numPr>
      </w:pPr>
      <w:r>
        <w:rPr>
          <w:rFonts w:ascii="Calibri" w:hAnsi="Calibri"/>
          <w:color w:val="111827"/>
          <w:sz w:val="22"/>
        </w:rPr>
        <w:t>JavaScript phía danh sách lọc ngay trên các dòng đã tải, xuất các dòng đang thấy ra CSV và hỗ trợ in/mở modal.</w:t>
      </w:r>
    </w:p>
    <w:p>
      <w:pPr>
        <w:pStyle w:val="Heading2"/>
      </w:pPr>
      <w:r>
        <w:t>5.2. Dashboard thống kê</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jc w:val="center"/>
            </w:pPr>
            <w:r>
              <w:rPr>
                <w:rFonts w:ascii="Calibri" w:hAnsi="Calibri"/>
                <w:b/>
                <w:color w:val="17365D"/>
                <w:sz w:val="18"/>
              </w:rPr>
              <w:t>Chỉ số</w:t>
            </w:r>
          </w:p>
        </w:tc>
        <w:tc>
          <w:tcPr>
            <w:tcW w:type="dxa" w:w="6660"/>
            <w:shd w:fill="E8EEF5"/>
            <w:tcMar>
              <w:top w:w="80" w:type="dxa"/>
              <w:start w:w="120" w:type="dxa"/>
              <w:bottom w:w="80" w:type="dxa"/>
              <w:end w:w="120" w:type="dxa"/>
            </w:tcMar>
            <w:vAlign w:val="center"/>
          </w:tcPr>
          <w:p>
            <w:pPr>
              <w:spacing w:after="0"/>
              <w:jc w:val="center"/>
            </w:pPr>
            <w:r>
              <w:rPr>
                <w:rFonts w:ascii="Calibri" w:hAnsi="Calibri"/>
                <w:b/>
                <w:color w:val="17365D"/>
                <w:sz w:val="18"/>
              </w:rPr>
              <w:t>Cách tính</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Tổng đơn</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Đếm hóa đơn tạo trong khoảng [from, to+1 ngày).</w:t>
            </w:r>
          </w:p>
        </w:tc>
      </w:tr>
      <w:tr>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Doanh thu</w:t>
            </w:r>
          </w:p>
        </w:tc>
        <w:tc>
          <w:tcPr>
            <w:tcW w:type="dxa" w:w="66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Tổng tong_tien_thanh_toan của hóa đơn trạng thái 3 theo ngayThanhToan, fallback ngayTao.</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Sản phẩm bán</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Tổng số lượng chi tiết thuộc các hóa đơn đã thanh toán.</w:t>
            </w:r>
          </w:p>
        </w:tc>
      </w:tr>
      <w:tr>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Hoàn tất/hủy/đang xử lý</w:t>
            </w:r>
          </w:p>
        </w:tc>
        <w:tc>
          <w:tcPr>
            <w:tcW w:type="dxa" w:w="66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Phân nhóm theo trạng thái 3, 5 và các trạng thái còn lại/null.</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Bán chạy/chậm</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CTE tổng bán theo sản phẩm kết hợp tổng tồn; chọn TOP 5.</w:t>
            </w:r>
          </w:p>
        </w:tc>
      </w:tr>
      <w:tr>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Khách hàng tốt nhất</w:t>
            </w:r>
          </w:p>
        </w:tc>
        <w:tc>
          <w:tcPr>
            <w:tcW w:type="dxa" w:w="66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TOP 5 theo tổng chi tiêu của hóa đơn trạng thái 3.</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Chuỗi doanh thu</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Theo ngày nếu khoảng &lt;=62 ngày; theo tháng nếu dài hơn; service lấp điểm thiếu bằng 0.</w:t>
            </w:r>
          </w:p>
        </w:tc>
      </w:tr>
    </w:tbl>
    <w:p>
      <w:pPr>
        <w:spacing w:after="0"/>
      </w:pPr>
    </w:p>
    <w:p>
      <w:r>
        <w:rPr>
          <w:rFonts w:ascii="Calibri" w:hAnsi="Calibri"/>
          <w:color w:val="111827"/>
          <w:sz w:val="22"/>
        </w:rPr>
        <w:t>ThongKeController vừa render JSP vừa cung cấp JSON action=overview và action=revenue-series. Giao diện chọn ngày/tháng/quý/năm, vẽ biểu đồ bằng DOM/SVG/CSS, xuất báo cáo và tự tải lại khi POS phát tín hiệu thay đổi số liệu.</w:t>
      </w:r>
    </w:p>
    <w:p>
      <w:r>
        <w:br w:type="page"/>
      </w:r>
    </w:p>
    <w:p>
      <w:pPr>
        <w:pStyle w:val="Heading1"/>
      </w:pPr>
      <w:r>
        <w:t>6. Module QuanLyKhachHang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Quản lý hồ sơ khách hàng, tra cứu cho POS, địa chỉ nhận hàng và địa chỉ mặc định.</w:t>
            </w:r>
          </w:p>
        </w:tc>
      </w:tr>
    </w:tbl>
    <w:p>
      <w:pPr>
        <w:spacing w:after="0"/>
      </w:pPr>
    </w:p>
    <w:p>
      <w:pPr>
        <w:spacing w:after="80"/>
      </w:pPr>
      <w:r>
        <w:rPr>
          <w:rFonts w:ascii="Calibri" w:hAnsi="Calibri"/>
          <w:b/>
          <w:color w:val="1F4D78"/>
          <w:sz w:val="22"/>
        </w:rPr>
        <w:t xml:space="preserve">Cấu trúc: </w:t>
      </w:r>
      <w:r>
        <w:rPr>
          <w:rFonts w:ascii="Consolas" w:hAnsi="Consolas"/>
          <w:color w:val="111827"/>
          <w:sz w:val="19"/>
        </w:rPr>
        <w:t>QuanLyKhachHang/{servlet,repository}; webapp/QuanLyKhachHang; Entity KhachHang và DiaChiKhachHang</w:t>
      </w:r>
    </w:p>
    <w:p>
      <w:pPr>
        <w:numPr>
          <w:ilvl w:val="0"/>
          <w:numId w:val="201"/>
        </w:numPr>
      </w:pPr>
      <w:r>
        <w:rPr>
          <w:rFonts w:ascii="Calibri" w:hAnsi="Calibri"/>
          <w:color w:val="111827"/>
          <w:sz w:val="22"/>
        </w:rPr>
        <w:t>Danh sách chỉ lấy khách đang hoạt động; tìm kiếm POS ưu tiên trùng chính xác/prefix số điện thoại hoặc mã trước kết quả chứa từ khóa, giới hạn 8 bản ghi.</w:t>
      </w:r>
    </w:p>
    <w:p>
      <w:pPr>
        <w:numPr>
          <w:ilvl w:val="0"/>
          <w:numId w:val="201"/>
        </w:numPr>
      </w:pPr>
      <w:r>
        <w:rPr>
          <w:rFonts w:ascii="Calibri" w:hAnsi="Calibri"/>
          <w:color w:val="111827"/>
          <w:sz w:val="22"/>
        </w:rPr>
        <w:t>Nếu mã khách trống, repository sinh KHxxx bằng truy vấn MAX kết hợp SQL Server UPDLOCK + HOLDLOCK để giảm trùng mã khi tạo đồng thời.</w:t>
      </w:r>
    </w:p>
    <w:p>
      <w:pPr>
        <w:numPr>
          <w:ilvl w:val="0"/>
          <w:numId w:val="201"/>
        </w:numPr>
      </w:pPr>
      <w:r>
        <w:rPr>
          <w:rFonts w:ascii="Calibri" w:hAnsi="Calibri"/>
          <w:color w:val="111827"/>
          <w:sz w:val="22"/>
        </w:rPr>
        <w:t>Cập nhật khách chỉ thay các trường cho phép và đồng bộ tên/SĐT người nhận sang toàn bộ địa chỉ trong cùng transaction.</w:t>
      </w:r>
    </w:p>
    <w:p>
      <w:pPr>
        <w:numPr>
          <w:ilvl w:val="0"/>
          <w:numId w:val="201"/>
        </w:numPr>
      </w:pPr>
      <w:r>
        <w:rPr>
          <w:rFonts w:ascii="Calibri" w:hAnsi="Calibri"/>
          <w:color w:val="111827"/>
          <w:sz w:val="22"/>
        </w:rPr>
        <w:t>Đổi trạng thái là active/inactive, không xóa vật lý.</w:t>
      </w:r>
    </w:p>
    <w:p>
      <w:pPr>
        <w:numPr>
          <w:ilvl w:val="0"/>
          <w:numId w:val="201"/>
        </w:numPr>
      </w:pPr>
      <w:r>
        <w:rPr>
          <w:rFonts w:ascii="Calibri" w:hAnsi="Calibri"/>
          <w:color w:val="111827"/>
          <w:sz w:val="22"/>
        </w:rPr>
        <w:t>Thêm địa chỉ lấy tên và SĐT từ khách hàng; tỉnh/phường dùng mã từ API hành chính trên giao diện; trường quận/huyện được giữ rỗng để đáp ứng schema hiện tại.</w:t>
      </w:r>
    </w:p>
    <w:p>
      <w:pPr>
        <w:numPr>
          <w:ilvl w:val="0"/>
          <w:numId w:val="201"/>
        </w:numPr>
      </w:pPr>
      <w:r>
        <w:rPr>
          <w:rFonts w:ascii="Calibri" w:hAnsi="Calibri"/>
          <w:color w:val="111827"/>
          <w:sz w:val="22"/>
        </w:rPr>
        <w:t>Đặt mặc định duyệt toàn bộ địa chỉ của khách, đặt về 0 rồi bật địa chỉ chọn lên 1 trong một transaction.</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8"/>
              </w:rPr>
              <w:t>Luồng</w:t>
            </w:r>
          </w:p>
        </w:tc>
        <w:tc>
          <w:tcPr>
            <w:tcW w:type="dxa" w:w="3000"/>
            <w:shd w:fill="E8EEF5"/>
            <w:tcMar>
              <w:top w:w="80" w:type="dxa"/>
              <w:start w:w="120" w:type="dxa"/>
              <w:bottom w:w="80" w:type="dxa"/>
              <w:end w:w="120" w:type="dxa"/>
            </w:tcMar>
            <w:vAlign w:val="center"/>
          </w:tcPr>
          <w:p>
            <w:pPr>
              <w:spacing w:after="0"/>
              <w:jc w:val="center"/>
            </w:pPr>
            <w:r>
              <w:rPr>
                <w:rFonts w:ascii="Calibri" w:hAnsi="Calibri"/>
                <w:b/>
                <w:color w:val="17365D"/>
                <w:sz w:val="18"/>
              </w:rPr>
              <w:t>Route</w:t>
            </w:r>
          </w:p>
        </w:tc>
        <w:tc>
          <w:tcPr>
            <w:tcW w:type="dxa" w:w="3860"/>
            <w:shd w:fill="E8EEF5"/>
            <w:tcMar>
              <w:top w:w="80" w:type="dxa"/>
              <w:start w:w="120" w:type="dxa"/>
              <w:bottom w:w="80" w:type="dxa"/>
              <w:end w:w="120" w:type="dxa"/>
            </w:tcMar>
            <w:vAlign w:val="center"/>
          </w:tcPr>
          <w:p>
            <w:pPr>
              <w:spacing w:after="0"/>
              <w:jc w:val="center"/>
            </w:pPr>
            <w:r>
              <w:rPr>
                <w:rFonts w:ascii="Calibri" w:hAnsi="Calibri"/>
                <w:b/>
                <w:color w:val="17365D"/>
                <w:sz w:val="18"/>
              </w:rPr>
              <w:t>Kỹ thuật</w:t>
            </w:r>
          </w:p>
        </w:tc>
      </w:tr>
      <w:tr>
        <w:tc>
          <w:tcPr>
            <w:tcW w:type="dxa" w:w="2500"/>
            <w:tcMar>
              <w:top w:w="80" w:type="dxa"/>
              <w:start w:w="120" w:type="dxa"/>
              <w:bottom w:w="80" w:type="dxa"/>
              <w:end w:w="120" w:type="dxa"/>
            </w:tcMar>
            <w:vAlign w:val="center"/>
          </w:tcPr>
          <w:p>
            <w:pPr>
              <w:spacing w:after="0" w:line="264" w:lineRule="auto"/>
              <w:jc w:val="center"/>
            </w:pPr>
            <w:r>
              <w:rPr>
                <w:rFonts w:ascii="Calibri" w:hAnsi="Calibri"/>
                <w:color w:val="111827"/>
                <w:sz w:val="18"/>
              </w:rPr>
              <w:t>Danh sách/thêm/sửa/khóa</w:t>
            </w:r>
          </w:p>
        </w:tc>
        <w:tc>
          <w:tcPr>
            <w:tcW w:type="dxa" w:w="3000"/>
            <w:tcMar>
              <w:top w:w="80" w:type="dxa"/>
              <w:start w:w="120" w:type="dxa"/>
              <w:bottom w:w="80" w:type="dxa"/>
              <w:end w:w="120" w:type="dxa"/>
            </w:tcMar>
            <w:vAlign w:val="center"/>
          </w:tcPr>
          <w:p>
            <w:pPr>
              <w:spacing w:after="0" w:line="264" w:lineRule="auto"/>
              <w:jc w:val="left"/>
            </w:pPr>
            <w:r>
              <w:rPr>
                <w:rFonts w:ascii="Calibri" w:hAnsi="Calibri"/>
                <w:color w:val="111827"/>
                <w:sz w:val="18"/>
              </w:rPr>
              <w:t>/khach-hang/*</w:t>
            </w:r>
          </w:p>
        </w:tc>
        <w:tc>
          <w:tcPr>
            <w:tcW w:type="dxa" w:w="3860"/>
            <w:tcMar>
              <w:top w:w="80" w:type="dxa"/>
              <w:start w:w="120" w:type="dxa"/>
              <w:bottom w:w="80" w:type="dxa"/>
              <w:end w:w="120" w:type="dxa"/>
            </w:tcMar>
            <w:vAlign w:val="center"/>
          </w:tcPr>
          <w:p>
            <w:pPr>
              <w:spacing w:after="0" w:line="264" w:lineRule="auto"/>
              <w:jc w:val="left"/>
            </w:pPr>
            <w:r>
              <w:rPr>
                <w:rFonts w:ascii="Calibri" w:hAnsi="Calibri"/>
                <w:color w:val="111827"/>
                <w:sz w:val="18"/>
              </w:rPr>
              <w:t>Servlet switch theo path; flash message trong session; JPA repository.</w:t>
            </w:r>
          </w:p>
        </w:tc>
      </w:tr>
      <w:tr>
        <w:tc>
          <w:tcPr>
            <w:tcW w:type="dxa" w:w="25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Địa chỉ</w:t>
            </w:r>
          </w:p>
        </w:tc>
        <w:tc>
          <w:tcPr>
            <w:tcW w:type="dxa" w:w="30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/dia-chi-khach-hang/*</w:t>
            </w:r>
          </w:p>
        </w:tc>
        <w:tc>
          <w:tcPr>
            <w:tcW w:type="dxa" w:w="3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Quan hệ ManyToOne; transaction đặt một địa chỉ mặc định.</w:t>
            </w:r>
          </w:p>
        </w:tc>
      </w:tr>
      <w:tr>
        <w:tc>
          <w:tcPr>
            <w:tcW w:type="dxa" w:w="2500"/>
            <w:tcMar>
              <w:top w:w="80" w:type="dxa"/>
              <w:start w:w="120" w:type="dxa"/>
              <w:bottom w:w="80" w:type="dxa"/>
              <w:end w:w="120" w:type="dxa"/>
            </w:tcMar>
            <w:vAlign w:val="center"/>
          </w:tcPr>
          <w:p>
            <w:pPr>
              <w:spacing w:after="0" w:line="264" w:lineRule="auto"/>
              <w:jc w:val="center"/>
            </w:pPr>
            <w:r>
              <w:rPr>
                <w:rFonts w:ascii="Calibri" w:hAnsi="Calibri"/>
                <w:color w:val="111827"/>
                <w:sz w:val="18"/>
              </w:rPr>
              <w:t>Tra cứu tại POS</w:t>
            </w:r>
          </w:p>
        </w:tc>
        <w:tc>
          <w:tcPr>
            <w:tcW w:type="dxa" w:w="3000"/>
            <w:tcMar>
              <w:top w:w="80" w:type="dxa"/>
              <w:start w:w="120" w:type="dxa"/>
              <w:bottom w:w="80" w:type="dxa"/>
              <w:end w:w="120" w:type="dxa"/>
            </w:tcMar>
            <w:vAlign w:val="center"/>
          </w:tcPr>
          <w:p>
            <w:pPr>
              <w:spacing w:after="0" w:line="264" w:lineRule="auto"/>
              <w:jc w:val="left"/>
            </w:pPr>
            <w:r>
              <w:rPr>
                <w:rFonts w:ascii="Calibri" w:hAnsi="Calibri"/>
                <w:color w:val="111827"/>
                <w:sz w:val="18"/>
              </w:rPr>
              <w:t>Gọi qua BanHangService</w:t>
            </w:r>
          </w:p>
        </w:tc>
        <w:tc>
          <w:tcPr>
            <w:tcW w:type="dxa" w:w="3860"/>
            <w:tcMar>
              <w:top w:w="80" w:type="dxa"/>
              <w:start w:w="120" w:type="dxa"/>
              <w:bottom w:w="80" w:type="dxa"/>
              <w:end w:w="120" w:type="dxa"/>
            </w:tcMar>
            <w:vAlign w:val="center"/>
          </w:tcPr>
          <w:p>
            <w:pPr>
              <w:spacing w:after="0" w:line="264" w:lineRule="auto"/>
              <w:jc w:val="left"/>
            </w:pPr>
            <w:r>
              <w:rPr>
                <w:rFonts w:ascii="Calibri" w:hAnsi="Calibri"/>
                <w:color w:val="111827"/>
                <w:sz w:val="18"/>
              </w:rPr>
              <w:t>JPQL ranking bằng CASE; tạo mới nếu số điện thoại chưa tồn tại.</w:t>
            </w:r>
          </w:p>
        </w:tc>
      </w:tr>
      <w:tr>
        <w:tc>
          <w:tcPr>
            <w:tcW w:type="dxa" w:w="25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Chọn tỉnh/phường</w:t>
            </w:r>
          </w:p>
        </w:tc>
        <w:tc>
          <w:tcPr>
            <w:tcW w:type="dxa" w:w="30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provinces.open-api.vn</w:t>
            </w:r>
          </w:p>
        </w:tc>
        <w:tc>
          <w:tcPr>
            <w:tcW w:type="dxa" w:w="38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Fetch API phía trình duyệt; lưu code và tên hiển thị.</w:t>
            </w:r>
          </w:p>
        </w:tc>
      </w:tr>
    </w:tbl>
    <w:p>
      <w:pPr>
        <w:spacing w:after="0"/>
      </w:pPr>
    </w:p>
    <w:p>
      <w:r>
        <w:br w:type="page"/>
      </w:r>
    </w:p>
    <w:p>
      <w:pPr>
        <w:pStyle w:val="Heading1"/>
      </w:pPr>
      <w:r>
        <w:t>7. Module QuanLyNhanVien và xác thực</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Quản lý tài khoản nhân viên, vai trò/chức vụ, phân trang, tìm kiếm, xuất Excel, đăng ký, đăng nhập và session.</w:t>
            </w:r>
          </w:p>
        </w:tc>
      </w:tr>
    </w:tbl>
    <w:p>
      <w:pPr>
        <w:spacing w:after="0"/>
      </w:pPr>
    </w:p>
    <w:p>
      <w:pPr>
        <w:spacing w:after="80"/>
      </w:pPr>
      <w:r>
        <w:rPr>
          <w:rFonts w:ascii="Calibri" w:hAnsi="Calibri"/>
          <w:b/>
          <w:color w:val="1F4D78"/>
          <w:sz w:val="22"/>
        </w:rPr>
        <w:t xml:space="preserve">Cấu trúc: </w:t>
      </w:r>
      <w:r>
        <w:rPr>
          <w:rFonts w:ascii="Consolas" w:hAnsi="Consolas"/>
          <w:color w:val="111827"/>
          <w:sz w:val="19"/>
        </w:rPr>
        <w:t>QuanLyNhanVien/{controller,service}; QuanLySanPham/dao/NhanVienDao; LoginServlet; RegisterServlet</w:t>
      </w:r>
    </w:p>
    <w:p>
      <w:pPr>
        <w:numPr>
          <w:ilvl w:val="0"/>
          <w:numId w:val="201"/>
        </w:numPr>
      </w:pPr>
      <w:r>
        <w:rPr>
          <w:rFonts w:ascii="Calibri" w:hAnsi="Calibri"/>
          <w:color w:val="111827"/>
          <w:sz w:val="22"/>
        </w:rPr>
        <w:t>Danh sách chỉ lấy nhân viên trạng thái 1, phân trang 10 bản ghi; tìm theo họ tên, mã hoặc email.</w:t>
      </w:r>
    </w:p>
    <w:p>
      <w:pPr>
        <w:numPr>
          <w:ilvl w:val="0"/>
          <w:numId w:val="201"/>
        </w:numPr>
      </w:pPr>
      <w:r>
        <w:rPr>
          <w:rFonts w:ascii="Calibri" w:hAnsi="Calibri"/>
          <w:color w:val="111827"/>
          <w:sz w:val="22"/>
        </w:rPr>
        <w:t>Mã nhân viên sinh dạng NV0001 từ mã lớn nhất; mật khẩu tạo ngẫu nhiên 8 ký tự bằng SecureRandom khi mở form thêm.</w:t>
      </w:r>
    </w:p>
    <w:p>
      <w:pPr>
        <w:numPr>
          <w:ilvl w:val="0"/>
          <w:numId w:val="201"/>
        </w:numPr>
      </w:pPr>
      <w:r>
        <w:rPr>
          <w:rFonts w:ascii="Calibri" w:hAnsi="Calibri"/>
          <w:color w:val="111827"/>
          <w:sz w:val="22"/>
        </w:rPr>
        <w:t>Chức vụ bị giới hạn trong ba giá trị hợp lệ; xóa là đặt trạng thái 0.</w:t>
      </w:r>
    </w:p>
    <w:p>
      <w:pPr>
        <w:numPr>
          <w:ilvl w:val="0"/>
          <w:numId w:val="201"/>
        </w:numPr>
      </w:pPr>
      <w:r>
        <w:rPr>
          <w:rFonts w:ascii="Calibri" w:hAnsi="Calibri"/>
          <w:color w:val="111827"/>
          <w:sz w:val="22"/>
        </w:rPr>
        <w:t>Tạo nhân viên gửi email nền chứa mã, email, mật khẩu và chức vụ; export Excel dùng Apache POI với style, merge title và độ rộng cột.</w:t>
      </w:r>
    </w:p>
    <w:p>
      <w:pPr>
        <w:numPr>
          <w:ilvl w:val="0"/>
          <w:numId w:val="201"/>
        </w:numPr>
      </w:pPr>
      <w:r>
        <w:rPr>
          <w:rFonts w:ascii="Calibri" w:hAnsi="Calibri"/>
          <w:color w:val="111827"/>
          <w:sz w:val="22"/>
        </w:rPr>
        <w:t>Đăng nhập nhận email hoặc mã nhân viên, kiểm tra tài khoản hoạt động, lưu NhanVien vào session và chuyển quản lý tới dashboard, nhân viên tới sản phẩm.</w:t>
      </w:r>
    </w:p>
    <w:p>
      <w:pPr>
        <w:numPr>
          <w:ilvl w:val="0"/>
          <w:numId w:val="201"/>
        </w:numPr>
      </w:pPr>
      <w:r>
        <w:rPr>
          <w:rFonts w:ascii="Calibri" w:hAnsi="Calibri"/>
          <w:color w:val="111827"/>
          <w:sz w:val="22"/>
        </w:rPr>
        <w:t>Đăng ký công khai luôn gán vai trò nhân viên thường, tránh tự cấp quyền quản lý.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40"/>
            </w:pPr>
            <w:r>
              <w:rPr>
                <w:rFonts w:ascii="Calibri" w:hAnsi="Calibri"/>
                <w:b/>
                <w:color w:val="9B1C1C"/>
                <w:sz w:val="22"/>
              </w:rPr>
              <w:t xml:space="preserve">Lỗi logic cần ưu tiên. </w:t>
            </w:r>
            <w:r>
              <w:rPr>
                <w:rFonts w:ascii="Calibri" w:hAnsi="Calibri"/>
                <w:color w:val="111827"/>
                <w:sz w:val="22"/>
              </w:rPr>
              <w:t>RegisterServlet lưu PasswordUtil.hash(mật khẩu) nhưng NhanVienServiceImpl.dangNhap lại so sánh chuỗi người dùng nhập trực tiếp với nv.matKhau. Trong khi luồng quản trị nhân viên lưu/gửi mật khẩu thô. Hai chiến lược không đồng nhất có thể khiến tài khoản tự đăng ký không đăng nhập được và làm giảm an toàn tài khoản.</w:t>
            </w:r>
          </w:p>
        </w:tc>
      </w:tr>
    </w:tbl>
    <w:p>
      <w:pPr>
        <w:spacing w:after="0"/>
      </w:pPr>
    </w:p>
    <w:p>
      <w:r>
        <w:br w:type="page"/>
      </w:r>
    </w:p>
    <w:p>
      <w:pPr>
        <w:pStyle w:val="Heading1"/>
      </w:pPr>
      <w:r>
        <w:t>8. Frontend và trải nghiệm người dùng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Kết nối dữ liệu backend với các màn quản trị/POS, cung cấp lọc, modal, phản hồi AJAX, in và xuất dữ liệu.</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shd w:fill="E8EEF5"/>
            <w:tcMar>
              <w:top w:w="80" w:type="dxa"/>
              <w:start w:w="120" w:type="dxa"/>
              <w:bottom w:w="80" w:type="dxa"/>
              <w:end w:w="120" w:type="dxa"/>
            </w:tcMar>
            <w:vAlign w:val="center"/>
          </w:tcPr>
          <w:p>
            <w:pPr>
              <w:spacing w:after="0"/>
              <w:jc w:val="center"/>
            </w:pPr>
            <w:r>
              <w:rPr>
                <w:rFonts w:ascii="Calibri" w:hAnsi="Calibri"/>
                <w:b/>
                <w:color w:val="17365D"/>
                <w:sz w:val="18"/>
              </w:rPr>
              <w:t>Khu vực</w:t>
            </w:r>
          </w:p>
        </w:tc>
        <w:tc>
          <w:tcPr>
            <w:tcW w:type="dxa" w:w="6810"/>
            <w:shd w:fill="E8EEF5"/>
            <w:tcMar>
              <w:top w:w="80" w:type="dxa"/>
              <w:start w:w="120" w:type="dxa"/>
              <w:bottom w:w="80" w:type="dxa"/>
              <w:end w:w="120" w:type="dxa"/>
            </w:tcMar>
            <w:vAlign w:val="center"/>
          </w:tcPr>
          <w:p>
            <w:pPr>
              <w:spacing w:after="0"/>
              <w:jc w:val="center"/>
            </w:pPr>
            <w:r>
              <w:rPr>
                <w:rFonts w:ascii="Calibri" w:hAnsi="Calibri"/>
                <w:b/>
                <w:color w:val="17365D"/>
                <w:sz w:val="18"/>
              </w:rPr>
              <w:t>Logic phía trình duyệt</w:t>
            </w:r>
          </w:p>
        </w:tc>
      </w:tr>
      <w:tr>
        <w:tc>
          <w:tcPr>
            <w:tcW w:type="dxa" w:w="2550"/>
            <w:tcMar>
              <w:top w:w="80" w:type="dxa"/>
              <w:start w:w="120" w:type="dxa"/>
              <w:bottom w:w="80" w:type="dxa"/>
              <w:end w:w="120" w:type="dxa"/>
            </w:tcMar>
            <w:vAlign w:val="center"/>
          </w:tcPr>
          <w:p>
            <w:pPr>
              <w:spacing w:after="0" w:line="264" w:lineRule="auto"/>
              <w:jc w:val="left"/>
            </w:pPr>
            <w:r>
              <w:rPr>
                <w:rFonts w:ascii="Calibri" w:hAnsi="Calibri"/>
                <w:color w:val="111827"/>
                <w:sz w:val="18"/>
              </w:rPr>
              <w:t>POS</w:t>
            </w:r>
          </w:p>
        </w:tc>
        <w:tc>
          <w:tcPr>
            <w:tcW w:type="dxa" w:w="6810"/>
            <w:tcMar>
              <w:top w:w="80" w:type="dxa"/>
              <w:start w:w="120" w:type="dxa"/>
              <w:bottom w:w="80" w:type="dxa"/>
              <w:end w:w="120" w:type="dxa"/>
            </w:tcMar>
            <w:vAlign w:val="center"/>
          </w:tcPr>
          <w:p>
            <w:pPr>
              <w:spacing w:after="0" w:line="264" w:lineRule="auto"/>
              <w:jc w:val="left"/>
            </w:pPr>
            <w:r>
              <w:rPr>
                <w:rFonts w:ascii="Calibri" w:hAnsi="Calibri"/>
                <w:color w:val="111827"/>
                <w:sz w:val="18"/>
              </w:rPr>
              <w:t>Fetch JSON; debounce; queue thêm SKU; QR camera; modal thanh toán; tiền thối; voucher tốt nhất; đồng bộ dashboard.</w:t>
            </w:r>
          </w:p>
        </w:tc>
      </w:tr>
      <w:tr>
        <w:tc>
          <w:tcPr>
            <w:tcW w:type="dxa" w:w="25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Sản phẩm/biến thể</w:t>
            </w:r>
          </w:p>
        </w:tc>
        <w:tc>
          <w:tcPr>
            <w:tcW w:type="dxa" w:w="68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Switch trạng thái bằng fetch; form nhiều biến thể; preview/upload ảnh; lọc và export.</w:t>
            </w:r>
          </w:p>
        </w:tc>
      </w:tr>
      <w:tr>
        <w:tc>
          <w:tcPr>
            <w:tcW w:type="dxa" w:w="2550"/>
            <w:tcMar>
              <w:top w:w="80" w:type="dxa"/>
              <w:start w:w="120" w:type="dxa"/>
              <w:bottom w:w="80" w:type="dxa"/>
              <w:end w:w="120" w:type="dxa"/>
            </w:tcMar>
            <w:vAlign w:val="center"/>
          </w:tcPr>
          <w:p>
            <w:pPr>
              <w:spacing w:after="0" w:line="264" w:lineRule="auto"/>
              <w:jc w:val="left"/>
            </w:pPr>
            <w:r>
              <w:rPr>
                <w:rFonts w:ascii="Calibri" w:hAnsi="Calibri"/>
                <w:color w:val="111827"/>
                <w:sz w:val="18"/>
              </w:rPr>
              <w:t>Hóa đơn</w:t>
            </w:r>
          </w:p>
        </w:tc>
        <w:tc>
          <w:tcPr>
            <w:tcW w:type="dxa" w:w="6810"/>
            <w:tcMar>
              <w:top w:w="80" w:type="dxa"/>
              <w:start w:w="120" w:type="dxa"/>
              <w:bottom w:w="80" w:type="dxa"/>
              <w:end w:w="120" w:type="dxa"/>
            </w:tcMar>
            <w:vAlign w:val="center"/>
          </w:tcPr>
          <w:p>
            <w:pPr>
              <w:spacing w:after="0" w:line="264" w:lineRule="auto"/>
              <w:jc w:val="left"/>
            </w:pPr>
            <w:r>
              <w:rPr>
                <w:rFonts w:ascii="Calibri" w:hAnsi="Calibri"/>
                <w:color w:val="111827"/>
                <w:sz w:val="18"/>
              </w:rPr>
              <w:t>Lọc theo từ khóa/loại/trạng thái/ngày trên dòng hiện có; CSV; in; tab chi tiết.</w:t>
            </w:r>
          </w:p>
        </w:tc>
      </w:tr>
      <w:tr>
        <w:tc>
          <w:tcPr>
            <w:tcW w:type="dxa" w:w="25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Thống kê</w:t>
            </w:r>
          </w:p>
        </w:tc>
        <w:tc>
          <w:tcPr>
            <w:tcW w:type="dxa" w:w="68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Chọn khoảng nhanh hoặc ngày tùy chỉnh; gọi JSON; cập nhật card/đồ thị; export.</w:t>
            </w:r>
          </w:p>
        </w:tc>
      </w:tr>
      <w:tr>
        <w:tc>
          <w:tcPr>
            <w:tcW w:type="dxa" w:w="2550"/>
            <w:tcMar>
              <w:top w:w="80" w:type="dxa"/>
              <w:start w:w="120" w:type="dxa"/>
              <w:bottom w:w="80" w:type="dxa"/>
              <w:end w:w="120" w:type="dxa"/>
            </w:tcMar>
            <w:vAlign w:val="center"/>
          </w:tcPr>
          <w:p>
            <w:pPr>
              <w:spacing w:after="0" w:line="264" w:lineRule="auto"/>
              <w:jc w:val="left"/>
            </w:pPr>
            <w:r>
              <w:rPr>
                <w:rFonts w:ascii="Calibri" w:hAnsi="Calibri"/>
                <w:color w:val="111827"/>
                <w:sz w:val="18"/>
              </w:rPr>
              <w:t>Khách hàng</w:t>
            </w:r>
          </w:p>
        </w:tc>
        <w:tc>
          <w:tcPr>
            <w:tcW w:type="dxa" w:w="6810"/>
            <w:tcMar>
              <w:top w:w="80" w:type="dxa"/>
              <w:start w:w="120" w:type="dxa"/>
              <w:bottom w:w="80" w:type="dxa"/>
              <w:end w:w="120" w:type="dxa"/>
            </w:tcMar>
            <w:vAlign w:val="center"/>
          </w:tcPr>
          <w:p>
            <w:pPr>
              <w:spacing w:after="0" w:line="264" w:lineRule="auto"/>
              <w:jc w:val="left"/>
            </w:pPr>
            <w:r>
              <w:rPr>
                <w:rFonts w:ascii="Calibri" w:hAnsi="Calibri"/>
                <w:color w:val="111827"/>
                <w:sz w:val="18"/>
              </w:rPr>
              <w:t>Validate client, modal form, lọc tức thời; địa chỉ gọi API tỉnh/phường.</w:t>
            </w:r>
          </w:p>
        </w:tc>
      </w:tr>
      <w:tr>
        <w:tc>
          <w:tcPr>
            <w:tcW w:type="dxa" w:w="25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Nhân viên/voucher</w:t>
            </w:r>
          </w:p>
        </w:tc>
        <w:tc>
          <w:tcPr>
            <w:tcW w:type="dxa" w:w="68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Validate form, AJAX đổi trạng thái/xóa, toast, autocomplete và export.</w:t>
            </w:r>
          </w:p>
        </w:tc>
      </w:tr>
    </w:tbl>
    <w:p>
      <w:pPr>
        <w:spacing w:after="0"/>
      </w:pPr>
    </w:p>
    <w:p>
      <w:r>
        <w:rPr>
          <w:rFonts w:ascii="Calibri" w:hAnsi="Calibri"/>
          <w:color w:val="111827"/>
          <w:sz w:val="22"/>
        </w:rPr>
        <w:t>Các layout sidebar/header được include lại giữa các JSP. Tuy nhiên hiện tồn tại nhiều cây giao diện gần trùng nhau (Admin, FE/Admin và Admin/Admin), cùng các bản CSS/JS lặp; đây là dấu hiệu lịch sử chuyển cấu trúc và làm tăng nguy cơ sửa một bản nhưng chạy bản khác.</w:t>
      </w:r>
    </w:p>
    <w:p>
      <w:r>
        <w:br w:type="page"/>
      </w:r>
    </w:p>
    <w:p>
      <w:pPr>
        <w:pStyle w:val="Heading1"/>
      </w:pPr>
      <w:r>
        <w:t>9. Kiểm thử và mức độ xác nhận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Đánh giá những gì đã có test tự động và phần logic nào vẫn chỉ được xác nhận bằng đọc mã.</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3000"/>
        <w:gridCol w:w="950"/>
        <w:gridCol w:w="5410"/>
      </w:tblGrid>
      <w:tr>
        <w:trPr>
          <w:tblHeader w:val="true"/>
        </w:trPr>
        <w:tc>
          <w:tcPr>
            <w:tcW w:type="dxa" w:w="3000"/>
            <w:shd w:fill="E8EEF5"/>
            <w:tcMar>
              <w:top w:w="80" w:type="dxa"/>
              <w:start w:w="120" w:type="dxa"/>
              <w:bottom w:w="80" w:type="dxa"/>
              <w:end w:w="120" w:type="dxa"/>
            </w:tcMar>
            <w:vAlign w:val="center"/>
          </w:tcPr>
          <w:p>
            <w:pPr>
              <w:spacing w:after="0"/>
              <w:jc w:val="center"/>
            </w:pPr>
            <w:r>
              <w:rPr>
                <w:rFonts w:ascii="Calibri" w:hAnsi="Calibri"/>
                <w:b/>
                <w:color w:val="17365D"/>
                <w:sz w:val="18"/>
              </w:rPr>
              <w:t>Test</w:t>
            </w:r>
          </w:p>
        </w:tc>
        <w:tc>
          <w:tcPr>
            <w:tcW w:type="dxa" w:w="950"/>
            <w:shd w:fill="E8EEF5"/>
            <w:tcMar>
              <w:top w:w="80" w:type="dxa"/>
              <w:start w:w="120" w:type="dxa"/>
              <w:bottom w:w="80" w:type="dxa"/>
              <w:end w:w="120" w:type="dxa"/>
            </w:tcMar>
            <w:vAlign w:val="center"/>
          </w:tcPr>
          <w:p>
            <w:pPr>
              <w:spacing w:after="0"/>
              <w:jc w:val="center"/>
            </w:pPr>
            <w:r>
              <w:rPr>
                <w:rFonts w:ascii="Calibri" w:hAnsi="Calibri"/>
                <w:b/>
                <w:color w:val="17365D"/>
                <w:sz w:val="18"/>
              </w:rPr>
              <w:t>Số ca</w:t>
            </w:r>
          </w:p>
        </w:tc>
        <w:tc>
          <w:tcPr>
            <w:tcW w:type="dxa" w:w="5410"/>
            <w:shd w:fill="E8EEF5"/>
            <w:tcMar>
              <w:top w:w="80" w:type="dxa"/>
              <w:start w:w="120" w:type="dxa"/>
              <w:bottom w:w="80" w:type="dxa"/>
              <w:end w:w="120" w:type="dxa"/>
            </w:tcMar>
            <w:vAlign w:val="center"/>
          </w:tcPr>
          <w:p>
            <w:pPr>
              <w:spacing w:after="0"/>
              <w:jc w:val="center"/>
            </w:pPr>
            <w:r>
              <w:rPr>
                <w:rFonts w:ascii="Calibri" w:hAnsi="Calibri"/>
                <w:b/>
                <w:color w:val="17365D"/>
                <w:sz w:val="18"/>
              </w:rPr>
              <w:t>Phạm vi</w:t>
            </w:r>
          </w:p>
        </w:tc>
      </w:tr>
      <w:tr>
        <w:tc>
          <w:tcPr>
            <w:tcW w:type="dxa" w:w="3000"/>
            <w:tcMar>
              <w:top w:w="80" w:type="dxa"/>
              <w:start w:w="120" w:type="dxa"/>
              <w:bottom w:w="80" w:type="dxa"/>
              <w:end w:w="120" w:type="dxa"/>
            </w:tcMar>
            <w:vAlign w:val="center"/>
          </w:tcPr>
          <w:p>
            <w:pPr>
              <w:spacing w:after="0" w:line="264" w:lineRule="auto"/>
              <w:jc w:val="center"/>
            </w:pPr>
            <w:r>
              <w:rPr>
                <w:rFonts w:ascii="Calibri" w:hAnsi="Calibri"/>
                <w:color w:val="111827"/>
                <w:sz w:val="18"/>
              </w:rPr>
              <w:t>BanHangServiceValidationTest</w:t>
            </w:r>
          </w:p>
        </w:tc>
        <w:tc>
          <w:tcPr>
            <w:tcW w:type="dxa" w:w="950"/>
            <w:tcMar>
              <w:top w:w="80" w:type="dxa"/>
              <w:start w:w="120" w:type="dxa"/>
              <w:bottom w:w="80" w:type="dxa"/>
              <w:end w:w="120" w:type="dxa"/>
            </w:tcMar>
            <w:vAlign w:val="center"/>
          </w:tcPr>
          <w:p>
            <w:pPr>
              <w:spacing w:after="0" w:line="264" w:lineRule="auto"/>
              <w:jc w:val="left"/>
            </w:pPr>
            <w:r>
              <w:rPr>
                <w:rFonts w:ascii="Calibri" w:hAnsi="Calibri"/>
                <w:color w:val="111827"/>
                <w:sz w:val="18"/>
              </w:rPr>
              <w:t>9</w:t>
            </w:r>
          </w:p>
        </w:tc>
        <w:tc>
          <w:tcPr>
            <w:tcW w:type="dxa" w:w="5410"/>
            <w:tcMar>
              <w:top w:w="80" w:type="dxa"/>
              <w:start w:w="120" w:type="dxa"/>
              <w:bottom w:w="80" w:type="dxa"/>
              <w:end w:w="120" w:type="dxa"/>
            </w:tcMar>
            <w:vAlign w:val="center"/>
          </w:tcPr>
          <w:p>
            <w:pPr>
              <w:spacing w:after="0" w:line="264" w:lineRule="auto"/>
              <w:jc w:val="left"/>
            </w:pPr>
            <w:r>
              <w:rPr>
                <w:rFonts w:ascii="Calibri" w:hAnsi="Calibri"/>
                <w:color w:val="111827"/>
                <w:sz w:val="18"/>
              </w:rPr>
              <w:t>ID/số lượng không hợp lệ, ca làm việc và giới hạn 10 hóa đơn chờ.</w:t>
            </w:r>
          </w:p>
        </w:tc>
      </w:tr>
      <w:tr>
        <w:tc>
          <w:tcPr>
            <w:tcW w:type="dxa" w:w="30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DtoContractTest</w:t>
            </w:r>
          </w:p>
        </w:tc>
        <w:tc>
          <w:tcPr>
            <w:tcW w:type="dxa" w:w="9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3</w:t>
            </w:r>
          </w:p>
        </w:tc>
        <w:tc>
          <w:tcPr>
            <w:tcW w:type="dxa" w:w="54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Getter/setter các request DTO và kết quả revalidate voucher.</w:t>
            </w:r>
          </w:p>
        </w:tc>
      </w:tr>
      <w:tr>
        <w:tc>
          <w:tcPr>
            <w:tcW w:type="dxa" w:w="3000"/>
            <w:tcMar>
              <w:top w:w="80" w:type="dxa"/>
              <w:start w:w="120" w:type="dxa"/>
              <w:bottom w:w="80" w:type="dxa"/>
              <w:end w:w="120" w:type="dxa"/>
            </w:tcMar>
            <w:vAlign w:val="center"/>
          </w:tcPr>
          <w:p>
            <w:pPr>
              <w:spacing w:after="0" w:line="264" w:lineRule="auto"/>
              <w:jc w:val="center"/>
            </w:pPr>
            <w:r>
              <w:rPr>
                <w:rFonts w:ascii="Calibri" w:hAnsi="Calibri"/>
                <w:color w:val="111827"/>
                <w:sz w:val="18"/>
              </w:rPr>
              <w:t>RouteMappingTest</w:t>
            </w:r>
          </w:p>
        </w:tc>
        <w:tc>
          <w:tcPr>
            <w:tcW w:type="dxa" w:w="950"/>
            <w:tcMar>
              <w:top w:w="80" w:type="dxa"/>
              <w:start w:w="120" w:type="dxa"/>
              <w:bottom w:w="80" w:type="dxa"/>
              <w:end w:w="120" w:type="dxa"/>
            </w:tcMar>
            <w:vAlign w:val="center"/>
          </w:tcPr>
          <w:p>
            <w:pPr>
              <w:spacing w:after="0" w:line="264" w:lineRule="auto"/>
              <w:jc w:val="left"/>
            </w:pPr>
            <w:r>
              <w:rPr>
                <w:rFonts w:ascii="Calibri" w:hAnsi="Calibri"/>
                <w:color w:val="111827"/>
                <w:sz w:val="18"/>
              </w:rPr>
              <w:t>2</w:t>
            </w:r>
          </w:p>
        </w:tc>
        <w:tc>
          <w:tcPr>
            <w:tcW w:type="dxa" w:w="5410"/>
            <w:tcMar>
              <w:top w:w="80" w:type="dxa"/>
              <w:start w:w="120" w:type="dxa"/>
              <w:bottom w:w="80" w:type="dxa"/>
              <w:end w:w="120" w:type="dxa"/>
            </w:tcMar>
            <w:vAlign w:val="center"/>
          </w:tcPr>
          <w:p>
            <w:pPr>
              <w:spacing w:after="0" w:line="264" w:lineRule="auto"/>
              <w:jc w:val="left"/>
            </w:pPr>
            <w:r>
              <w:rPr>
                <w:rFonts w:ascii="Calibri" w:hAnsi="Calibri"/>
                <w:color w:val="111827"/>
                <w:sz w:val="18"/>
              </w:rPr>
              <w:t>Các route chính của POS và thanh toán.</w:t>
            </w:r>
          </w:p>
        </w:tc>
      </w:tr>
      <w:tr>
        <w:tc>
          <w:tcPr>
            <w:tcW w:type="dxa" w:w="30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VoucherReservationPolicyTest</w:t>
            </w:r>
          </w:p>
        </w:tc>
        <w:tc>
          <w:tcPr>
            <w:tcW w:type="dxa" w:w="95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4</w:t>
            </w:r>
          </w:p>
        </w:tc>
        <w:tc>
          <w:tcPr>
            <w:tcW w:type="dxa" w:w="541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Giữ lượt, trả lượt, thứ tự ưu tiên và slot chờ.</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6EF"/>
            <w:tcMar>
              <w:top w:w="80" w:type="dxa"/>
              <w:start w:w="120" w:type="dxa"/>
              <w:bottom w:w="80" w:type="dxa"/>
              <w:end w:w="120" w:type="dxa"/>
            </w:tcMar>
            <w:vAlign w:val="center"/>
          </w:tcPr>
          <w:p>
            <w:pPr>
              <w:spacing w:after="40"/>
            </w:pPr>
            <w:r>
              <w:rPr>
                <w:rFonts w:ascii="Calibri" w:hAnsi="Calibri"/>
                <w:b/>
                <w:color w:val="1E6B45"/>
                <w:sz w:val="22"/>
              </w:rPr>
              <w:t xml:space="preserve">Kết quả chạy. </w:t>
            </w:r>
            <w:r>
              <w:rPr>
                <w:rFonts w:ascii="Calibri" w:hAnsi="Calibri"/>
                <w:color w:val="111827"/>
                <w:sz w:val="22"/>
              </w:rPr>
              <w:t>Ngày 09/08/2026, Maven test chạy 18 ca: 0 failure, 0 error, 0 skipped; BUILD SUCCESS. Maven đồng thời cảnh báo dependency jakarta.mail bị khai báo trùng.</w:t>
            </w:r>
          </w:p>
        </w:tc>
      </w:tr>
    </w:tbl>
    <w:p>
      <w:pPr>
        <w:spacing w:after="0"/>
      </w:pPr>
    </w:p>
    <w:p>
      <w:r>
        <w:rPr>
          <w:rFonts w:ascii="Calibri" w:hAnsi="Calibri"/>
          <w:color w:val="111827"/>
          <w:sz w:val="22"/>
        </w:rPr>
        <w:t>Khoảng trống kiểm thử: chưa có integration test đầy đủ với database cho thanh toán/hoàn tồn/voucher, chưa có test controller/JSP, chưa có test bảo mật/phân quyền, chưa kiểm tra upload/export và chưa có kịch bản đồng thời nhiều quầy. Do hbm2ddl.auto=update, việc khởi tạo JPA trong test còn có thể thay đổi schema database cấu hình.</w:t>
      </w:r>
    </w:p>
    <w:p>
      <w:r>
        <w:br w:type="page"/>
      </w:r>
    </w:p>
    <w:p>
      <w:pPr>
        <w:pStyle w:val="Heading1"/>
      </w:pPr>
      <w:r>
        <w:t>10. Tương tác liên module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Cho thấy các module không độc lập hoàn toàn và xác định điểm nối cần chú ý khi sửa tính năng.</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400"/>
        <w:gridCol w:w="2900"/>
        <w:gridCol w:w="4060"/>
      </w:tblGrid>
      <w:tr>
        <w:trPr>
          <w:tblHeader w:val="true"/>
        </w:trPr>
        <w:tc>
          <w:tcPr>
            <w:tcW w:type="dxa" w:w="2400"/>
            <w:shd w:fill="E8EEF5"/>
            <w:tcMar>
              <w:top w:w="80" w:type="dxa"/>
              <w:start w:w="120" w:type="dxa"/>
              <w:bottom w:w="80" w:type="dxa"/>
              <w:end w:w="120" w:type="dxa"/>
            </w:tcMar>
            <w:vAlign w:val="center"/>
          </w:tcPr>
          <w:p>
            <w:pPr>
              <w:spacing w:after="0"/>
              <w:jc w:val="center"/>
            </w:pPr>
            <w:r>
              <w:rPr>
                <w:rFonts w:ascii="Calibri" w:hAnsi="Calibri"/>
                <w:b/>
                <w:color w:val="17365D"/>
                <w:sz w:val="18"/>
              </w:rPr>
              <w:t>Nguồn</w:t>
            </w:r>
          </w:p>
        </w:tc>
        <w:tc>
          <w:tcPr>
            <w:tcW w:type="dxa" w:w="2900"/>
            <w:shd w:fill="E8EEF5"/>
            <w:tcMar>
              <w:top w:w="80" w:type="dxa"/>
              <w:start w:w="120" w:type="dxa"/>
              <w:bottom w:w="80" w:type="dxa"/>
              <w:end w:w="120" w:type="dxa"/>
            </w:tcMar>
            <w:vAlign w:val="center"/>
          </w:tcPr>
          <w:p>
            <w:pPr>
              <w:spacing w:after="0"/>
              <w:jc w:val="center"/>
            </w:pPr>
            <w:r>
              <w:rPr>
                <w:rFonts w:ascii="Calibri" w:hAnsi="Calibri"/>
                <w:b/>
                <w:color w:val="17365D"/>
                <w:sz w:val="18"/>
              </w:rPr>
              <w:t>Phụ thuộc</w:t>
            </w:r>
          </w:p>
        </w:tc>
        <w:tc>
          <w:tcPr>
            <w:tcW w:type="dxa" w:w="4060"/>
            <w:shd w:fill="E8EEF5"/>
            <w:tcMar>
              <w:top w:w="80" w:type="dxa"/>
              <w:start w:w="120" w:type="dxa"/>
              <w:bottom w:w="80" w:type="dxa"/>
              <w:end w:w="120" w:type="dxa"/>
            </w:tcMar>
            <w:vAlign w:val="center"/>
          </w:tcPr>
          <w:p>
            <w:pPr>
              <w:spacing w:after="0"/>
              <w:jc w:val="center"/>
            </w:pPr>
            <w:r>
              <w:rPr>
                <w:rFonts w:ascii="Calibri" w:hAnsi="Calibri"/>
                <w:b/>
                <w:color w:val="17365D"/>
                <w:sz w:val="18"/>
              </w:rPr>
              <w:t>Mục đích</w:t>
            </w:r>
          </w:p>
        </w:tc>
      </w:tr>
      <w:tr>
        <w:tc>
          <w:tcPr>
            <w:tcW w:type="dxa" w:w="2400"/>
            <w:tcMar>
              <w:top w:w="80" w:type="dxa"/>
              <w:start w:w="120" w:type="dxa"/>
              <w:bottom w:w="80" w:type="dxa"/>
              <w:end w:w="120" w:type="dxa"/>
            </w:tcMar>
            <w:vAlign w:val="center"/>
          </w:tcPr>
          <w:p>
            <w:pPr>
              <w:spacing w:after="0" w:line="264" w:lineRule="auto"/>
              <w:jc w:val="center"/>
            </w:pPr>
            <w:r>
              <w:rPr>
                <w:rFonts w:ascii="Calibri" w:hAnsi="Calibri"/>
                <w:color w:val="111827"/>
                <w:sz w:val="18"/>
              </w:rPr>
              <w:t>BanHangTaiQuay</w:t>
            </w:r>
          </w:p>
        </w:tc>
        <w:tc>
          <w:tcPr>
            <w:tcW w:type="dxa" w:w="2900"/>
            <w:tcMar>
              <w:top w:w="80" w:type="dxa"/>
              <w:start w:w="120" w:type="dxa"/>
              <w:bottom w:w="80" w:type="dxa"/>
              <w:end w:w="120" w:type="dxa"/>
            </w:tcMar>
            <w:vAlign w:val="center"/>
          </w:tcPr>
          <w:p>
            <w:pPr>
              <w:spacing w:after="0" w:line="264" w:lineRule="auto"/>
              <w:jc w:val="left"/>
            </w:pPr>
            <w:r>
              <w:rPr>
                <w:rFonts w:ascii="Calibri" w:hAnsi="Calibri"/>
                <w:color w:val="111827"/>
                <w:sz w:val="18"/>
              </w:rPr>
              <w:t>QuanLySanPham Entity/Service</w:t>
            </w:r>
          </w:p>
        </w:tc>
        <w:tc>
          <w:tcPr>
            <w:tcW w:type="dxa" w:w="4060"/>
            <w:tcMar>
              <w:top w:w="80" w:type="dxa"/>
              <w:start w:w="120" w:type="dxa"/>
              <w:bottom w:w="80" w:type="dxa"/>
              <w:end w:w="120" w:type="dxa"/>
            </w:tcMar>
            <w:vAlign w:val="center"/>
          </w:tcPr>
          <w:p>
            <w:pPr>
              <w:spacing w:after="0" w:line="264" w:lineRule="auto"/>
              <w:jc w:val="left"/>
            </w:pPr>
            <w:r>
              <w:rPr>
                <w:rFonts w:ascii="Calibri" w:hAnsi="Calibri"/>
                <w:color w:val="111827"/>
                <w:sz w:val="18"/>
              </w:rPr>
              <w:t>SKU, giá, tồn, hóa đơn, chi tiết, voucher, payment.</w:t>
            </w:r>
          </w:p>
        </w:tc>
      </w:tr>
      <w:tr>
        <w:tc>
          <w:tcPr>
            <w:tcW w:type="dxa" w:w="24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BanHangTaiQuay</w:t>
            </w:r>
          </w:p>
        </w:tc>
        <w:tc>
          <w:tcPr>
            <w:tcW w:type="dxa" w:w="29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QuanLyNhanVien</w:t>
            </w:r>
          </w:p>
        </w:tc>
        <w:tc>
          <w:tcPr>
            <w:tcW w:type="dxa" w:w="40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Nhân viên/session và ca làm việc.</w:t>
            </w:r>
          </w:p>
        </w:tc>
      </w:tr>
      <w:tr>
        <w:tc>
          <w:tcPr>
            <w:tcW w:type="dxa" w:w="2400"/>
            <w:tcMar>
              <w:top w:w="80" w:type="dxa"/>
              <w:start w:w="120" w:type="dxa"/>
              <w:bottom w:w="80" w:type="dxa"/>
              <w:end w:w="120" w:type="dxa"/>
            </w:tcMar>
            <w:vAlign w:val="center"/>
          </w:tcPr>
          <w:p>
            <w:pPr>
              <w:spacing w:after="0" w:line="264" w:lineRule="auto"/>
              <w:jc w:val="center"/>
            </w:pPr>
            <w:r>
              <w:rPr>
                <w:rFonts w:ascii="Calibri" w:hAnsi="Calibri"/>
                <w:color w:val="111827"/>
                <w:sz w:val="18"/>
              </w:rPr>
              <w:t>QuanLyHoaDon</w:t>
            </w:r>
          </w:p>
        </w:tc>
        <w:tc>
          <w:tcPr>
            <w:tcW w:type="dxa" w:w="2900"/>
            <w:tcMar>
              <w:top w:w="80" w:type="dxa"/>
              <w:start w:w="120" w:type="dxa"/>
              <w:bottom w:w="80" w:type="dxa"/>
              <w:end w:w="120" w:type="dxa"/>
            </w:tcMar>
            <w:vAlign w:val="center"/>
          </w:tcPr>
          <w:p>
            <w:pPr>
              <w:spacing w:after="0" w:line="264" w:lineRule="auto"/>
              <w:jc w:val="left"/>
            </w:pPr>
            <w:r>
              <w:rPr>
                <w:rFonts w:ascii="Calibri" w:hAnsi="Calibri"/>
                <w:color w:val="111827"/>
                <w:sz w:val="18"/>
              </w:rPr>
              <w:t>SQL Server schema chung</w:t>
            </w:r>
          </w:p>
        </w:tc>
        <w:tc>
          <w:tcPr>
            <w:tcW w:type="dxa" w:w="4060"/>
            <w:tcMar>
              <w:top w:w="80" w:type="dxa"/>
              <w:start w:w="120" w:type="dxa"/>
              <w:bottom w:w="80" w:type="dxa"/>
              <w:end w:w="120" w:type="dxa"/>
            </w:tcMar>
            <w:vAlign w:val="center"/>
          </w:tcPr>
          <w:p>
            <w:pPr>
              <w:spacing w:after="0" w:line="264" w:lineRule="auto"/>
              <w:jc w:val="left"/>
            </w:pPr>
            <w:r>
              <w:rPr>
                <w:rFonts w:ascii="Calibri" w:hAnsi="Calibri"/>
                <w:color w:val="111827"/>
                <w:sz w:val="18"/>
              </w:rPr>
              <w:t>Đọc dữ liệu giao dịch do POS ghi bằng JDBC.</w:t>
            </w:r>
          </w:p>
        </w:tc>
      </w:tr>
      <w:tr>
        <w:tc>
          <w:tcPr>
            <w:tcW w:type="dxa" w:w="24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QuanLyKhachHang</w:t>
            </w:r>
          </w:p>
        </w:tc>
        <w:tc>
          <w:tcPr>
            <w:tcW w:type="dxa" w:w="29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QuanLySanPham.Entity</w:t>
            </w:r>
          </w:p>
        </w:tc>
        <w:tc>
          <w:tcPr>
            <w:tcW w:type="dxa" w:w="40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Dùng entity khách hàng và địa chỉ chung.</w:t>
            </w:r>
          </w:p>
        </w:tc>
      </w:tr>
      <w:tr>
        <w:tc>
          <w:tcPr>
            <w:tcW w:type="dxa" w:w="2400"/>
            <w:tcMar>
              <w:top w:w="80" w:type="dxa"/>
              <w:start w:w="120" w:type="dxa"/>
              <w:bottom w:w="80" w:type="dxa"/>
              <w:end w:w="120" w:type="dxa"/>
            </w:tcMar>
            <w:vAlign w:val="center"/>
          </w:tcPr>
          <w:p>
            <w:pPr>
              <w:spacing w:after="0" w:line="264" w:lineRule="auto"/>
              <w:jc w:val="center"/>
            </w:pPr>
            <w:r>
              <w:rPr>
                <w:rFonts w:ascii="Calibri" w:hAnsi="Calibri"/>
                <w:color w:val="111827"/>
                <w:sz w:val="18"/>
              </w:rPr>
              <w:t>QuanLyNhanVien</w:t>
            </w:r>
          </w:p>
        </w:tc>
        <w:tc>
          <w:tcPr>
            <w:tcW w:type="dxa" w:w="2900"/>
            <w:tcMar>
              <w:top w:w="80" w:type="dxa"/>
              <w:start w:w="120" w:type="dxa"/>
              <w:bottom w:w="80" w:type="dxa"/>
              <w:end w:w="120" w:type="dxa"/>
            </w:tcMar>
            <w:vAlign w:val="center"/>
          </w:tcPr>
          <w:p>
            <w:pPr>
              <w:spacing w:after="0" w:line="264" w:lineRule="auto"/>
              <w:jc w:val="left"/>
            </w:pPr>
            <w:r>
              <w:rPr>
                <w:rFonts w:ascii="Calibri" w:hAnsi="Calibri"/>
                <w:color w:val="111827"/>
                <w:sz w:val="18"/>
              </w:rPr>
              <w:t>QuanLySanPham.dao/Entity/Utils</w:t>
            </w:r>
          </w:p>
        </w:tc>
        <w:tc>
          <w:tcPr>
            <w:tcW w:type="dxa" w:w="4060"/>
            <w:tcMar>
              <w:top w:w="80" w:type="dxa"/>
              <w:start w:w="120" w:type="dxa"/>
              <w:bottom w:w="80" w:type="dxa"/>
              <w:end w:w="120" w:type="dxa"/>
            </w:tcMar>
            <w:vAlign w:val="center"/>
          </w:tcPr>
          <w:p>
            <w:pPr>
              <w:spacing w:after="0" w:line="264" w:lineRule="auto"/>
              <w:jc w:val="left"/>
            </w:pPr>
            <w:r>
              <w:rPr>
                <w:rFonts w:ascii="Calibri" w:hAnsi="Calibri"/>
                <w:color w:val="111827"/>
                <w:sz w:val="18"/>
              </w:rPr>
              <w:t>DAO nhân viên, entity và email.</w:t>
            </w:r>
          </w:p>
        </w:tc>
      </w:tr>
      <w:tr>
        <w:tc>
          <w:tcPr>
            <w:tcW w:type="dxa" w:w="24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Dashboard</w:t>
            </w:r>
          </w:p>
        </w:tc>
        <w:tc>
          <w:tcPr>
            <w:tcW w:type="dxa" w:w="29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POS frontend</w:t>
            </w:r>
          </w:p>
        </w:tc>
        <w:tc>
          <w:tcPr>
            <w:tcW w:type="dxa" w:w="40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POS phát localStorage event để dashboard làm mới số liệu.</w:t>
            </w:r>
          </w:p>
        </w:tc>
      </w:tr>
    </w:tbl>
    <w:p>
      <w:pPr>
        <w:spacing w:after="0"/>
      </w:pPr>
    </w:p>
    <w:p>
      <w:pPr>
        <w:pStyle w:val="Heading2"/>
      </w:pPr>
      <w:r>
        <w:t>10.1. Ví dụ truy vết thay đổi</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jc w:val="center"/>
            </w:pPr>
            <w:r>
              <w:rPr>
                <w:rFonts w:ascii="Calibri" w:hAnsi="Calibri"/>
                <w:b/>
                <w:color w:val="17365D"/>
                <w:sz w:val="18"/>
              </w:rPr>
              <w:t>Muốn sửa</w:t>
            </w:r>
          </w:p>
        </w:tc>
        <w:tc>
          <w:tcPr>
            <w:tcW w:type="dxa" w:w="6660"/>
            <w:shd w:fill="E8EEF5"/>
            <w:tcMar>
              <w:top w:w="80" w:type="dxa"/>
              <w:start w:w="120" w:type="dxa"/>
              <w:bottom w:w="80" w:type="dxa"/>
              <w:end w:w="120" w:type="dxa"/>
            </w:tcMar>
            <w:vAlign w:val="center"/>
          </w:tcPr>
          <w:p>
            <w:pPr>
              <w:spacing w:after="0"/>
              <w:jc w:val="center"/>
            </w:pPr>
            <w:r>
              <w:rPr>
                <w:rFonts w:ascii="Calibri" w:hAnsi="Calibri"/>
                <w:b/>
                <w:color w:val="17365D"/>
                <w:sz w:val="18"/>
              </w:rPr>
              <w:t>Nên đi theo chuỗi tệp</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Luật thanh toán POS</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banhang.js → BanHangController → BanHangServiceImpl → Entity thanh toán/lịch sử → HoaDonDAO màn quản lý.</w:t>
            </w:r>
          </w:p>
        </w:tc>
      </w:tr>
      <w:tr>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Voucher</w:t>
            </w:r>
          </w:p>
        </w:tc>
        <w:tc>
          <w:tcPr>
            <w:tcW w:type="dxa" w:w="66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phieu-giam-gia-form.jsp/Servlet/DAO → VoucherServiceImpl → BanHangServiceImpl → lịch sử hóa đơn.</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Tồn kho</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SanPhamChiTietService/DAO → POS add/update/delete/cancel/payment → thống kê sản phẩm.</w:t>
            </w:r>
          </w:p>
        </w:tc>
      </w:tr>
      <w:tr>
        <w:tc>
          <w:tcPr>
            <w:tcW w:type="dxa" w:w="27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Dashboard</w:t>
            </w:r>
          </w:p>
        </w:tc>
        <w:tc>
          <w:tcPr>
            <w:tcW w:type="dxa" w:w="66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Thongke.jsp/thongke.js → ThongKeController/Service/DAO → trạng thái/ngày thanh toán POS.</w:t>
            </w:r>
          </w:p>
        </w:tc>
      </w:tr>
      <w:tr>
        <w:tc>
          <w:tcPr>
            <w:tcW w:type="dxa" w:w="2700"/>
            <w:tcMar>
              <w:top w:w="80" w:type="dxa"/>
              <w:start w:w="120" w:type="dxa"/>
              <w:bottom w:w="80" w:type="dxa"/>
              <w:end w:w="120" w:type="dxa"/>
            </w:tcMar>
            <w:vAlign w:val="center"/>
          </w:tcPr>
          <w:p>
            <w:pPr>
              <w:spacing w:after="0" w:line="264" w:lineRule="auto"/>
              <w:jc w:val="left"/>
            </w:pPr>
            <w:r>
              <w:rPr>
                <w:rFonts w:ascii="Calibri" w:hAnsi="Calibri"/>
                <w:color w:val="111827"/>
                <w:sz w:val="18"/>
              </w:rPr>
              <w:t>Khách hàng</w:t>
            </w:r>
          </w:p>
        </w:tc>
        <w:tc>
          <w:tcPr>
            <w:tcW w:type="dxa" w:w="6660"/>
            <w:tcMar>
              <w:top w:w="80" w:type="dxa"/>
              <w:start w:w="120" w:type="dxa"/>
              <w:bottom w:w="80" w:type="dxa"/>
              <w:end w:w="120" w:type="dxa"/>
            </w:tcMar>
            <w:vAlign w:val="center"/>
          </w:tcPr>
          <w:p>
            <w:pPr>
              <w:spacing w:after="0" w:line="264" w:lineRule="auto"/>
              <w:jc w:val="left"/>
            </w:pPr>
            <w:r>
              <w:rPr>
                <w:rFonts w:ascii="Calibri" w:hAnsi="Calibri"/>
                <w:color w:val="111827"/>
                <w:sz w:val="18"/>
              </w:rPr>
              <w:t>customer JSP/Servlet/Repository → POS tra cứu/gán khách → voucher cá nhân → hóa đơn.</w:t>
            </w:r>
          </w:p>
        </w:tc>
      </w:tr>
    </w:tbl>
    <w:p>
      <w:pPr>
        <w:spacing w:after="0"/>
      </w:pPr>
    </w:p>
    <w:p>
      <w:r>
        <w:br w:type="page"/>
      </w:r>
    </w:p>
    <w:p>
      <w:pPr>
        <w:pStyle w:val="Heading1"/>
      </w:pPr>
      <w:r>
        <w:t>11. Rủi ro và khuyến nghị</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color w:val="17365D"/>
                <w:sz w:val="22"/>
              </w:rPr>
              <w:t xml:space="preserve">Vai trò. </w:t>
            </w:r>
            <w:r>
              <w:rPr>
                <w:rFonts w:ascii="Calibri" w:hAnsi="Calibri"/>
                <w:color w:val="111827"/>
                <w:sz w:val="22"/>
              </w:rPr>
              <w:t>Ưu tiên các thay đổi giúp hệ thống an toàn, nhất quán và dễ bảo trì hơn mà không làm mất logic nghiệp vụ hiện có.</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00"/>
        <w:gridCol w:w="3520"/>
        <w:gridCol w:w="4940"/>
      </w:tblGrid>
      <w:tr>
        <w:trPr>
          <w:tblHeader w:val="true"/>
        </w:trPr>
        <w:tc>
          <w:tcPr>
            <w:tcW w:type="dxa" w:w="900"/>
            <w:shd w:fill="E8EEF5"/>
            <w:tcMar>
              <w:top w:w="80" w:type="dxa"/>
              <w:start w:w="120" w:type="dxa"/>
              <w:bottom w:w="80" w:type="dxa"/>
              <w:end w:w="120" w:type="dxa"/>
            </w:tcMar>
            <w:vAlign w:val="center"/>
          </w:tcPr>
          <w:p>
            <w:pPr>
              <w:spacing w:after="0"/>
              <w:jc w:val="center"/>
            </w:pPr>
            <w:r>
              <w:rPr>
                <w:rFonts w:ascii="Calibri" w:hAnsi="Calibri"/>
                <w:b/>
                <w:color w:val="17365D"/>
                <w:sz w:val="18"/>
              </w:rPr>
              <w:t>Ưu tiên</w:t>
            </w:r>
          </w:p>
        </w:tc>
        <w:tc>
          <w:tcPr>
            <w:tcW w:type="dxa" w:w="3520"/>
            <w:shd w:fill="E8EEF5"/>
            <w:tcMar>
              <w:top w:w="80" w:type="dxa"/>
              <w:start w:w="120" w:type="dxa"/>
              <w:bottom w:w="80" w:type="dxa"/>
              <w:end w:w="120" w:type="dxa"/>
            </w:tcMar>
            <w:vAlign w:val="center"/>
          </w:tcPr>
          <w:p>
            <w:pPr>
              <w:spacing w:after="0"/>
              <w:jc w:val="center"/>
            </w:pPr>
            <w:r>
              <w:rPr>
                <w:rFonts w:ascii="Calibri" w:hAnsi="Calibri"/>
                <w:b/>
                <w:color w:val="17365D"/>
                <w:sz w:val="18"/>
              </w:rPr>
              <w:t>Vấn đề</w:t>
            </w:r>
          </w:p>
        </w:tc>
        <w:tc>
          <w:tcPr>
            <w:tcW w:type="dxa" w:w="4940"/>
            <w:shd w:fill="E8EEF5"/>
            <w:tcMar>
              <w:top w:w="80" w:type="dxa"/>
              <w:start w:w="120" w:type="dxa"/>
              <w:bottom w:w="80" w:type="dxa"/>
              <w:end w:w="120" w:type="dxa"/>
            </w:tcMar>
            <w:vAlign w:val="center"/>
          </w:tcPr>
          <w:p>
            <w:pPr>
              <w:spacing w:after="0"/>
              <w:jc w:val="center"/>
            </w:pPr>
            <w:r>
              <w:rPr>
                <w:rFonts w:ascii="Calibri" w:hAnsi="Calibri"/>
                <w:b/>
                <w:color w:val="17365D"/>
                <w:sz w:val="18"/>
              </w:rPr>
              <w:t>Khuyến nghị</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color w:val="111827"/>
                <w:sz w:val="17"/>
              </w:rPr>
              <w:t>P0</w:t>
            </w:r>
          </w:p>
        </w:tc>
        <w:tc>
          <w:tcPr>
            <w:tcW w:type="dxa" w:w="3520"/>
            <w:tcMar>
              <w:top w:w="80" w:type="dxa"/>
              <w:start w:w="120" w:type="dxa"/>
              <w:bottom w:w="80" w:type="dxa"/>
              <w:end w:w="120" w:type="dxa"/>
            </w:tcMar>
            <w:vAlign w:val="center"/>
          </w:tcPr>
          <w:p>
            <w:pPr>
              <w:spacing w:after="0" w:line="264" w:lineRule="auto"/>
              <w:jc w:val="left"/>
            </w:pPr>
            <w:r>
              <w:rPr>
                <w:rFonts w:ascii="Calibri" w:hAnsi="Calibri"/>
                <w:color w:val="111827"/>
                <w:sz w:val="17"/>
              </w:rPr>
              <w:t>Thông tin DB/SMTP nằm trực tiếp trong source</w:t>
            </w:r>
          </w:p>
        </w:tc>
        <w:tc>
          <w:tcPr>
            <w:tcW w:type="dxa" w:w="4940"/>
            <w:tcMar>
              <w:top w:w="80" w:type="dxa"/>
              <w:start w:w="120" w:type="dxa"/>
              <w:bottom w:w="80" w:type="dxa"/>
              <w:end w:w="120" w:type="dxa"/>
            </w:tcMar>
            <w:vAlign w:val="center"/>
          </w:tcPr>
          <w:p>
            <w:pPr>
              <w:spacing w:after="0" w:line="264" w:lineRule="auto"/>
              <w:jc w:val="left"/>
            </w:pPr>
            <w:r>
              <w:rPr>
                <w:rFonts w:ascii="Calibri" w:hAnsi="Calibri"/>
                <w:color w:val="111827"/>
                <w:sz w:val="17"/>
              </w:rPr>
              <w:t>Thu hồi/đổi secret; dùng biến môi trường hoặc secret manager; xóa khỏi lịch sử Git nếu cần.</w:t>
            </w:r>
          </w:p>
        </w:tc>
      </w:tr>
      <w:tr>
        <w:tc>
          <w:tcPr>
            <w:tcW w:type="dxa" w:w="9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P0</w:t>
            </w:r>
          </w:p>
        </w:tc>
        <w:tc>
          <w:tcPr>
            <w:tcW w:type="dxa" w:w="352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Mật khẩu hash và so sánh không đồng nhất</w:t>
            </w:r>
          </w:p>
        </w:tc>
        <w:tc>
          <w:tcPr>
            <w:tcW w:type="dxa" w:w="494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Dùng một PasswordEncoder có salt (Argon2/bcrypt/PBKDF2); migrate dữ liệu; không gửi/lưu mật khẩu thô.</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color w:val="111827"/>
                <w:sz w:val="17"/>
              </w:rPr>
              <w:t>P0</w:t>
            </w:r>
          </w:p>
        </w:tc>
        <w:tc>
          <w:tcPr>
            <w:tcW w:type="dxa" w:w="3520"/>
            <w:tcMar>
              <w:top w:w="80" w:type="dxa"/>
              <w:start w:w="120" w:type="dxa"/>
              <w:bottom w:w="80" w:type="dxa"/>
              <w:end w:w="120" w:type="dxa"/>
            </w:tcMar>
            <w:vAlign w:val="center"/>
          </w:tcPr>
          <w:p>
            <w:pPr>
              <w:spacing w:after="0" w:line="264" w:lineRule="auto"/>
              <w:jc w:val="left"/>
            </w:pPr>
            <w:r>
              <w:rPr>
                <w:rFonts w:ascii="Calibri" w:hAnsi="Calibri"/>
                <w:color w:val="111827"/>
                <w:sz w:val="17"/>
              </w:rPr>
              <w:t>Không thấy Filter bảo vệ route trong src</w:t>
            </w:r>
          </w:p>
        </w:tc>
        <w:tc>
          <w:tcPr>
            <w:tcW w:type="dxa" w:w="4940"/>
            <w:tcMar>
              <w:top w:w="80" w:type="dxa"/>
              <w:start w:w="120" w:type="dxa"/>
              <w:bottom w:w="80" w:type="dxa"/>
              <w:end w:w="120" w:type="dxa"/>
            </w:tcMar>
            <w:vAlign w:val="center"/>
          </w:tcPr>
          <w:p>
            <w:pPr>
              <w:spacing w:after="0" w:line="264" w:lineRule="auto"/>
              <w:jc w:val="left"/>
            </w:pPr>
            <w:r>
              <w:rPr>
                <w:rFonts w:ascii="Calibri" w:hAnsi="Calibri"/>
                <w:color w:val="111827"/>
                <w:sz w:val="17"/>
              </w:rPr>
              <w:t>Thêm AuthenticationFilter và AuthorizationFilter; chặn theo vai trò ở server, không chỉ ẩn menu.</w:t>
            </w:r>
          </w:p>
        </w:tc>
      </w:tr>
      <w:tr>
        <w:tc>
          <w:tcPr>
            <w:tcW w:type="dxa" w:w="9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P1</w:t>
            </w:r>
          </w:p>
        </w:tc>
        <w:tc>
          <w:tcPr>
            <w:tcW w:type="dxa" w:w="352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Hai hệ kết nối DB/JPA khác nhau</w:t>
            </w:r>
          </w:p>
        </w:tc>
        <w:tc>
          <w:tcPr>
            <w:tcW w:type="dxa" w:w="494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Hợp nhất một cấu hình env-aware; thống nhất transaction và lifecycle EntityManagerFactory.</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color w:val="111827"/>
                <w:sz w:val="17"/>
              </w:rPr>
              <w:t>P1</w:t>
            </w:r>
          </w:p>
        </w:tc>
        <w:tc>
          <w:tcPr>
            <w:tcW w:type="dxa" w:w="3520"/>
            <w:tcMar>
              <w:top w:w="80" w:type="dxa"/>
              <w:start w:w="120" w:type="dxa"/>
              <w:bottom w:w="80" w:type="dxa"/>
              <w:end w:w="120" w:type="dxa"/>
            </w:tcMar>
            <w:vAlign w:val="center"/>
          </w:tcPr>
          <w:p>
            <w:pPr>
              <w:spacing w:after="0" w:line="264" w:lineRule="auto"/>
              <w:jc w:val="left"/>
            </w:pPr>
            <w:r>
              <w:rPr>
                <w:rFonts w:ascii="Calibri" w:hAnsi="Calibri"/>
                <w:color w:val="111827"/>
                <w:sz w:val="17"/>
              </w:rPr>
              <w:t>hbm2ddl.auto=update và load script thiếu kiểm soát</w:t>
            </w:r>
          </w:p>
        </w:tc>
        <w:tc>
          <w:tcPr>
            <w:tcW w:type="dxa" w:w="4940"/>
            <w:tcMar>
              <w:top w:w="80" w:type="dxa"/>
              <w:start w:w="120" w:type="dxa"/>
              <w:bottom w:w="80" w:type="dxa"/>
              <w:end w:w="120" w:type="dxa"/>
            </w:tcMar>
            <w:vAlign w:val="center"/>
          </w:tcPr>
          <w:p>
            <w:pPr>
              <w:spacing w:after="0" w:line="264" w:lineRule="auto"/>
              <w:jc w:val="left"/>
            </w:pPr>
            <w:r>
              <w:rPr>
                <w:rFonts w:ascii="Calibri" w:hAnsi="Calibri"/>
                <w:color w:val="111827"/>
                <w:sz w:val="17"/>
              </w:rPr>
              <w:t>Dùng Flyway/Liquibase; production để validate/none; database test riêng.</w:t>
            </w:r>
          </w:p>
        </w:tc>
      </w:tr>
      <w:tr>
        <w:tc>
          <w:tcPr>
            <w:tcW w:type="dxa" w:w="9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P1</w:t>
            </w:r>
          </w:p>
        </w:tc>
        <w:tc>
          <w:tcPr>
            <w:tcW w:type="dxa" w:w="352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Ngoại lệ bị nuốt ở một số repository</w:t>
            </w:r>
          </w:p>
        </w:tc>
        <w:tc>
          <w:tcPr>
            <w:tcW w:type="dxa" w:w="494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Log có ngữ cảnh và trả lỗi lên service/controller; không giả thành danh sách rỗng nếu là lỗi hệ thống.</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color w:val="111827"/>
                <w:sz w:val="17"/>
              </w:rPr>
              <w:t>P1</w:t>
            </w:r>
          </w:p>
        </w:tc>
        <w:tc>
          <w:tcPr>
            <w:tcW w:type="dxa" w:w="3520"/>
            <w:tcMar>
              <w:top w:w="80" w:type="dxa"/>
              <w:start w:w="120" w:type="dxa"/>
              <w:bottom w:w="80" w:type="dxa"/>
              <w:end w:w="120" w:type="dxa"/>
            </w:tcMar>
            <w:vAlign w:val="center"/>
          </w:tcPr>
          <w:p>
            <w:pPr>
              <w:spacing w:after="0" w:line="264" w:lineRule="auto"/>
              <w:jc w:val="left"/>
            </w:pPr>
            <w:r>
              <w:rPr>
                <w:rFonts w:ascii="Calibri" w:hAnsi="Calibri"/>
                <w:color w:val="111827"/>
                <w:sz w:val="17"/>
              </w:rPr>
              <w:t>Đặt địa chỉ mặc định chưa kiểm tra địa chỉ thuộc khách</w:t>
            </w:r>
          </w:p>
        </w:tc>
        <w:tc>
          <w:tcPr>
            <w:tcW w:type="dxa" w:w="4940"/>
            <w:tcMar>
              <w:top w:w="80" w:type="dxa"/>
              <w:start w:w="120" w:type="dxa"/>
              <w:bottom w:w="80" w:type="dxa"/>
              <w:end w:w="120" w:type="dxa"/>
            </w:tcMar>
            <w:vAlign w:val="center"/>
          </w:tcPr>
          <w:p>
            <w:pPr>
              <w:spacing w:after="0" w:line="264" w:lineRule="auto"/>
              <w:jc w:val="left"/>
            </w:pPr>
            <w:r>
              <w:rPr>
                <w:rFonts w:ascii="Calibri" w:hAnsi="Calibri"/>
                <w:color w:val="111827"/>
                <w:sz w:val="17"/>
              </w:rPr>
              <w:t>Query theo cả idDiaChi và idKhachHang hoặc kiểm tra quan hệ trước khi set.</w:t>
            </w:r>
          </w:p>
        </w:tc>
      </w:tr>
      <w:tr>
        <w:tc>
          <w:tcPr>
            <w:tcW w:type="dxa" w:w="9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P2</w:t>
            </w:r>
          </w:p>
        </w:tc>
        <w:tc>
          <w:tcPr>
            <w:tcW w:type="dxa" w:w="352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Magic number trạng thái 0/1/3/5</w:t>
            </w:r>
          </w:p>
        </w:tc>
        <w:tc>
          <w:tcPr>
            <w:tcW w:type="dxa" w:w="494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Dùng enum/value object và mapper; tập trung transition hợp lệ.</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color w:val="111827"/>
                <w:sz w:val="17"/>
              </w:rPr>
              <w:t>P2</w:t>
            </w:r>
          </w:p>
        </w:tc>
        <w:tc>
          <w:tcPr>
            <w:tcW w:type="dxa" w:w="3520"/>
            <w:tcMar>
              <w:top w:w="80" w:type="dxa"/>
              <w:start w:w="120" w:type="dxa"/>
              <w:bottom w:w="80" w:type="dxa"/>
              <w:end w:w="120" w:type="dxa"/>
            </w:tcMar>
            <w:vAlign w:val="center"/>
          </w:tcPr>
          <w:p>
            <w:pPr>
              <w:spacing w:after="0" w:line="264" w:lineRule="auto"/>
              <w:jc w:val="left"/>
            </w:pPr>
            <w:r>
              <w:rPr>
                <w:rFonts w:ascii="Calibri" w:hAnsi="Calibri"/>
                <w:color w:val="111827"/>
                <w:sz w:val="17"/>
              </w:rPr>
              <w:t>Cây JSP/CSS/JS trùng</w:t>
            </w:r>
          </w:p>
        </w:tc>
        <w:tc>
          <w:tcPr>
            <w:tcW w:type="dxa" w:w="4940"/>
            <w:tcMar>
              <w:top w:w="80" w:type="dxa"/>
              <w:start w:w="120" w:type="dxa"/>
              <w:bottom w:w="80" w:type="dxa"/>
              <w:end w:w="120" w:type="dxa"/>
            </w:tcMar>
            <w:vAlign w:val="center"/>
          </w:tcPr>
          <w:p>
            <w:pPr>
              <w:spacing w:after="0" w:line="264" w:lineRule="auto"/>
              <w:jc w:val="left"/>
            </w:pPr>
            <w:r>
              <w:rPr>
                <w:rFonts w:ascii="Calibri" w:hAnsi="Calibri"/>
                <w:color w:val="111827"/>
                <w:sz w:val="17"/>
              </w:rPr>
              <w:t>Chọn một cây chuẩn, xóa bản legacy sau kiểm chứng, đóng gói component/layout dùng chung.</w:t>
            </w:r>
          </w:p>
        </w:tc>
      </w:tr>
      <w:tr>
        <w:tc>
          <w:tcPr>
            <w:tcW w:type="dxa" w:w="9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P2</w:t>
            </w:r>
          </w:p>
        </w:tc>
        <w:tc>
          <w:tcPr>
            <w:tcW w:type="dxa" w:w="352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Scheduler chạy trong từng instance web</w:t>
            </w:r>
          </w:p>
        </w:tc>
        <w:tc>
          <w:tcPr>
            <w:tcW w:type="dxa" w:w="494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Nếu scale nhiều node, dùng job lock trong DB hoặc scheduler tập trung.</w:t>
            </w:r>
          </w:p>
        </w:tc>
      </w:tr>
      <w:tr>
        <w:tc>
          <w:tcPr>
            <w:tcW w:type="dxa" w:w="900"/>
            <w:tcMar>
              <w:top w:w="80" w:type="dxa"/>
              <w:start w:w="120" w:type="dxa"/>
              <w:bottom w:w="80" w:type="dxa"/>
              <w:end w:w="120" w:type="dxa"/>
            </w:tcMar>
            <w:vAlign w:val="center"/>
          </w:tcPr>
          <w:p>
            <w:pPr>
              <w:spacing w:after="0" w:line="264" w:lineRule="auto"/>
              <w:jc w:val="center"/>
            </w:pPr>
            <w:r>
              <w:rPr>
                <w:rFonts w:ascii="Calibri" w:hAnsi="Calibri"/>
                <w:color w:val="111827"/>
                <w:sz w:val="17"/>
              </w:rPr>
              <w:t>P2</w:t>
            </w:r>
          </w:p>
        </w:tc>
        <w:tc>
          <w:tcPr>
            <w:tcW w:type="dxa" w:w="3520"/>
            <w:tcMar>
              <w:top w:w="80" w:type="dxa"/>
              <w:start w:w="120" w:type="dxa"/>
              <w:bottom w:w="80" w:type="dxa"/>
              <w:end w:w="120" w:type="dxa"/>
            </w:tcMar>
            <w:vAlign w:val="center"/>
          </w:tcPr>
          <w:p>
            <w:pPr>
              <w:spacing w:after="0" w:line="264" w:lineRule="auto"/>
              <w:jc w:val="left"/>
            </w:pPr>
            <w:r>
              <w:rPr>
                <w:rFonts w:ascii="Calibri" w:hAnsi="Calibri"/>
                <w:color w:val="111827"/>
                <w:sz w:val="17"/>
              </w:rPr>
              <w:t>Test thiên về validation đơn vị</w:t>
            </w:r>
          </w:p>
        </w:tc>
        <w:tc>
          <w:tcPr>
            <w:tcW w:type="dxa" w:w="4940"/>
            <w:tcMar>
              <w:top w:w="80" w:type="dxa"/>
              <w:start w:w="120" w:type="dxa"/>
              <w:bottom w:w="80" w:type="dxa"/>
              <w:end w:w="120" w:type="dxa"/>
            </w:tcMar>
            <w:vAlign w:val="center"/>
          </w:tcPr>
          <w:p>
            <w:pPr>
              <w:spacing w:after="0" w:line="264" w:lineRule="auto"/>
              <w:jc w:val="left"/>
            </w:pPr>
            <w:r>
              <w:rPr>
                <w:rFonts w:ascii="Calibri" w:hAnsi="Calibri"/>
                <w:color w:val="111827"/>
                <w:sz w:val="17"/>
              </w:rPr>
              <w:t>Bổ sung Testcontainers/integration test cho checkout, rollback, concurrent stock và voucher.</w:t>
            </w:r>
          </w:p>
        </w:tc>
      </w:tr>
      <w:tr>
        <w:tc>
          <w:tcPr>
            <w:tcW w:type="dxa" w:w="9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P3</w:t>
            </w:r>
          </w:p>
        </w:tc>
        <w:tc>
          <w:tcPr>
            <w:tcW w:type="dxa" w:w="352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pom.xml khai báo mail trùng</w:t>
            </w:r>
          </w:p>
        </w:tc>
        <w:tc>
          <w:tcPr>
            <w:tcW w:type="dxa" w:w="494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Giữ một dependency và thêm build lint/Enforcer.</w:t>
            </w:r>
          </w:p>
        </w:tc>
      </w:tr>
    </w:tbl>
    <w:p>
      <w:pPr>
        <w:spacing w:after="0"/>
      </w:pPr>
    </w:p>
    <w:p>
      <w:pPr>
        <w:pStyle w:val="Heading2"/>
      </w:pPr>
      <w:r>
        <w:t>11.1. Lộ trình đề xuất</w:t>
      </w:r>
    </w:p>
    <w:p>
      <w:pPr>
        <w:numPr>
          <w:ilvl w:val="0"/>
          <w:numId w:val="202"/>
        </w:numPr>
      </w:pPr>
      <w:r>
        <w:rPr>
          <w:rFonts w:ascii="Calibri" w:hAnsi="Calibri"/>
          <w:color w:val="111827"/>
          <w:sz w:val="22"/>
        </w:rPr>
        <w:t>Tuần 1: xoay vòng secret, thống nhất password hashing, thêm filter xác thực/phân quyền và test đăng nhập.</w:t>
      </w:r>
    </w:p>
    <w:p>
      <w:pPr>
        <w:numPr>
          <w:ilvl w:val="0"/>
          <w:numId w:val="202"/>
        </w:numPr>
      </w:pPr>
      <w:r>
        <w:rPr>
          <w:rFonts w:ascii="Calibri" w:hAnsi="Calibri"/>
          <w:color w:val="111827"/>
          <w:sz w:val="22"/>
        </w:rPr>
        <w:t>Tuần 2: hợp nhất cấu hình database; chuyển schema sang migration; tạo profile database test riêng.</w:t>
      </w:r>
    </w:p>
    <w:p>
      <w:pPr>
        <w:numPr>
          <w:ilvl w:val="0"/>
          <w:numId w:val="202"/>
        </w:numPr>
      </w:pPr>
      <w:r>
        <w:rPr>
          <w:rFonts w:ascii="Calibri" w:hAnsi="Calibri"/>
          <w:color w:val="111827"/>
          <w:sz w:val="22"/>
        </w:rPr>
        <w:t>Tuần 3: viết integration test cho POS: giữ tồn, hoàn tồn, thanh toán, voucher hết lượt và rollback.</w:t>
      </w:r>
    </w:p>
    <w:p>
      <w:pPr>
        <w:numPr>
          <w:ilvl w:val="0"/>
          <w:numId w:val="202"/>
        </w:numPr>
      </w:pPr>
      <w:r>
        <w:rPr>
          <w:rFonts w:ascii="Calibri" w:hAnsi="Calibri"/>
          <w:color w:val="111827"/>
          <w:sz w:val="22"/>
        </w:rPr>
        <w:t>Tuần 4: chuẩn hóa enum trạng thái, error handling và log; dọn cây frontend trùng sau khi lập route map.</w:t>
      </w:r>
    </w:p>
    <w:p>
      <w:r>
        <w:br w:type="page"/>
      </w:r>
    </w:p>
    <w:p>
      <w:pPr>
        <w:pStyle w:val="Heading1"/>
      </w:pPr>
      <w:r>
        <w:t>Phụ lục A. Chỉ mục module và tệp tiêu biểu</w:t>
      </w:r>
    </w:p>
    <w:tbl>
      <w:tblPr>
        <w:tblStyle w:val="TableGrid"/>
        <w:tblW w:type="dxa" w:w="9360"/>
        <w:jc w:val="left"/>
        <w:tblLayout w:type="fixed"/>
        <w:tblLook w:firstColumn="1" w:firstRow="1" w:lastColumn="0" w:lastRow="0" w:noHBand="0" w:noVBand="1" w:val="04A0"/>
        <w:tblInd w:w="120" w:type="dxa"/>
      </w:tblPr>
      <w:tblGrid>
        <w:gridCol w:w="1950"/>
        <w:gridCol w:w="4300"/>
        <w:gridCol w:w="3110"/>
      </w:tblGrid>
      <w:tr>
        <w:trPr>
          <w:tblHeader w:val="true"/>
        </w:trPr>
        <w:tc>
          <w:tcPr>
            <w:tcW w:type="dxa" w:w="1950"/>
            <w:shd w:fill="E8EEF5"/>
            <w:tcMar>
              <w:top w:w="80" w:type="dxa"/>
              <w:start w:w="120" w:type="dxa"/>
              <w:bottom w:w="80" w:type="dxa"/>
              <w:end w:w="120" w:type="dxa"/>
            </w:tcMar>
            <w:vAlign w:val="center"/>
          </w:tcPr>
          <w:p>
            <w:pPr>
              <w:spacing w:after="0"/>
              <w:jc w:val="center"/>
            </w:pPr>
            <w:r>
              <w:rPr>
                <w:rFonts w:ascii="Calibri" w:hAnsi="Calibri"/>
                <w:b/>
                <w:color w:val="17365D"/>
                <w:sz w:val="18"/>
              </w:rPr>
              <w:t>Module</w:t>
            </w:r>
          </w:p>
        </w:tc>
        <w:tc>
          <w:tcPr>
            <w:tcW w:type="dxa" w:w="4300"/>
            <w:shd w:fill="E8EEF5"/>
            <w:tcMar>
              <w:top w:w="80" w:type="dxa"/>
              <w:start w:w="120" w:type="dxa"/>
              <w:bottom w:w="80" w:type="dxa"/>
              <w:end w:w="120" w:type="dxa"/>
            </w:tcMar>
            <w:vAlign w:val="center"/>
          </w:tcPr>
          <w:p>
            <w:pPr>
              <w:spacing w:after="0"/>
              <w:jc w:val="center"/>
            </w:pPr>
            <w:r>
              <w:rPr>
                <w:rFonts w:ascii="Calibri" w:hAnsi="Calibri"/>
                <w:b/>
                <w:color w:val="17365D"/>
                <w:sz w:val="18"/>
              </w:rPr>
              <w:t>Tệp nên đọc trước</w:t>
            </w:r>
          </w:p>
        </w:tc>
        <w:tc>
          <w:tcPr>
            <w:tcW w:type="dxa" w:w="3110"/>
            <w:shd w:fill="E8EEF5"/>
            <w:tcMar>
              <w:top w:w="80" w:type="dxa"/>
              <w:start w:w="120" w:type="dxa"/>
              <w:bottom w:w="80" w:type="dxa"/>
              <w:end w:w="120" w:type="dxa"/>
            </w:tcMar>
            <w:vAlign w:val="center"/>
          </w:tcPr>
          <w:p>
            <w:pPr>
              <w:spacing w:after="0"/>
              <w:jc w:val="center"/>
            </w:pPr>
            <w:r>
              <w:rPr>
                <w:rFonts w:ascii="Calibri" w:hAnsi="Calibri"/>
                <w:b/>
                <w:color w:val="17365D"/>
                <w:sz w:val="18"/>
              </w:rPr>
              <w:t>Điểm vào giao diện</w:t>
            </w:r>
          </w:p>
        </w:tc>
      </w:tr>
      <w:tr>
        <w:tc>
          <w:tcPr>
            <w:tcW w:type="dxa" w:w="1950"/>
            <w:tcMar>
              <w:top w:w="80" w:type="dxa"/>
              <w:start w:w="120" w:type="dxa"/>
              <w:bottom w:w="80" w:type="dxa"/>
              <w:end w:w="120" w:type="dxa"/>
            </w:tcMar>
            <w:vAlign w:val="center"/>
          </w:tcPr>
          <w:p>
            <w:pPr>
              <w:spacing w:after="0" w:line="264" w:lineRule="auto"/>
              <w:jc w:val="center"/>
            </w:pPr>
            <w:r>
              <w:rPr>
                <w:rFonts w:ascii="Calibri" w:hAnsi="Calibri"/>
                <w:color w:val="111827"/>
                <w:sz w:val="17"/>
              </w:rPr>
              <w:t>BE / cấu hình</w:t>
            </w:r>
          </w:p>
        </w:tc>
        <w:tc>
          <w:tcPr>
            <w:tcW w:type="dxa" w:w="4300"/>
            <w:tcMar>
              <w:top w:w="80" w:type="dxa"/>
              <w:start w:w="120" w:type="dxa"/>
              <w:bottom w:w="80" w:type="dxa"/>
              <w:end w:w="120" w:type="dxa"/>
            </w:tcMar>
            <w:vAlign w:val="center"/>
          </w:tcPr>
          <w:p>
            <w:pPr>
              <w:spacing w:after="0" w:line="264" w:lineRule="auto"/>
              <w:jc w:val="left"/>
            </w:pPr>
            <w:r>
              <w:rPr>
                <w:rFonts w:ascii="Calibri" w:hAnsi="Calibri"/>
                <w:color w:val="111827"/>
                <w:sz w:val="17"/>
              </w:rPr>
              <w:t>persistence.xml; DatabaseConnectionManager; EntityManagerUtlis</w:t>
            </w:r>
          </w:p>
        </w:tc>
        <w:tc>
          <w:tcPr>
            <w:tcW w:type="dxa" w:w="3110"/>
            <w:tcMar>
              <w:top w:w="80" w:type="dxa"/>
              <w:start w:w="120" w:type="dxa"/>
              <w:bottom w:w="80" w:type="dxa"/>
              <w:end w:w="120" w:type="dxa"/>
            </w:tcMar>
            <w:vAlign w:val="center"/>
          </w:tcPr>
          <w:p>
            <w:pPr>
              <w:spacing w:after="0" w:line="264" w:lineRule="auto"/>
              <w:jc w:val="left"/>
            </w:pPr>
            <w:r>
              <w:rPr>
                <w:rFonts w:ascii="Calibri" w:hAnsi="Calibri"/>
                <w:color w:val="111827"/>
                <w:sz w:val="17"/>
              </w:rPr>
              <w:t>Login.jsp; WEB-INF/web.xml</w:t>
            </w:r>
          </w:p>
        </w:tc>
      </w:tr>
      <w:tr>
        <w:tc>
          <w:tcPr>
            <w:tcW w:type="dxa" w:w="19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QuanLySanPham</w:t>
            </w:r>
          </w:p>
        </w:tc>
        <w:tc>
          <w:tcPr>
            <w:tcW w:type="dxa" w:w="430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SanPhamServiceImpl; SanPhamChiTietServiceImpl; LookupServiceImpl</w:t>
            </w:r>
          </w:p>
        </w:tc>
        <w:tc>
          <w:tcPr>
            <w:tcW w:type="dxa" w:w="311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Admin/QuanLySanPham; Admin/QuanLyBienThe</w:t>
            </w:r>
          </w:p>
        </w:tc>
      </w:tr>
      <w:tr>
        <w:tc>
          <w:tcPr>
            <w:tcW w:type="dxa" w:w="1950"/>
            <w:tcMar>
              <w:top w:w="80" w:type="dxa"/>
              <w:start w:w="120" w:type="dxa"/>
              <w:bottom w:w="80" w:type="dxa"/>
              <w:end w:w="120" w:type="dxa"/>
            </w:tcMar>
            <w:vAlign w:val="center"/>
          </w:tcPr>
          <w:p>
            <w:pPr>
              <w:spacing w:after="0" w:line="264" w:lineRule="auto"/>
              <w:jc w:val="center"/>
            </w:pPr>
            <w:r>
              <w:rPr>
                <w:rFonts w:ascii="Calibri" w:hAnsi="Calibri"/>
                <w:color w:val="111827"/>
                <w:sz w:val="17"/>
              </w:rPr>
              <w:t>BanHangTaiQuay</w:t>
            </w:r>
          </w:p>
        </w:tc>
        <w:tc>
          <w:tcPr>
            <w:tcW w:type="dxa" w:w="4300"/>
            <w:tcMar>
              <w:top w:w="80" w:type="dxa"/>
              <w:start w:w="120" w:type="dxa"/>
              <w:bottom w:w="80" w:type="dxa"/>
              <w:end w:w="120" w:type="dxa"/>
            </w:tcMar>
            <w:vAlign w:val="center"/>
          </w:tcPr>
          <w:p>
            <w:pPr>
              <w:spacing w:after="0" w:line="264" w:lineRule="auto"/>
              <w:jc w:val="left"/>
            </w:pPr>
            <w:r>
              <w:rPr>
                <w:rFonts w:ascii="Calibri" w:hAnsi="Calibri"/>
                <w:color w:val="111827"/>
                <w:sz w:val="17"/>
              </w:rPr>
              <w:t>BanHangController; BanHangServiceImpl; VoucherServiceImpl</w:t>
            </w:r>
          </w:p>
        </w:tc>
        <w:tc>
          <w:tcPr>
            <w:tcW w:type="dxa" w:w="3110"/>
            <w:tcMar>
              <w:top w:w="80" w:type="dxa"/>
              <w:start w:w="120" w:type="dxa"/>
              <w:bottom w:w="80" w:type="dxa"/>
              <w:end w:w="120" w:type="dxa"/>
            </w:tcMar>
            <w:vAlign w:val="center"/>
          </w:tcPr>
          <w:p>
            <w:pPr>
              <w:spacing w:after="0" w:line="264" w:lineRule="auto"/>
              <w:jc w:val="left"/>
            </w:pPr>
            <w:r>
              <w:rPr>
                <w:rFonts w:ascii="Calibri" w:hAnsi="Calibri"/>
                <w:color w:val="111827"/>
                <w:sz w:val="17"/>
              </w:rPr>
              <w:t>Admin/BanHangTaiQuay/ban-hang.jsp; assets/js/banhang.js</w:t>
            </w:r>
          </w:p>
        </w:tc>
      </w:tr>
      <w:tr>
        <w:tc>
          <w:tcPr>
            <w:tcW w:type="dxa" w:w="19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QuanLyHoaDon</w:t>
            </w:r>
          </w:p>
        </w:tc>
        <w:tc>
          <w:tcPr>
            <w:tcW w:type="dxa" w:w="430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HoaDonController/DAO; ThongKeController/Service/DAO</w:t>
            </w:r>
          </w:p>
        </w:tc>
        <w:tc>
          <w:tcPr>
            <w:tcW w:type="dxa" w:w="311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FE/Admin/QuanLyHoaDon; FE/Admin/Thongke.jsp</w:t>
            </w:r>
          </w:p>
        </w:tc>
      </w:tr>
      <w:tr>
        <w:tc>
          <w:tcPr>
            <w:tcW w:type="dxa" w:w="1950"/>
            <w:tcMar>
              <w:top w:w="80" w:type="dxa"/>
              <w:start w:w="120" w:type="dxa"/>
              <w:bottom w:w="80" w:type="dxa"/>
              <w:end w:w="120" w:type="dxa"/>
            </w:tcMar>
            <w:vAlign w:val="center"/>
          </w:tcPr>
          <w:p>
            <w:pPr>
              <w:spacing w:after="0" w:line="264" w:lineRule="auto"/>
              <w:jc w:val="center"/>
            </w:pPr>
            <w:r>
              <w:rPr>
                <w:rFonts w:ascii="Calibri" w:hAnsi="Calibri"/>
                <w:color w:val="111827"/>
                <w:sz w:val="17"/>
              </w:rPr>
              <w:t>QuanLyKhachHang</w:t>
            </w:r>
          </w:p>
        </w:tc>
        <w:tc>
          <w:tcPr>
            <w:tcW w:type="dxa" w:w="4300"/>
            <w:tcMar>
              <w:top w:w="80" w:type="dxa"/>
              <w:start w:w="120" w:type="dxa"/>
              <w:bottom w:w="80" w:type="dxa"/>
              <w:end w:w="120" w:type="dxa"/>
            </w:tcMar>
            <w:vAlign w:val="center"/>
          </w:tcPr>
          <w:p>
            <w:pPr>
              <w:spacing w:after="0" w:line="264" w:lineRule="auto"/>
              <w:jc w:val="left"/>
            </w:pPr>
            <w:r>
              <w:rPr>
                <w:rFonts w:ascii="Calibri" w:hAnsi="Calibri"/>
                <w:color w:val="111827"/>
                <w:sz w:val="17"/>
              </w:rPr>
              <w:t>KhachHangServlet/Repository; DiaChiKhachHangServlet/Repository</w:t>
            </w:r>
          </w:p>
        </w:tc>
        <w:tc>
          <w:tcPr>
            <w:tcW w:type="dxa" w:w="3110"/>
            <w:tcMar>
              <w:top w:w="80" w:type="dxa"/>
              <w:start w:w="120" w:type="dxa"/>
              <w:bottom w:w="80" w:type="dxa"/>
              <w:end w:w="120" w:type="dxa"/>
            </w:tcMar>
            <w:vAlign w:val="center"/>
          </w:tcPr>
          <w:p>
            <w:pPr>
              <w:spacing w:after="0" w:line="264" w:lineRule="auto"/>
              <w:jc w:val="left"/>
            </w:pPr>
            <w:r>
              <w:rPr>
                <w:rFonts w:ascii="Calibri" w:hAnsi="Calibri"/>
                <w:color w:val="111827"/>
                <w:sz w:val="17"/>
              </w:rPr>
              <w:t>QuanLyKhachHang/*.jsp</w:t>
            </w:r>
          </w:p>
        </w:tc>
      </w:tr>
      <w:tr>
        <w:tc>
          <w:tcPr>
            <w:tcW w:type="dxa" w:w="195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7"/>
              </w:rPr>
              <w:t>QuanLyNhanVien</w:t>
            </w:r>
          </w:p>
        </w:tc>
        <w:tc>
          <w:tcPr>
            <w:tcW w:type="dxa" w:w="430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NhanVienServlet; NhanVienServiceImpl; NhanVienDaoImpl</w:t>
            </w:r>
          </w:p>
        </w:tc>
        <w:tc>
          <w:tcPr>
            <w:tcW w:type="dxa" w:w="3110"/>
            <w:shd w:fill="FAFBFC"/>
            <w:tcMar>
              <w:top w:w="80" w:type="dxa"/>
              <w:start w:w="120" w:type="dxa"/>
              <w:bottom w:w="80" w:type="dxa"/>
              <w:end w:w="120" w:type="dxa"/>
            </w:tcMar>
            <w:vAlign w:val="center"/>
          </w:tcPr>
          <w:p>
            <w:pPr>
              <w:spacing w:after="0" w:line="264" w:lineRule="auto"/>
              <w:jc w:val="left"/>
            </w:pPr>
            <w:r>
              <w:rPr>
                <w:rFonts w:ascii="Calibri" w:hAnsi="Calibri"/>
                <w:color w:val="111827"/>
                <w:sz w:val="17"/>
              </w:rPr>
              <w:t>Admin/QuanLyNhanVien/*.jsp</w:t>
            </w:r>
          </w:p>
        </w:tc>
      </w:tr>
      <w:tr>
        <w:tc>
          <w:tcPr>
            <w:tcW w:type="dxa" w:w="1950"/>
            <w:tcMar>
              <w:top w:w="80" w:type="dxa"/>
              <w:start w:w="120" w:type="dxa"/>
              <w:bottom w:w="80" w:type="dxa"/>
              <w:end w:w="120" w:type="dxa"/>
            </w:tcMar>
            <w:vAlign w:val="center"/>
          </w:tcPr>
          <w:p>
            <w:pPr>
              <w:spacing w:after="0" w:line="264" w:lineRule="auto"/>
              <w:jc w:val="center"/>
            </w:pPr>
            <w:r>
              <w:rPr>
                <w:rFonts w:ascii="Calibri" w:hAnsi="Calibri"/>
                <w:color w:val="111827"/>
                <w:sz w:val="17"/>
              </w:rPr>
              <w:t>Test</w:t>
            </w:r>
          </w:p>
        </w:tc>
        <w:tc>
          <w:tcPr>
            <w:tcW w:type="dxa" w:w="4300"/>
            <w:tcMar>
              <w:top w:w="80" w:type="dxa"/>
              <w:start w:w="120" w:type="dxa"/>
              <w:bottom w:w="80" w:type="dxa"/>
              <w:end w:w="120" w:type="dxa"/>
            </w:tcMar>
            <w:vAlign w:val="center"/>
          </w:tcPr>
          <w:p>
            <w:pPr>
              <w:spacing w:after="0" w:line="264" w:lineRule="auto"/>
              <w:jc w:val="left"/>
            </w:pPr>
            <w:r>
              <w:rPr>
                <w:rFonts w:ascii="Calibri" w:hAnsi="Calibri"/>
                <w:color w:val="111827"/>
                <w:sz w:val="17"/>
              </w:rPr>
              <w:t>4 lớp trong src/test/java/BanHangTaiQuay/Test</w:t>
            </w:r>
          </w:p>
        </w:tc>
        <w:tc>
          <w:tcPr>
            <w:tcW w:type="dxa" w:w="3110"/>
            <w:tcMar>
              <w:top w:w="80" w:type="dxa"/>
              <w:start w:w="120" w:type="dxa"/>
              <w:bottom w:w="80" w:type="dxa"/>
              <w:end w:w="120" w:type="dxa"/>
            </w:tcMar>
            <w:vAlign w:val="center"/>
          </w:tcPr>
          <w:p>
            <w:pPr>
              <w:spacing w:after="0" w:line="264" w:lineRule="auto"/>
              <w:jc w:val="left"/>
            </w:pPr>
            <w:r>
              <w:rPr>
                <w:rFonts w:ascii="Calibri" w:hAnsi="Calibri"/>
                <w:color w:val="111827"/>
                <w:sz w:val="17"/>
              </w:rPr>
              <w:t>Chạy: mvnw.cmd test</w:t>
            </w:r>
          </w:p>
        </w:tc>
      </w:tr>
    </w:tbl>
    <w:p>
      <w:pPr>
        <w:spacing w:after="0"/>
      </w:pPr>
    </w:p>
    <w:p>
      <w:pPr>
        <w:pStyle w:val="Heading1"/>
      </w:pPr>
      <w:r>
        <w:t>Phụ lục B. Quy ước trạng thái suy ra từ mã</w:t>
      </w:r>
    </w:p>
    <w:tbl>
      <w:tblPr>
        <w:tblStyle w:val="TableGrid"/>
        <w:tblW w:type="dxa" w:w="9360"/>
        <w:jc w:val="left"/>
        <w:tblLayout w:type="fixed"/>
        <w:tblLook w:firstColumn="1" w:firstRow="1" w:lastColumn="0" w:lastRow="0" w:noHBand="0" w:noVBand="1" w:val="04A0"/>
        <w:tblInd w:w="120" w:type="dxa"/>
      </w:tblPr>
      <w:tblGrid>
        <w:gridCol w:w="1200"/>
        <w:gridCol w:w="3900"/>
        <w:gridCol w:w="4260"/>
      </w:tblGrid>
      <w:tr>
        <w:trPr>
          <w:tblHeader w:val="true"/>
        </w:trPr>
        <w:tc>
          <w:tcPr>
            <w:tcW w:type="dxa" w:w="1200"/>
            <w:shd w:fill="E8EEF5"/>
            <w:tcMar>
              <w:top w:w="80" w:type="dxa"/>
              <w:start w:w="120" w:type="dxa"/>
              <w:bottom w:w="80" w:type="dxa"/>
              <w:end w:w="120" w:type="dxa"/>
            </w:tcMar>
            <w:vAlign w:val="center"/>
          </w:tcPr>
          <w:p>
            <w:pPr>
              <w:spacing w:after="0"/>
              <w:jc w:val="center"/>
            </w:pPr>
            <w:r>
              <w:rPr>
                <w:rFonts w:ascii="Calibri" w:hAnsi="Calibri"/>
                <w:b/>
                <w:color w:val="17365D"/>
                <w:sz w:val="18"/>
              </w:rPr>
              <w:t>Giá trị</w:t>
            </w:r>
          </w:p>
        </w:tc>
        <w:tc>
          <w:tcPr>
            <w:tcW w:type="dxa" w:w="3900"/>
            <w:shd w:fill="E8EEF5"/>
            <w:tcMar>
              <w:top w:w="80" w:type="dxa"/>
              <w:start w:w="120" w:type="dxa"/>
              <w:bottom w:w="80" w:type="dxa"/>
              <w:end w:w="120" w:type="dxa"/>
            </w:tcMar>
            <w:vAlign w:val="center"/>
          </w:tcPr>
          <w:p>
            <w:pPr>
              <w:spacing w:after="0"/>
              <w:jc w:val="center"/>
            </w:pPr>
            <w:r>
              <w:rPr>
                <w:rFonts w:ascii="Calibri" w:hAnsi="Calibri"/>
                <w:b/>
                <w:color w:val="17365D"/>
                <w:sz w:val="18"/>
              </w:rPr>
              <w:t>Ý nghĩa đang dùng</w:t>
            </w:r>
          </w:p>
        </w:tc>
        <w:tc>
          <w:tcPr>
            <w:tcW w:type="dxa" w:w="4260"/>
            <w:shd w:fill="E8EEF5"/>
            <w:tcMar>
              <w:top w:w="80" w:type="dxa"/>
              <w:start w:w="120" w:type="dxa"/>
              <w:bottom w:w="80" w:type="dxa"/>
              <w:end w:w="120" w:type="dxa"/>
            </w:tcMar>
            <w:vAlign w:val="center"/>
          </w:tcPr>
          <w:p>
            <w:pPr>
              <w:spacing w:after="0"/>
              <w:jc w:val="center"/>
            </w:pPr>
            <w:r>
              <w:rPr>
                <w:rFonts w:ascii="Calibri" w:hAnsi="Calibri"/>
                <w:b/>
                <w:color w:val="17365D"/>
                <w:sz w:val="18"/>
              </w:rPr>
              <w:t>Nơi thể hiện</w:t>
            </w:r>
          </w:p>
        </w:tc>
      </w:tr>
      <w:tr>
        <w:tc>
          <w:tcPr>
            <w:tcW w:type="dxa" w:w="1200"/>
            <w:tcMar>
              <w:top w:w="80" w:type="dxa"/>
              <w:start w:w="120" w:type="dxa"/>
              <w:bottom w:w="80" w:type="dxa"/>
              <w:end w:w="120" w:type="dxa"/>
            </w:tcMar>
            <w:vAlign w:val="center"/>
          </w:tcPr>
          <w:p>
            <w:pPr>
              <w:spacing w:after="0" w:line="264" w:lineRule="auto"/>
              <w:jc w:val="center"/>
            </w:pPr>
            <w:r>
              <w:rPr>
                <w:rFonts w:ascii="Calibri" w:hAnsi="Calibri"/>
                <w:color w:val="111827"/>
                <w:sz w:val="18"/>
              </w:rPr>
              <w:t>0</w:t>
            </w:r>
          </w:p>
        </w:tc>
        <w:tc>
          <w:tcPr>
            <w:tcW w:type="dxa" w:w="3900"/>
            <w:tcMar>
              <w:top w:w="80" w:type="dxa"/>
              <w:start w:w="120" w:type="dxa"/>
              <w:bottom w:w="80" w:type="dxa"/>
              <w:end w:w="120" w:type="dxa"/>
            </w:tcMar>
            <w:vAlign w:val="center"/>
          </w:tcPr>
          <w:p>
            <w:pPr>
              <w:spacing w:after="0" w:line="264" w:lineRule="auto"/>
              <w:jc w:val="left"/>
            </w:pPr>
            <w:r>
              <w:rPr>
                <w:rFonts w:ascii="Calibri" w:hAnsi="Calibri"/>
                <w:color w:val="111827"/>
                <w:sz w:val="18"/>
              </w:rPr>
              <w:t>Hóa đơn mới/chờ xác nhận; record inactive ở một số entity khác</w:t>
            </w:r>
          </w:p>
        </w:tc>
        <w:tc>
          <w:tcPr>
            <w:tcW w:type="dxa" w:w="4260"/>
            <w:tcMar>
              <w:top w:w="80" w:type="dxa"/>
              <w:start w:w="120" w:type="dxa"/>
              <w:bottom w:w="80" w:type="dxa"/>
              <w:end w:w="120" w:type="dxa"/>
            </w:tcMar>
            <w:vAlign w:val="center"/>
          </w:tcPr>
          <w:p>
            <w:pPr>
              <w:spacing w:after="0" w:line="264" w:lineRule="auto"/>
              <w:jc w:val="left"/>
            </w:pPr>
            <w:r>
              <w:rPr>
                <w:rFonts w:ascii="Calibri" w:hAnsi="Calibri"/>
                <w:color w:val="111827"/>
                <w:sz w:val="18"/>
              </w:rPr>
              <w:t>Tạo hóa đơn POS; lọc trạng thái theo từng entity.</w:t>
            </w:r>
          </w:p>
        </w:tc>
      </w:tr>
      <w:tr>
        <w:tc>
          <w:tcPr>
            <w:tcW w:type="dxa" w:w="12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1</w:t>
            </w:r>
          </w:p>
        </w:tc>
        <w:tc>
          <w:tcPr>
            <w:tcW w:type="dxa" w:w="39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Hóa đơn còn chờ hoặc bản ghi đang hoạt động</w:t>
            </w:r>
          </w:p>
        </w:tc>
        <w:tc>
          <w:tcPr>
            <w:tcW w:type="dxa" w:w="42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POS cho sửa trạng thái 0/1; sản phẩm/voucher/nhân viên active.</w:t>
            </w:r>
          </w:p>
        </w:tc>
      </w:tr>
      <w:tr>
        <w:tc>
          <w:tcPr>
            <w:tcW w:type="dxa" w:w="1200"/>
            <w:tcMar>
              <w:top w:w="80" w:type="dxa"/>
              <w:start w:w="120" w:type="dxa"/>
              <w:bottom w:w="80" w:type="dxa"/>
              <w:end w:w="120" w:type="dxa"/>
            </w:tcMar>
            <w:vAlign w:val="center"/>
          </w:tcPr>
          <w:p>
            <w:pPr>
              <w:spacing w:after="0" w:line="264" w:lineRule="auto"/>
              <w:jc w:val="center"/>
            </w:pPr>
            <w:r>
              <w:rPr>
                <w:rFonts w:ascii="Calibri" w:hAnsi="Calibri"/>
                <w:color w:val="111827"/>
                <w:sz w:val="18"/>
              </w:rPr>
              <w:t>3</w:t>
            </w:r>
          </w:p>
        </w:tc>
        <w:tc>
          <w:tcPr>
            <w:tcW w:type="dxa" w:w="3900"/>
            <w:tcMar>
              <w:top w:w="80" w:type="dxa"/>
              <w:start w:w="120" w:type="dxa"/>
              <w:bottom w:w="80" w:type="dxa"/>
              <w:end w:w="120" w:type="dxa"/>
            </w:tcMar>
            <w:vAlign w:val="center"/>
          </w:tcPr>
          <w:p>
            <w:pPr>
              <w:spacing w:after="0" w:line="264" w:lineRule="auto"/>
              <w:jc w:val="left"/>
            </w:pPr>
            <w:r>
              <w:rPr>
                <w:rFonts w:ascii="Calibri" w:hAnsi="Calibri"/>
                <w:color w:val="111827"/>
                <w:sz w:val="18"/>
              </w:rPr>
              <w:t>Hóa đơn đã thanh toán</w:t>
            </w:r>
          </w:p>
        </w:tc>
        <w:tc>
          <w:tcPr>
            <w:tcW w:type="dxa" w:w="4260"/>
            <w:tcMar>
              <w:top w:w="80" w:type="dxa"/>
              <w:start w:w="120" w:type="dxa"/>
              <w:bottom w:w="80" w:type="dxa"/>
              <w:end w:w="120" w:type="dxa"/>
            </w:tcMar>
            <w:vAlign w:val="center"/>
          </w:tcPr>
          <w:p>
            <w:pPr>
              <w:spacing w:after="0" w:line="264" w:lineRule="auto"/>
              <w:jc w:val="left"/>
            </w:pPr>
            <w:r>
              <w:rPr>
                <w:rFonts w:ascii="Calibri" w:hAnsi="Calibri"/>
                <w:color w:val="111827"/>
                <w:sz w:val="18"/>
              </w:rPr>
              <w:t>Checkout, doanh thu và thống kê chỉ tính trạng thái 3.</w:t>
            </w:r>
          </w:p>
        </w:tc>
      </w:tr>
      <w:tr>
        <w:tc>
          <w:tcPr>
            <w:tcW w:type="dxa" w:w="1200"/>
            <w:shd w:fill="FAFBFC"/>
            <w:tcMar>
              <w:top w:w="80" w:type="dxa"/>
              <w:start w:w="120" w:type="dxa"/>
              <w:bottom w:w="80" w:type="dxa"/>
              <w:end w:w="120" w:type="dxa"/>
            </w:tcMar>
            <w:vAlign w:val="center"/>
          </w:tcPr>
          <w:p>
            <w:pPr>
              <w:spacing w:after="0" w:line="264" w:lineRule="auto"/>
              <w:jc w:val="center"/>
            </w:pPr>
            <w:r>
              <w:rPr>
                <w:rFonts w:ascii="Calibri" w:hAnsi="Calibri"/>
                <w:color w:val="111827"/>
                <w:sz w:val="18"/>
              </w:rPr>
              <w:t>5</w:t>
            </w:r>
          </w:p>
        </w:tc>
        <w:tc>
          <w:tcPr>
            <w:tcW w:type="dxa" w:w="390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Hóa đơn đã hủy hoặc xóa mềm theo lý do</w:t>
            </w:r>
          </w:p>
        </w:tc>
        <w:tc>
          <w:tcPr>
            <w:tcW w:type="dxa" w:w="4260"/>
            <w:shd w:fill="FAFBFC"/>
            <w:tcMar>
              <w:top w:w="80" w:type="dxa"/>
              <w:start w:w="120" w:type="dxa"/>
              <w:bottom w:w="80" w:type="dxa"/>
              <w:end w:w="120" w:type="dxa"/>
            </w:tcMar>
            <w:vAlign w:val="center"/>
          </w:tcPr>
          <w:p>
            <w:pPr>
              <w:spacing w:after="0" w:line="264" w:lineRule="auto"/>
              <w:jc w:val="left"/>
            </w:pPr>
            <w:r>
              <w:rPr>
                <w:rFonts w:ascii="Calibri" w:hAnsi="Calibri"/>
                <w:color w:val="111827"/>
                <w:sz w:val="18"/>
              </w:rPr>
              <w:t>Hủy POS; quản lý hóa đơn lọc theo ly_do_huy.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vAlign w:val="center"/>
          </w:tcPr>
          <w:p>
            <w:pPr>
              <w:spacing w:after="40"/>
            </w:pPr>
            <w:r>
              <w:rPr>
                <w:rFonts w:ascii="Calibri" w:hAnsi="Calibri"/>
                <w:b/>
                <w:color w:val="9A6A16"/>
                <w:sz w:val="22"/>
              </w:rPr>
              <w:t xml:space="preserve">Lưu ý. </w:t>
            </w:r>
            <w:r>
              <w:rPr>
                <w:rFonts w:ascii="Calibri" w:hAnsi="Calibri"/>
                <w:color w:val="111827"/>
                <w:sz w:val="22"/>
              </w:rPr>
              <w:t>Các giá trị trạng thái được diễn giải theo cách mã hiện tại kiểm tra. Vì cùng một số có ý nghĩa khác nhau giữa entity, nên enum riêng cho từng domain là cần thiết.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Trang </w:t>
    </w:r>
    <w:r>
      <w:rPr>
        <w:rFonts w:ascii="Calibri" w:hAnsi="Calibri"/>
        <w:color w:val="6474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8"/>
      </w:rPr>
      <w:t>DA1_03  |  Báo cáo phân tích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bullet"/>
      <w:lvlText w:val="•"/>
      <w:suff w:val="tab"/>
      <w:pPr>
        <w:tabs>
          <w:tab w:val="num" w:pos="540"/>
        </w:tabs>
        <w:ind w:left="540" w:hanging="270"/>
        <w:spacing w:after="80" w:line="300" w:lineRule="auto"/>
      </w:pPr>
      <w:rPr>
        <w:rFonts w:ascii="Symbol" w:hAnsi="Symbol"/>
      </w:rPr>
    </w:lvl>
  </w:abstractNum>
  <w:abstractNum w:abstractNumId="102">
    <w:multiLevelType w:val="singleLevel"/>
    <w:lvl w:ilvl="0">
      <w:start w:val="1"/>
      <w:numFmt w:val="decimal"/>
      <w:lvlText w:val="%1."/>
      <w:suff w:val="tab"/>
      <w:pPr>
        <w:tabs>
          <w:tab w:val="num" w:pos="540"/>
        </w:tabs>
        <w:ind w:left="540" w:hanging="270"/>
        <w:spacing w:after="80" w:line="300" w:lineRule="auto"/>
      </w:pPr>
    </w:lvl>
  </w:abstractNum>
  <w:num w:numId="201">
    <w:abstractNumId w:val="101"/>
  </w:num>
  <w:num w:numId="2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toàn bộ module dự án DA1_03</dc:title>
  <dc:subject>Logic quan trọng và kỹ thuật triển khai</dc:subject>
  <dc:creator>OpenAI Codex</dc:creator>
  <cp:keywords>DA1_03, Java, Servlet, JSP, POS, module, phân tích</cp:keywords>
  <dc:description>generated by python-docx</dc:description>
  <cp:lastModifiedBy/>
  <cp:revision>1</cp:revision>
  <dcterms:created xsi:type="dcterms:W3CDTF">2013-12-23T23:15:00Z</dcterms:created>
  <dcterms:modified xsi:type="dcterms:W3CDTF">2013-12-23T23:15:00Z</dcterms:modified>
  <cp:category/>
</cp:coreProperties>
</file>