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5D" w:rsidRDefault="00691DBE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64" style="width:512.05pt;height:181.55pt;mso-position-horizontal-relative:char;mso-position-vertical-relative:line" coordsize="10241,3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4" type="#_x0000_t75" style="position:absolute;left:9333;width:794;height:372">
              <v:imagedata r:id="rId7" o:title=""/>
            </v:shape>
            <v:rect id="_x0000_s1383" style="position:absolute;left:17;width:10224;height:3116" stroked="f"/>
            <v:line id="_x0000_s1382" style="position:absolute" from="8946,3049" to="6962,3049" strokecolor="#ccc" strokeweight=".5pt"/>
            <v:line id="_x0000_s1381" style="position:absolute" from="10131,3049" to="8946,3049" strokecolor="#ccc" strokeweight=".5pt"/>
            <v:line id="_x0000_s1380" style="position:absolute" from="6962,3049" to="8946,3049" strokecolor="#ccc" strokeweight=".5pt"/>
            <v:line id="_x0000_s1379" style="position:absolute" from="8946,3049" to="10131,3049" strokecolor="#ccc" strokeweight=".5pt"/>
            <v:line id="_x0000_s1378" style="position:absolute" from="6710,1531" to="6710,3572" strokeweight=".25pt"/>
            <v:line id="_x0000_s1377" style="position:absolute" from="2418,3572" to="2418,1531" strokeweight=".25pt"/>
            <v:shape id="_x0000_s1376" type="#_x0000_t75" style="position:absolute;left:9122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5" type="#_x0000_t202" style="position:absolute;left:17;top:570;width:2283;height:500" filled="f" stroked="f">
              <v:textbox inset="0,0,0,0">
                <w:txbxContent>
                  <w:p w:rsidR="000A035D" w:rsidRDefault="00691DBE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Weak_iPhone_units_balanced_by_ASP_upside"/>
                    <w:bookmarkStart w:id="2" w:name="Key_positives"/>
                    <w:bookmarkStart w:id="3" w:name="Drawbacks"/>
                    <w:bookmarkStart w:id="4" w:name="Table_Title:_Price/Rating_Analysis_(Pric"/>
                    <w:bookmarkStart w:id="5" w:name="Table_Title:_Key_Changes_(Price_Target)"/>
                    <w:bookmarkStart w:id="6" w:name="Graphics_Title:_Price/price_relative_(Co"/>
                    <w:bookmarkStart w:id="7" w:name="Table_Title:_Performance_(%)_(Comparison"/>
                    <w:bookmarkStart w:id="8" w:name="Table_Title:_Key_indicators_(FY1)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bookmarkEnd w:id="6"/>
                    <w:bookmarkEnd w:id="7"/>
                    <w:bookmarkEnd w:id="8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74" type="#_x0000_t202" style="position:absolute;top:1520;width:1297;height:1269" filled="f" stroked="f">
              <v:textbox inset="0,0,0,0">
                <w:txbxContent>
                  <w:p w:rsidR="000A035D" w:rsidRDefault="00691DBE">
                    <w:pPr>
                      <w:spacing w:line="179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Rating</w:t>
                    </w:r>
                  </w:p>
                  <w:p w:rsidR="000A035D" w:rsidRDefault="00691DBE">
                    <w:pPr>
                      <w:spacing w:line="428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Hold</w:t>
                    </w:r>
                  </w:p>
                  <w:p w:rsidR="000A035D" w:rsidRDefault="00691DBE">
                    <w:pPr>
                      <w:spacing w:before="209"/>
                      <w:ind w:left="17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0A035D" w:rsidRDefault="00691DBE">
                    <w:pPr>
                      <w:spacing w:before="7"/>
                      <w:ind w:left="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</w:txbxContent>
              </v:textbox>
            </v:shape>
            <v:shape id="_x0000_s1373" type="#_x0000_t202" style="position:absolute;left:2602;top:1552;width:1903;height:612" filled="f" stroked="f">
              <v:textbox inset="0,0,0,0">
                <w:txbxContent>
                  <w:p w:rsidR="000A035D" w:rsidRDefault="00691DBE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Company</w:t>
                    </w:r>
                  </w:p>
                  <w:p w:rsidR="000A035D" w:rsidRDefault="00691DBE">
                    <w:pPr>
                      <w:spacing w:line="422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Apple Inc.</w:t>
                    </w:r>
                  </w:p>
                </w:txbxContent>
              </v:textbox>
            </v:shape>
            <v:shape id="_x0000_s1372" type="#_x0000_t202" style="position:absolute;left:6972;top:1525;width:1535;height:435" filled="f" stroked="f">
              <v:textbox inset="0,0,0,0">
                <w:txbxContent>
                  <w:p w:rsidR="000A035D" w:rsidRDefault="00691DBE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0A035D" w:rsidRDefault="00691DBE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 February</w:t>
                    </w:r>
                    <w:r>
                      <w:rPr>
                        <w:spacing w:val="-2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2018</w:t>
                    </w:r>
                  </w:p>
                </w:txbxContent>
              </v:textbox>
            </v:shape>
            <v:shape id="_x0000_s1371" type="#_x0000_t202" style="position:absolute;left:17;top:2143;width:7928;height:1488" filled="f" stroked="f">
              <v:textbox inset="0,0,0,0">
                <w:txbxContent>
                  <w:p w:rsidR="000A035D" w:rsidRDefault="00691DBE">
                    <w:pPr>
                      <w:spacing w:line="269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Results</w:t>
                    </w:r>
                  </w:p>
                  <w:p w:rsidR="000A035D" w:rsidRDefault="000A035D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0A035D" w:rsidRDefault="00691DBE">
                    <w:pPr>
                      <w:spacing w:before="204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0A035D" w:rsidRDefault="00691DBE">
                    <w:pPr>
                      <w:spacing w:before="7" w:line="249" w:lineRule="auto"/>
                      <w:ind w:right="5134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105"/>
                        <w:sz w:val="20"/>
                      </w:rPr>
                      <w:t>IT</w:t>
                    </w:r>
                    <w:proofErr w:type="gramEnd"/>
                    <w:r>
                      <w:rPr>
                        <w:w w:val="105"/>
                        <w:sz w:val="20"/>
                      </w:rPr>
                      <w:t xml:space="preserve"> Hardware and Supply Chain</w:t>
                    </w:r>
                  </w:p>
                </w:txbxContent>
              </v:textbox>
            </v:shape>
            <v:shape id="_x0000_s1370" type="#_x0000_t202" style="position:absolute;left:2568;top:2864;width:594;height:318" filled="f" stroked="f">
              <v:textbox inset="0,0,0,0">
                <w:txbxContent>
                  <w:p w:rsidR="000A035D" w:rsidRDefault="00691DBE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Reuters</w:t>
                    </w:r>
                  </w:p>
                  <w:p w:rsidR="000A035D" w:rsidRDefault="00691DBE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AAPL.OQ</w:t>
                    </w:r>
                  </w:p>
                </w:txbxContent>
              </v:textbox>
            </v:shape>
            <v:shape id="_x0000_s1369" type="#_x0000_t202" style="position:absolute;left:3702;top:2864;width:687;height:318" filled="f" stroked="f">
              <v:textbox inset="0,0,0,0">
                <w:txbxContent>
                  <w:p w:rsidR="000A035D" w:rsidRDefault="00691DBE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Bloomberg</w:t>
                    </w:r>
                  </w:p>
                  <w:p w:rsidR="000A035D" w:rsidRDefault="00691DBE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 US</w:t>
                    </w:r>
                  </w:p>
                </w:txbxContent>
              </v:textbox>
            </v:shape>
            <v:shape id="_x0000_s1368" type="#_x0000_t202" style="position:absolute;left:4835;top:2864;width:610;height:318" filled="f" stroked="f">
              <v:textbox inset="0,0,0,0">
                <w:txbxContent>
                  <w:p w:rsidR="000A035D" w:rsidRDefault="00691DBE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Exchange</w:t>
                    </w:r>
                  </w:p>
                  <w:p w:rsidR="000A035D" w:rsidRDefault="00691DBE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NSM</w:t>
                    </w:r>
                  </w:p>
                </w:txbxContent>
              </v:textbox>
            </v:shape>
            <v:shape id="_x0000_s1367" type="#_x0000_t202" style="position:absolute;left:5572;top:2864;width:382;height:318" filled="f" stroked="f">
              <v:textbox inset="0,0,0,0">
                <w:txbxContent>
                  <w:p w:rsidR="000A035D" w:rsidRDefault="00691DBE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Ticker</w:t>
                    </w:r>
                  </w:p>
                  <w:p w:rsidR="000A035D" w:rsidRDefault="00691DBE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</w:t>
                    </w:r>
                  </w:p>
                </w:txbxContent>
              </v:textbox>
            </v:shape>
            <v:shape id="_x0000_s1366" type="#_x0000_t202" style="position:absolute;left:6961;top:2849;width:1776;height:656" filled="f" stroked="f">
              <v:textbox inset="0,0,0,0">
                <w:txbxContent>
                  <w:p w:rsidR="000A035D" w:rsidRDefault="00691DBE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at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31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Jan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2018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(USD)</w:t>
                    </w:r>
                  </w:p>
                  <w:p w:rsidR="000A035D" w:rsidRDefault="00691DBE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 target</w:t>
                    </w:r>
                  </w:p>
                  <w:p w:rsidR="000A035D" w:rsidRDefault="00691DBE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52-week range</w:t>
                    </w:r>
                  </w:p>
                </w:txbxContent>
              </v:textbox>
            </v:shape>
            <v:shape id="_x0000_s1365" type="#_x0000_t202" style="position:absolute;left:9108;top:2849;width:1043;height:656" filled="f" stroked="f">
              <v:textbox inset="0,0,0,0">
                <w:txbxContent>
                  <w:p w:rsidR="000A035D" w:rsidRDefault="00691DBE">
                    <w:pPr>
                      <w:spacing w:line="135" w:lineRule="exact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167.43</w:t>
                    </w:r>
                  </w:p>
                  <w:p w:rsidR="000A035D" w:rsidRDefault="00691DBE">
                    <w:pPr>
                      <w:spacing w:before="97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152.00</w:t>
                    </w:r>
                  </w:p>
                  <w:p w:rsidR="000A035D" w:rsidRDefault="00691DBE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179.26 - 128.53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A035D" w:rsidRDefault="00691DBE">
      <w:pPr>
        <w:spacing w:before="2"/>
        <w:ind w:left="127"/>
        <w:rPr>
          <w:sz w:val="36"/>
        </w:rPr>
      </w:pPr>
      <w:r>
        <w:pict>
          <v:group id="_x0000_s1359" style="position:absolute;left:0;text-align:left;margin-left:392.35pt;margin-top:-18.45pt;width:159pt;height:.5pt;z-index:-211696;mso-position-horizontal-relative:page" coordorigin="7847,-369" coordsize="3180,10">
            <v:line id="_x0000_s1363" style="position:absolute" from="9836,-364" to="7852,-364" strokecolor="#ccc" strokeweight=".5pt"/>
            <v:line id="_x0000_s1362" style="position:absolute" from="11021,-364" to="9836,-364" strokecolor="#ccc" strokeweight=".5pt"/>
            <v:line id="_x0000_s1361" style="position:absolute" from="7852,-364" to="9836,-364" strokecolor="#ccc" strokeweight=".5pt"/>
            <v:line id="_x0000_s1360" style="position:absolute" from="9836,-364" to="11021,-364" strokecolor="#ccc" strokeweight=".5pt"/>
            <w10:wrap anchorx="page"/>
          </v:group>
        </w:pict>
      </w:r>
      <w:r>
        <w:pict>
          <v:group id="_x0000_s1356" style="position:absolute;left:0;text-align:left;margin-left:392.35pt;margin-top:-5.55pt;width:159pt;height:.5pt;z-index:-211672;mso-position-horizontal-relative:page" coordorigin="7847,-111" coordsize="3180,10">
            <v:line id="_x0000_s1358" style="position:absolute" from="9836,-106" to="7852,-106" strokecolor="#ccc" strokeweight=".5pt"/>
            <v:line id="_x0000_s1357" style="position:absolute" from="11021,-106" to="9836,-106" strokecolor="#ccc" strokeweight=".5pt"/>
            <w10:wrap anchorx="page"/>
          </v:group>
        </w:pict>
      </w:r>
      <w:r>
        <w:rPr>
          <w:w w:val="105"/>
          <w:sz w:val="36"/>
        </w:rPr>
        <w:t>F1Q-18 results: A mixed bag of</w:t>
      </w:r>
      <w:r>
        <w:rPr>
          <w:spacing w:val="-54"/>
          <w:w w:val="105"/>
          <w:sz w:val="36"/>
        </w:rPr>
        <w:t xml:space="preserve"> </w:t>
      </w:r>
      <w:r>
        <w:rPr>
          <w:w w:val="105"/>
          <w:sz w:val="36"/>
        </w:rPr>
        <w:t>apples</w:t>
      </w:r>
    </w:p>
    <w:p w:rsidR="000A035D" w:rsidRDefault="000A035D">
      <w:pPr>
        <w:pStyle w:val="BodyText"/>
        <w:spacing w:before="5"/>
        <w:rPr>
          <w:sz w:val="10"/>
        </w:rPr>
      </w:pPr>
    </w:p>
    <w:p w:rsidR="000A035D" w:rsidRDefault="000A035D">
      <w:pPr>
        <w:rPr>
          <w:sz w:val="10"/>
        </w:rPr>
        <w:sectPr w:rsidR="000A035D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0A035D" w:rsidRDefault="000A035D">
      <w:pPr>
        <w:pStyle w:val="BodyText"/>
        <w:rPr>
          <w:sz w:val="20"/>
        </w:rPr>
      </w:pPr>
    </w:p>
    <w:p w:rsidR="000A035D" w:rsidRDefault="000A035D">
      <w:pPr>
        <w:pStyle w:val="BodyText"/>
        <w:spacing w:before="9"/>
        <w:rPr>
          <w:sz w:val="10"/>
        </w:rPr>
      </w:pPr>
    </w:p>
    <w:p w:rsidR="000A035D" w:rsidRDefault="00691DBE">
      <w:pPr>
        <w:pStyle w:val="BodyText"/>
        <w:spacing w:line="20" w:lineRule="exact"/>
        <w:ind w:left="122" w:right="-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54" style="width:335pt;height:.5pt;mso-position-horizontal-relative:char;mso-position-vertical-relative:line" coordsize="6700,10">
            <v:line id="_x0000_s1355" style="position:absolute" from="6695,5" to="5,5" strokeweight=".5pt"/>
            <w10:wrap type="none"/>
            <w10:anchorlock/>
          </v:group>
        </w:pict>
      </w:r>
    </w:p>
    <w:p w:rsidR="000A035D" w:rsidRDefault="00691DBE">
      <w:pPr>
        <w:pStyle w:val="BodyText"/>
        <w:spacing w:before="68"/>
        <w:ind w:left="127"/>
        <w:jc w:val="both"/>
      </w:pPr>
      <w:r>
        <w:rPr>
          <w:color w:val="0098DB"/>
          <w:w w:val="105"/>
        </w:rPr>
        <w:t>Weak iPhone units balanced by ASP upside and cash return potential</w:t>
      </w:r>
    </w:p>
    <w:p w:rsidR="000A035D" w:rsidRDefault="00691DBE">
      <w:pPr>
        <w:pStyle w:val="BodyText"/>
        <w:spacing w:before="2" w:line="278" w:lineRule="auto"/>
        <w:ind w:left="127"/>
        <w:jc w:val="both"/>
      </w:pPr>
      <w:r>
        <w:rPr>
          <w:w w:val="105"/>
        </w:rPr>
        <w:t xml:space="preserve">Apple's F1Q-18 results were modestly ahead of expectations driven by upside in iPhone ASPs and Wearables. </w:t>
      </w:r>
      <w:r>
        <w:rPr>
          <w:spacing w:val="-3"/>
          <w:w w:val="105"/>
        </w:rPr>
        <w:t xml:space="preserve">However, </w:t>
      </w:r>
      <w:r>
        <w:rPr>
          <w:w w:val="105"/>
        </w:rPr>
        <w:t>F2Q-18 guidance missed expectations, l</w:t>
      </w:r>
      <w:r>
        <w:rPr>
          <w:w w:val="105"/>
        </w:rPr>
        <w:t xml:space="preserve">ending credence to recent reports of cuts to iPhone X production. From our perspective, the quarter was a mixed bag, with the lower sales outlook and declines in iPhone </w:t>
      </w:r>
      <w:proofErr w:type="gramStart"/>
      <w:r>
        <w:rPr>
          <w:w w:val="105"/>
        </w:rPr>
        <w:t>units</w:t>
      </w:r>
      <w:proofErr w:type="gramEnd"/>
      <w:r>
        <w:rPr>
          <w:w w:val="105"/>
        </w:rPr>
        <w:t xml:space="preserve"> oﬀset by higher iPhone ASPs and the potential for signiﬁcant capital returns over</w:t>
      </w:r>
      <w:r>
        <w:rPr>
          <w:w w:val="105"/>
        </w:rPr>
        <w:t xml:space="preserve"> time. The quarter had enough of both positives and negatives to keep the bulls and bears ﬁrmly in their own camps for </w:t>
      </w:r>
      <w:r>
        <w:rPr>
          <w:spacing w:val="-3"/>
          <w:w w:val="105"/>
        </w:rPr>
        <w:t xml:space="preserve">now. </w:t>
      </w:r>
      <w:r>
        <w:rPr>
          <w:w w:val="105"/>
        </w:rPr>
        <w:t>Our view of Apple as a trading stock is unchanged and we believe shares are likely to trade within their historical range. Given our</w:t>
      </w:r>
      <w:r>
        <w:rPr>
          <w:w w:val="105"/>
        </w:rPr>
        <w:t xml:space="preserve"> conservative long-term </w:t>
      </w:r>
      <w:r>
        <w:rPr>
          <w:spacing w:val="-3"/>
          <w:w w:val="105"/>
        </w:rPr>
        <w:t xml:space="preserve">view, </w:t>
      </w:r>
      <w:r>
        <w:rPr>
          <w:w w:val="105"/>
        </w:rPr>
        <w:t>we reiterate our $152 PT and Hold rating.</w:t>
      </w:r>
    </w:p>
    <w:p w:rsidR="000A035D" w:rsidRDefault="00691DBE">
      <w:pPr>
        <w:pStyle w:val="BodyText"/>
        <w:spacing w:before="114"/>
        <w:ind w:left="127"/>
        <w:jc w:val="both"/>
      </w:pPr>
      <w:r>
        <w:rPr>
          <w:color w:val="0098DB"/>
          <w:w w:val="105"/>
        </w:rPr>
        <w:t>Key positives</w:t>
      </w:r>
    </w:p>
    <w:p w:rsidR="000A035D" w:rsidRDefault="00691DBE">
      <w:pPr>
        <w:pStyle w:val="BodyText"/>
        <w:spacing w:before="2"/>
        <w:ind w:left="127"/>
        <w:jc w:val="both"/>
      </w:pPr>
      <w:r>
        <w:rPr>
          <w:w w:val="105"/>
        </w:rPr>
        <w:t>Sales growth accelerated to 13% Y/Y, and average sales were up 21% when</w:t>
      </w:r>
    </w:p>
    <w:p w:rsidR="000A035D" w:rsidRDefault="00691DBE">
      <w:pPr>
        <w:spacing w:before="70" w:line="372" w:lineRule="auto"/>
        <w:ind w:left="145" w:right="1850" w:hanging="19"/>
        <w:rPr>
          <w:sz w:val="14"/>
        </w:rPr>
      </w:pPr>
      <w:r>
        <w:br w:type="column"/>
      </w:r>
      <w:hyperlink r:id="rId9">
        <w:r>
          <w:rPr>
            <w:color w:val="0000FF"/>
            <w:w w:val="105"/>
            <w:sz w:val="16"/>
            <w:u w:val="single" w:color="0000FF"/>
          </w:rPr>
          <w:t>Valuation &amp; Risks</w:t>
        </w:r>
      </w:hyperlink>
      <w:r>
        <w:rPr>
          <w:color w:val="0000FF"/>
          <w:w w:val="105"/>
          <w:sz w:val="16"/>
        </w:rPr>
        <w:t xml:space="preserve"> </w:t>
      </w:r>
      <w:hyperlink r:id="rId10">
        <w:r>
          <w:rPr>
            <w:color w:val="0098DB"/>
            <w:w w:val="105"/>
            <w:sz w:val="14"/>
          </w:rPr>
          <w:t>Sherri Scribner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Research Analyst</w:t>
      </w:r>
    </w:p>
    <w:p w:rsidR="000A035D" w:rsidRDefault="00691DBE">
      <w:pPr>
        <w:spacing w:before="6"/>
        <w:ind w:left="145"/>
        <w:rPr>
          <w:sz w:val="14"/>
        </w:rPr>
      </w:pPr>
      <w:r>
        <w:rPr>
          <w:w w:val="105"/>
          <w:sz w:val="14"/>
        </w:rPr>
        <w:t>+1-212-250-5734</w:t>
      </w:r>
    </w:p>
    <w:p w:rsidR="000A035D" w:rsidRDefault="000A035D">
      <w:pPr>
        <w:pStyle w:val="BodyText"/>
        <w:spacing w:before="6"/>
        <w:rPr>
          <w:sz w:val="20"/>
        </w:rPr>
      </w:pPr>
    </w:p>
    <w:p w:rsidR="000A035D" w:rsidRDefault="00691DBE">
      <w:pPr>
        <w:spacing w:before="1" w:line="379" w:lineRule="auto"/>
        <w:ind w:left="145" w:right="2259"/>
        <w:rPr>
          <w:sz w:val="14"/>
        </w:rPr>
      </w:pPr>
      <w:hyperlink r:id="rId11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0A035D" w:rsidRDefault="00691DBE">
      <w:pPr>
        <w:spacing w:before="3"/>
        <w:ind w:left="145"/>
        <w:rPr>
          <w:sz w:val="14"/>
        </w:rPr>
      </w:pPr>
      <w:r>
        <w:rPr>
          <w:w w:val="105"/>
          <w:sz w:val="14"/>
        </w:rPr>
        <w:t>+1-212-250-0948</w:t>
      </w:r>
    </w:p>
    <w:p w:rsidR="000A035D" w:rsidRDefault="000A035D">
      <w:pPr>
        <w:pStyle w:val="BodyText"/>
        <w:spacing w:before="7"/>
        <w:rPr>
          <w:sz w:val="20"/>
        </w:rPr>
      </w:pPr>
    </w:p>
    <w:p w:rsidR="000A035D" w:rsidRDefault="00691DBE">
      <w:pPr>
        <w:spacing w:line="379" w:lineRule="auto"/>
        <w:ind w:left="145" w:right="1850"/>
        <w:rPr>
          <w:sz w:val="14"/>
        </w:rPr>
      </w:pPr>
      <w:hyperlink r:id="rId12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0A035D" w:rsidRDefault="00691DBE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+1-212-250-0639</w:t>
      </w:r>
    </w:p>
    <w:p w:rsidR="000A035D" w:rsidRDefault="00691DBE">
      <w:pPr>
        <w:pStyle w:val="BodyText"/>
        <w:spacing w:before="9"/>
        <w:rPr>
          <w:sz w:val="19"/>
        </w:rPr>
      </w:pPr>
      <w:r>
        <w:pict>
          <v:group id="_x0000_s1347" style="position:absolute;margin-left:393pt;margin-top:13.35pt;width:158.95pt;height:10.85pt;z-index:1360;mso-wrap-distance-left:0;mso-wrap-distance-right:0;mso-position-horizontal-relative:page" coordorigin="7860,267" coordsize="3179,217">
            <v:line id="_x0000_s1353" style="position:absolute" from="7865,277" to="9004,277" strokecolor="#0098db" strokeweight=".5pt"/>
            <v:line id="_x0000_s1352" style="position:absolute" from="7870,272" to="7870,478" strokecolor="#0098db" strokeweight=".5pt"/>
            <v:line id="_x0000_s1351" style="position:absolute" from="9004,277" to="10138,277" strokecolor="#0098db" strokeweight=".5pt"/>
            <v:line id="_x0000_s1350" style="position:absolute" from="10138,277" to="10586,277" strokecolor="#0098db" strokeweight=".5pt"/>
            <v:line id="_x0000_s1349" style="position:absolute" from="10586,277" to="11034,277" strokecolor="#0098db" strokeweight=".5pt"/>
            <v:shape id="_x0000_s1348" type="#_x0000_t202" style="position:absolute;left:7860;top:266;width:3179;height:217" filled="f" stroked="f">
              <v:textbox inset="0,0,0,0">
                <w:txbxContent>
                  <w:p w:rsidR="000A035D" w:rsidRDefault="00691DBE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sz w:val="14"/>
                      </w:rPr>
                      <w:t>Key changes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035D" w:rsidRDefault="00691DBE">
      <w:pPr>
        <w:tabs>
          <w:tab w:val="left" w:pos="1470"/>
          <w:tab w:val="left" w:pos="2977"/>
        </w:tabs>
        <w:spacing w:before="8"/>
        <w:ind w:left="230"/>
        <w:rPr>
          <w:sz w:val="14"/>
        </w:rPr>
      </w:pPr>
      <w:r>
        <w:rPr>
          <w:w w:val="105"/>
          <w:position w:val="2"/>
          <w:sz w:val="14"/>
        </w:rPr>
        <w:t>EPS</w:t>
      </w:r>
      <w:r>
        <w:rPr>
          <w:spacing w:val="-20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(USD)</w:t>
      </w:r>
      <w:r>
        <w:rPr>
          <w:w w:val="105"/>
          <w:position w:val="2"/>
          <w:sz w:val="14"/>
        </w:rPr>
        <w:tab/>
      </w:r>
      <w:r>
        <w:rPr>
          <w:w w:val="110"/>
          <w:position w:val="2"/>
          <w:sz w:val="14"/>
        </w:rPr>
        <w:t>10.45 to</w:t>
      </w:r>
      <w:r>
        <w:rPr>
          <w:spacing w:val="-11"/>
          <w:w w:val="110"/>
          <w:position w:val="2"/>
          <w:sz w:val="14"/>
        </w:rPr>
        <w:t xml:space="preserve"> </w:t>
      </w:r>
      <w:r>
        <w:rPr>
          <w:w w:val="110"/>
          <w:position w:val="2"/>
          <w:sz w:val="14"/>
        </w:rPr>
        <w:t>10.88</w:t>
      </w:r>
      <w:r>
        <w:rPr>
          <w:spacing w:val="35"/>
          <w:w w:val="110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0"/>
          <w:position w:val="2"/>
          <w:sz w:val="14"/>
        </w:rPr>
        <w:t>4.1%</w:t>
      </w:r>
    </w:p>
    <w:p w:rsidR="000A035D" w:rsidRDefault="00691DBE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8" style="width:158.7pt;height:.5pt;mso-position-horizontal-relative:char;mso-position-vertical-relative:line" coordsize="3174,10">
            <v:line id="_x0000_s1346" style="position:absolute" from="1139,5" to="5,5" strokecolor="#ccc" strokeweight=".5pt"/>
            <v:line id="_x0000_s1345" style="position:absolute" from="2273,5" to="1139,5" strokecolor="#ccc" strokeweight=".5pt"/>
            <v:line id="_x0000_s1344" style="position:absolute" from="2721,5" to="2273,5" strokecolor="#ccc" strokeweight=".5pt"/>
            <v:line id="_x0000_s1343" style="position:absolute" from="3168,5" to="2721,5" strokecolor="#ccc" strokeweight=".5pt"/>
            <v:line id="_x0000_s1342" style="position:absolute" from="5,5" to="1139,5" strokecolor="#ccc" strokeweight=".5pt"/>
            <v:line id="_x0000_s1341" style="position:absolute" from="1139,5" to="2273,5" strokecolor="#ccc" strokeweight=".5pt"/>
            <v:line id="_x0000_s1340" style="position:absolute" from="2273,5" to="2721,5" strokecolor="#ccc" strokeweight=".5pt"/>
            <v:line id="_x0000_s1339" style="position:absolute" from="2721,5" to="3168,5" strokecolor="#ccc" strokeweight=".5pt"/>
            <w10:wrap type="none"/>
            <w10:anchorlock/>
          </v:group>
        </w:pict>
      </w:r>
    </w:p>
    <w:p w:rsidR="000A035D" w:rsidRDefault="000A035D">
      <w:pPr>
        <w:spacing w:line="20" w:lineRule="exact"/>
        <w:rPr>
          <w:sz w:val="2"/>
        </w:rPr>
        <w:sectPr w:rsidR="000A035D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99"/>
            <w:col w:w="3585"/>
          </w:cols>
        </w:sectPr>
      </w:pPr>
    </w:p>
    <w:p w:rsidR="000A035D" w:rsidRDefault="00691DBE">
      <w:pPr>
        <w:pStyle w:val="BodyText"/>
        <w:spacing w:before="34" w:line="278" w:lineRule="auto"/>
        <w:ind w:left="127"/>
        <w:jc w:val="both"/>
      </w:pPr>
      <w:proofErr w:type="gramStart"/>
      <w:r>
        <w:rPr>
          <w:w w:val="105"/>
        </w:rPr>
        <w:t>adjusting</w:t>
      </w:r>
      <w:proofErr w:type="gramEnd"/>
      <w:r>
        <w:rPr>
          <w:w w:val="105"/>
        </w:rPr>
        <w:t xml:space="preserve"> for the extra week in F1Q-17, driven by higher iPhone ASPs. </w:t>
      </w:r>
      <w:proofErr w:type="gramStart"/>
      <w:r>
        <w:rPr>
          <w:w w:val="105"/>
        </w:rPr>
        <w:t>iPhone</w:t>
      </w:r>
      <w:proofErr w:type="gramEnd"/>
      <w:r>
        <w:rPr>
          <w:w w:val="105"/>
        </w:rPr>
        <w:t xml:space="preserve"> sales grew by a strong 13%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driven by a 15% Y/Y increase in ASPs to $796, which oﬀset a 1% Y/Y decline in iPhone units. Services grew by 18%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and average Services sales grew 26% </w:t>
      </w:r>
      <w:r>
        <w:rPr>
          <w:spacing w:val="-5"/>
          <w:w w:val="105"/>
        </w:rPr>
        <w:t xml:space="preserve">Y/Y, </w:t>
      </w:r>
      <w:r>
        <w:rPr>
          <w:w w:val="105"/>
        </w:rPr>
        <w:t>helped by record holiday App Store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sales and an expanding Apple Music, iCloud, and Apple </w:t>
      </w:r>
      <w:r>
        <w:rPr>
          <w:spacing w:val="-4"/>
          <w:w w:val="105"/>
        </w:rPr>
        <w:t xml:space="preserve">Pay </w:t>
      </w:r>
      <w:r>
        <w:rPr>
          <w:w w:val="105"/>
        </w:rPr>
        <w:t xml:space="preserve">user bases. Wearables, including Apple Watch, Air Pods, and Beats, grew by 70% Y/Y and contributed to upside in Other Products sales, which were up 36% </w:t>
      </w:r>
      <w:r>
        <w:rPr>
          <w:spacing w:val="-5"/>
          <w:w w:val="105"/>
        </w:rPr>
        <w:t xml:space="preserve">Y/Y. </w:t>
      </w:r>
      <w:r>
        <w:rPr>
          <w:w w:val="105"/>
        </w:rPr>
        <w:t>Sales in China, a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 xml:space="preserve">key </w:t>
      </w:r>
      <w:r>
        <w:rPr>
          <w:w w:val="105"/>
        </w:rPr>
        <w:t xml:space="preserve">area of focus for many investors, grew 11% </w:t>
      </w:r>
      <w:r>
        <w:rPr>
          <w:spacing w:val="-5"/>
          <w:w w:val="105"/>
        </w:rPr>
        <w:t xml:space="preserve">Y/Y, </w:t>
      </w:r>
      <w:r>
        <w:rPr>
          <w:w w:val="105"/>
        </w:rPr>
        <w:t>the second quarter in a row o</w:t>
      </w:r>
      <w:r>
        <w:rPr>
          <w:w w:val="105"/>
        </w:rPr>
        <w:t>f double-digit growth in China</w:t>
      </w:r>
      <w:r>
        <w:rPr>
          <w:spacing w:val="21"/>
          <w:w w:val="105"/>
        </w:rPr>
        <w:t xml:space="preserve"> </w:t>
      </w:r>
      <w:r>
        <w:rPr>
          <w:w w:val="105"/>
        </w:rPr>
        <w:t>sales.</w:t>
      </w:r>
    </w:p>
    <w:p w:rsidR="000A035D" w:rsidRDefault="00691DBE">
      <w:pPr>
        <w:spacing w:before="2" w:line="249" w:lineRule="auto"/>
        <w:ind w:left="127" w:right="-14"/>
        <w:rPr>
          <w:sz w:val="14"/>
        </w:rPr>
      </w:pPr>
      <w:r>
        <w:br w:type="column"/>
      </w:r>
      <w:r>
        <w:rPr>
          <w:spacing w:val="-1"/>
          <w:sz w:val="14"/>
        </w:rPr>
        <w:t xml:space="preserve">Revenue </w:t>
      </w:r>
      <w:r>
        <w:rPr>
          <w:sz w:val="14"/>
        </w:rPr>
        <w:t>(</w:t>
      </w:r>
      <w:proofErr w:type="spellStart"/>
      <w:r>
        <w:rPr>
          <w:sz w:val="14"/>
        </w:rPr>
        <w:t>USDm</w:t>
      </w:r>
      <w:proofErr w:type="spellEnd"/>
      <w:r>
        <w:rPr>
          <w:sz w:val="14"/>
        </w:rPr>
        <w:t>)</w:t>
      </w: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spacing w:before="8"/>
        <w:rPr>
          <w:sz w:val="14"/>
        </w:rPr>
      </w:pPr>
    </w:p>
    <w:p w:rsidR="000A035D" w:rsidRDefault="00691DBE">
      <w:pPr>
        <w:ind w:left="211"/>
        <w:rPr>
          <w:sz w:val="9"/>
        </w:rPr>
      </w:pPr>
      <w:r>
        <w:pict>
          <v:group id="_x0000_s1323" style="position:absolute;left:0;text-align:left;margin-left:393.25pt;margin-top:-31.95pt;width:158.95pt;height:10.1pt;z-index:1576;mso-position-horizontal-relative:page" coordorigin="7865,-639" coordsize="3179,202">
            <v:line id="_x0000_s1337" style="position:absolute" from="9004,-634" to="7870,-634" strokecolor="#ccc" strokeweight=".5pt"/>
            <v:line id="_x0000_s1336" style="position:absolute" from="10138,-634" to="9004,-634" strokecolor="#ccc" strokeweight=".5pt"/>
            <v:line id="_x0000_s1335" style="position:absolute" from="10586,-634" to="10138,-634" strokecolor="#ccc" strokeweight=".5pt"/>
            <v:line id="_x0000_s1334" style="position:absolute" from="11034,-634" to="10586,-634" strokecolor="#ccc" strokeweight=".5pt"/>
            <v:line id="_x0000_s1333" style="position:absolute" from="7870,-634" to="9004,-634" strokecolor="#ccc" strokeweight=".5pt"/>
            <v:line id="_x0000_s1332" style="position:absolute" from="9004,-634" to="10138,-634" strokecolor="#ccc" strokeweight=".5pt"/>
            <v:line id="_x0000_s1331" style="position:absolute" from="10138,-634" to="10586,-634" strokecolor="#ccc" strokeweight=".5pt"/>
            <v:line id="_x0000_s1330" style="position:absolute" from="10586,-632" to="11034,-632" strokecolor="#ccc" strokeweight=".25pt"/>
            <v:line id="_x0000_s1329" style="position:absolute" from="11034,-634" to="11034,-443" strokecolor="#0098db" strokeweight=".5pt"/>
            <v:line id="_x0000_s1328" style="position:absolute" from="9004,-448" to="7870,-448" strokecolor="#0098db" strokeweight=".5pt"/>
            <v:line id="_x0000_s1327" style="position:absolute" from="10138,-448" to="9004,-448" strokecolor="#0098db" strokeweight=".5pt"/>
            <v:line id="_x0000_s1326" style="position:absolute" from="10586,-448" to="10138,-448" strokecolor="#0098db" strokeweight=".5pt"/>
            <v:line id="_x0000_s1325" style="position:absolute" from="10586,-448" to="11039,-448" strokecolor="#0098db" strokeweight=".5pt"/>
            <v:shape id="_x0000_s1324" type="#_x0000_t202" style="position:absolute;left:7865;top:-640;width:3179;height:202" filled="f" stroked="f">
              <v:textbox inset="0,0,0,0">
                <w:txbxContent>
                  <w:p w:rsidR="000A035D" w:rsidRDefault="00691DBE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16" style="position:absolute;left:0;text-align:left;margin-left:393pt;margin-top:-17.2pt;width:158.95pt;height:10.85pt;z-index:1624;mso-position-horizontal-relative:page" coordorigin="7860,-344" coordsize="3179,217">
            <v:line id="_x0000_s1322" style="position:absolute" from="7865,-334" to="9870,-334" strokecolor="#0098db" strokeweight=".5pt"/>
            <v:line id="_x0000_s1321" style="position:absolute" from="7870,-339" to="7870,-133" strokecolor="#0098db" strokeweight=".5pt"/>
            <v:line id="_x0000_s1320" style="position:absolute" from="9870,-334" to="10258,-334" strokecolor="#0098db" strokeweight=".5pt"/>
            <v:line id="_x0000_s1319" style="position:absolute" from="10258,-334" to="10646,-334" strokecolor="#0098db" strokeweight=".5pt"/>
            <v:line id="_x0000_s1318" style="position:absolute" from="10646,-334" to="11034,-334" strokecolor="#0098db" strokeweight=".5pt"/>
            <v:shape id="_x0000_s1317" type="#_x0000_t202" style="position:absolute;left:7860;top:-345;width:3179;height:217" filled="f" stroked="f">
              <v:textbox inset="0,0,0,0">
                <w:txbxContent>
                  <w:p w:rsidR="000A035D" w:rsidRDefault="00691DBE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Price/price relative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3" style="position:absolute;left:0;text-align:left;margin-left:415.15pt;margin-top:1.7pt;width:133.7pt;height:46.6pt;z-index:-211552;mso-position-horizontal-relative:page" coordorigin="8303,34" coordsize="2674,932">
            <v:line id="_x0000_s1315" style="position:absolute" from="8310,38" to="10968,38" strokecolor="silver" strokeweight=".13625mm"/>
            <v:line id="_x0000_s1314" style="position:absolute" from="8310,324" to="10968,324" strokecolor="silver" strokeweight=".13625mm"/>
            <v:line id="_x0000_s1313" style="position:absolute" from="8310,610" to="10968,610" strokecolor="silver" strokeweight=".13625mm"/>
            <v:line id="_x0000_s1312" style="position:absolute" from="8310,888" to="10968,888" strokecolor="silver" strokeweight=".13625mm"/>
            <v:rect id="_x0000_s1311" style="position:absolute;left:8306;top:38;width:2666;height:850" filled="f" strokeweight=".13625mm"/>
            <v:line id="_x0000_s1310" style="position:absolute" from="9527,884" to="9527,961" strokecolor="#c0d0e0" strokeweight=".13625mm"/>
            <v:line id="_x0000_s1309" style="position:absolute" from="10168,884" to="10168,961" strokecolor="#c0d0e0" strokeweight=".13625mm"/>
            <v:line id="_x0000_s1308" style="position:absolute" from="10825,884" to="10825,961" strokecolor="#c0d0e0" strokeweight=".13625mm"/>
            <v:line id="_x0000_s1307" style="position:absolute" from="8870,884" to="8870,961" strokecolor="#c0d0e0" strokeweight=".13625mm"/>
            <v:line id="_x0000_s1306" style="position:absolute" from="8310,888" to="10968,888" strokecolor="#b2bdc7" strokeweight=".13625mm"/>
            <v:shape id="_x0000_s1305" style="position:absolute;left:8336;top:158;width:2606;height:500" coordorigin="8336,158" coordsize="2606,500" path="m8336,634r4,-10l8344,622r3,15l8358,631r3,l8365,636r4,3l8372,637r14,-15l8390,614r4,10l8397,626r11,-5l8411,633r4,-8l8419,622r3,-1l8433,622r3,-22l8440,599r4,-4l8447,586r11,7l8461,598r4,-1l8469,597r3,-6l8483,589r3,-11l8490,570r3,1l8497,570r11,l8511,566r4,3l8518,572r15,2l8536,560r4,-10l8543,553r4,-6l8558,541r3,7l8565,542r3,13l8572,555r11,-2l8586,545r4,-9l8593,535r4,13l8608,561r3,4l8615,563r3,7l8622,571r11,4l8636,579r4,37l8643,632r4,6l8658,639r3,-9l8665,636r3,5l8672,644r10,l8686,640r4,5l8693,658r4,-1l8707,638r4,2l8715,634r3,2l8722,630r10,-7l8736,615r4,-10l8743,601r4,l8761,604r4,8l8768,616r4,-1l8782,611r4,-2l8790,609r3,-4l8797,610r10,8l8811,618r4,1l8818,617r4,13l8832,631r4,-5l8840,628r3,-3l8847,640r10,8l8861,639r3,-4l8868,628r4,-2l8886,631r3,-3l8893,626r4,-4l8907,620r4,-2l8914,621r4,-11l8922,610r10,-6l8936,604r3,l8943,607r4,4l8957,618r4,4l8964,587r4,-8l8972,580r10,-11l8986,578r3,-7l8993,570r4,-9l9007,556r4,-2l9014,558r4,1l9022,557r10,-7l9036,551r3,1l9043,552r4,-1l9057,556r4,-2l9064,558r4,3l9071,564r11,1l9086,570r3,-1l9093,566r3,-6l9111,560r3,-4l9118,572r3,14l9132,573r4,-14l9139,537r4,-21l9146,520r11,7l9161,527r3,l9168,521r3,11l9182,531r4,-1l9189,525r4,10l9196,530r11,3l9211,530r3,l9218,525r3,-1l9232,513r4,-1l9239,506r4,2l9246,504r11,1l9261,505r3,2l9268,508r3,2l9282,504r4,-3l9289,516r4,6l9296,526r11,1l9311,539r3,-1l9318,548r3,6l9332,545r4,-4l9339,542r4,18l9346,556r11,15l9361,563r3,-16l9368,547r3,l9382,537r4,l9389,540r7,-3l9407,538r4,1l9414,544r4,6l9421,548r25,-23l9457,529r4,-11l9464,518r4,-3l9471,514r11,-4l9486,508r3,l9493,512r3,-1l9511,506r3,3l9518,509r3,6l9536,513r3,l9543,510r3,-7l9557,497r4,-1l9564,492r4,3l9571,496r15,-5l9589,491r4,1l9596,491r11,l9611,491r3,-10l9618,480r3,l9632,482r4,1l9639,442r4,1l9646,440r11,-7l9660,426r4,-3l9668,421r3,2l9682,416r3,-9l9689,404r4,1l9696,403r14,-6l9714,395r4,3l9721,398r11,-2l9735,396r4,-16l9743,385r3,-5l9757,383r3,-2l9764,384r4,2l9771,384r11,-1l9785,384r4,-8l9793,375r3,4l9807,371r3,9l9814,371r4,3l9821,375r11,-1l9835,357r4,-1l9842,357r4,1l9857,358r3,-6l9864,356r3,2l9871,360r11,1l9885,370r4,-1l9892,373r15,-4l9910,372r4,3l9917,365r4,1l9932,358r3,-5l9939,358r3,l9946,358r11,-16l9960,337r4,2l9967,342r4,-13l9982,306r3,-6l9989,304r3,-4l9996,288r11,3l10010,292r4,29l10017,308r4,-3l10031,300r4,1l10039,304r3,-3l10046,302r14,l10064,307r3,-2l10071,292r10,9l10085,298r4,-5l10092,295r4,33l10106,348r4,-6l10114,350r3,5l10121,366r10,-23l10135,351r4,-5l10142,347r4,-3l10156,346r4,12l10164,346r3,12l10171,356r10,3l10189,356r3,7l10196,355r10,-5l10210,348r4,-1l10217,335r4,-7l10231,325r4,-3l10238,317r4,4l10246,321r10,-10l10260,307r3,-4l10267,320r4,5l10281,330r4,-8l10288,283r4,8l10296,287r10,-14l10310,266r3,-5l10317,293r4,-12l10331,267r4,-9l10338,261r4,18l10346,281r10,1l10360,268r3,-1l10367,271r4,-4l10381,258r4,-8l10388,248r4,-4l10396,244r14,11l10413,256r4,3l10421,274r10,-16l10435,262r3,6l10442,276r3,-9l10456,274r4,l10463,289r4,15l10470,312r11,8l10485,305r3,-6l10492,304r3,-4l10506,301r4,-3l10513,303r4,-11l10520,293r11,-3l10535,290r3,-4l10542,289r3,-6l10556,267r4,-3l10563,268r4,21l10570,288r11,l10585,283r3,4l10592,281r3,-32l10606,229r4,-13l10613,228r4,-7l10621,196r10,-9l10635,183r3,-8l10642,177r3,7l10656,188r4,15l10663,216r4,-12l10670,210r11,1l10685,193r3,-10l10695,183r11,4l10710,193r3,20l10717,200r3,5l10731,212r4,l10738,216r4,-2l10745,214r11,-19l10760,201r3,-3l10767,198r3,-10l10781,174r4,11l10788,186r4,-4l10795,182r15,25l10813,207r4,-3l10820,215r15,-17l10838,198r4,-5l10845,182r11,4l10860,186r3,l10867,181r3,-10l10885,176r3,-17l10892,158r3,5l10906,171r4,l10913,187r4,17l10920,202r11,20l10935,227r3,-2l10942,223e" filled="f" strokecolor="navy" strokeweight=".27253mm">
              <v:path arrowok="t"/>
            </v:shape>
            <v:shape id="_x0000_s1304" style="position:absolute;left:8336;top:364;width:2606;height:291" coordorigin="8336,364" coordsize="2606,291" path="m8336,634r4,-2l8344,631r3,10l8358,648r3,l8365,649r4,6l8372,645r14,-9l8390,628r4,2l8397,630r11,-8l8411,629r4,-2l8419,621r3,1l8433,626r3,-13l8440,611r4,-2l8447,607r11,l8461,613r4,-3l8469,610r3,-9l8483,602r3,1l8490,600r3,-4l8497,593r11,l8511,593r4,4l8518,597r15,l8536,592r4,-3l8543,591r4,-4l8558,589r3,6l8565,589r3,7l8572,594r11,2l8586,590r4,-6l8593,584r4,1l8608,581r3,-2l8615,579r3,3l8622,582r11,1l8636,582r4,-1l8643,586r4,3l8658,585r3,5l8665,593r3,l8672,591r10,l8686,584r4,5l8693,589r4,5l8707,589r4,5l8715,594r3,2l8722,593r10,1l8736,586r4,-4l8743,582r4,-2l8761,580r4,l8768,578r4,2l8782,577r4,-1l8790,574r3,1l8797,581r10,4l8811,586r4,1l8818,586r4,1l8832,584r4,-1l8840,583r3,-7l8847,597r10,10l8861,597r3,-9l8868,580r4,-1l8886,583r3,-4l8893,580r4,-9l8907,569r4,-4l8914,565r4,-3l8922,562r10,-1l8936,562r3,-3l8943,561r4,-2l8957,560r4,l8964,561r4,-1l8972,559r10,1l8986,564r3,-2l8993,562r4,-6l9007,557r4,l9014,558r4,-2l9022,556r10,-2l9036,558r3,-1l9043,555r4,1l9057,556r4,-1l9064,558r4,1l9071,560r11,-3l9086,558r3,2l9093,560r3,-3l9111,555r3,l9118,557r3,15l9132,563r4,9l9139,572r4,-6l9146,569r11,l9161,568r3,-6l9168,558r3,3l9182,567r4,-4l9189,560r4,5l9196,560r11,2l9211,565r3,-2l9218,562r3,2l9232,562r4,7l9239,569r4,1l9246,570r11,2l9261,568r3,-1l9268,568r3,l9282,565r4,2l9289,568r4,2l9296,572r11,l9311,576r3,4l9318,583r3,1l9332,571r4,-3l9339,562r4,-1l9346,561r11,1l9361,557r3,1l9368,555r3,2l9382,552r4,-1l9389,550r7,-2l9407,551r4,-1l9414,552r4,2l9421,554r11,-4l9436,548r3,-8l9443,539r3,-4l9457,536r4,-4l9464,537r4,-3l9471,535r11,-1l9486,532r3,1l9493,535r3,-1l9511,532r3,6l9518,538r3,3l9536,535r3,-3l9543,532r3,-2l9557,532r4,l9564,531r4,1l9571,531r15,2l9589,532r4,2l9596,532r11,1l9611,529r3,-5l9618,525r3,l9632,529r4,1l9639,529r4,l9646,524r11,2l9660,526r4,-1l9668,521r3,-2l9682,516r3,-3l9689,510r4,1l9696,509r14,-4l9714,506r4,l9721,505r11,-1l9735,506r4,-9l9743,501r3,-1l9757,503r3,2l9764,506r4,l9771,503r11,l9785,505r4,-5l9793,501r3,1l9807,503r3,8l9814,510r4,1l9821,511r11,1l9835,507r4,l9842,505r4,1l9857,507r3,l9864,509r3,-1l9871,508r11,l9885,509r4,2l9892,516r15,-6l9910,512r4,1l9917,508r4,2l9932,503r3,-4l9939,499r3,l9946,500r11,-1l9960,498r4,1l9967,499r4,-3l9982,496r3,1l9989,496r3,1l9996,498r11,-3l10010,496r4,12l10017,505r4,-4l10031,497r4,-1l10039,495r3,-3l10046,491r14,1l10064,493r3,-6l10071,485r10,1l10085,488r4,-1l10092,486r4,1l10106,488r4,-3l10114,485r3,2l10121,487r10,-6l10135,486r4,l10142,486r4,-1l10156,485r4,5l10164,484r3,6l10171,489r10,-1l10189,487r3,6l10196,489r10,-1l10210,489r4,-5l10217,482r4,-3l10231,479r4,l10238,475r4,l10246,476r10,l10260,474r3,l10267,475r4,1l10281,476r4,-1l10288,474r4,2l10296,474r10,-1l10310,475r3,l10317,485r4,-1l10331,477r4,1l10338,477r4,10l10346,489r10,-1l10360,481r3,3l10367,485r4,-1l10381,483r4,l10388,480r4,-4l10396,475r14,5l10413,478r4,l10421,479r10,-8l10435,469r3,-1l10442,469r3,-1l10456,467r4,-1l10463,466r4,2l10470,467r11,2l10485,469r3,-3l10492,465r3,-2l10506,460r4,-2l10513,457r4,-4l10520,454r11,1l10535,454r3,-1l10542,454r3,-1l10556,452r4,-1l10563,451r4,l10570,447r11,3l10585,449r3,3l10592,451r3,-6l10606,448r4,-1l10613,446r4,l10621,443r10,l10635,443r3,-1l10642,444r3,1l10656,444r4,2l10663,450r4,-6l10670,446r11,-1l10685,440r3,1l10695,439r11,1l10710,433r3,l10717,427r3,1l10731,429r4,3l10738,432r4,-2l10745,426r11,-3l10760,422r3,1l10767,426r3,-7l10781,415r4,2l10788,418r4,-1l10795,417r15,1l10813,417r4,-1l10820,420r15,-7l10838,409r4,-3l10845,400r11,-1l10860,398r3,1l10867,393r3,-5l10885,391r3,-7l10892,385r3,-4l10906,375r4,-2l10913,374r4,-1l10920,364r11,5l10935,378r3,l10942,378e" filled="f" strokecolor="silver" strokeweight=".27253mm">
              <v:path arrowok="t"/>
            </v:shape>
            <w10:wrap anchorx="page"/>
          </v:group>
        </w:pict>
      </w:r>
      <w:r>
        <w:rPr>
          <w:w w:val="105"/>
          <w:sz w:val="9"/>
        </w:rPr>
        <w:t>200</w:t>
      </w:r>
    </w:p>
    <w:p w:rsidR="000A035D" w:rsidRDefault="000A035D">
      <w:pPr>
        <w:pStyle w:val="BodyText"/>
        <w:rPr>
          <w:sz w:val="10"/>
        </w:rPr>
      </w:pPr>
    </w:p>
    <w:p w:rsidR="000A035D" w:rsidRDefault="00691DBE">
      <w:pPr>
        <w:spacing w:before="61"/>
        <w:ind w:left="211"/>
        <w:rPr>
          <w:sz w:val="9"/>
        </w:rPr>
      </w:pPr>
      <w:r>
        <w:rPr>
          <w:w w:val="105"/>
          <w:sz w:val="9"/>
        </w:rPr>
        <w:t>150</w:t>
      </w:r>
    </w:p>
    <w:p w:rsidR="000A035D" w:rsidRDefault="000A035D">
      <w:pPr>
        <w:pStyle w:val="BodyText"/>
        <w:rPr>
          <w:sz w:val="10"/>
        </w:rPr>
      </w:pPr>
    </w:p>
    <w:p w:rsidR="000A035D" w:rsidRDefault="00691DBE">
      <w:pPr>
        <w:spacing w:before="61"/>
        <w:ind w:left="211"/>
        <w:rPr>
          <w:sz w:val="9"/>
        </w:rPr>
      </w:pPr>
      <w:r>
        <w:rPr>
          <w:w w:val="105"/>
          <w:sz w:val="9"/>
        </w:rPr>
        <w:t>100</w:t>
      </w:r>
    </w:p>
    <w:p w:rsidR="000A035D" w:rsidRDefault="000A035D">
      <w:pPr>
        <w:pStyle w:val="BodyText"/>
        <w:rPr>
          <w:sz w:val="10"/>
        </w:rPr>
      </w:pPr>
    </w:p>
    <w:p w:rsidR="000A035D" w:rsidRDefault="00691DBE">
      <w:pPr>
        <w:spacing w:before="61"/>
        <w:ind w:left="243" w:right="297"/>
        <w:jc w:val="center"/>
        <w:rPr>
          <w:sz w:val="9"/>
        </w:rPr>
      </w:pPr>
      <w:r>
        <w:rPr>
          <w:w w:val="105"/>
          <w:sz w:val="9"/>
        </w:rPr>
        <w:t>50</w:t>
      </w:r>
    </w:p>
    <w:p w:rsidR="000A035D" w:rsidRDefault="00691DBE">
      <w:pPr>
        <w:tabs>
          <w:tab w:val="left" w:pos="2041"/>
        </w:tabs>
        <w:spacing w:line="175" w:lineRule="exact"/>
        <w:ind w:left="704"/>
        <w:rPr>
          <w:sz w:val="14"/>
        </w:rPr>
      </w:pPr>
      <w:r>
        <w:br w:type="column"/>
      </w:r>
      <w:r>
        <w:rPr>
          <w:w w:val="115"/>
          <w:position w:val="2"/>
          <w:sz w:val="14"/>
        </w:rPr>
        <w:t>259,660.0</w:t>
      </w:r>
      <w:r>
        <w:rPr>
          <w:spacing w:val="-14"/>
          <w:w w:val="115"/>
          <w:position w:val="2"/>
          <w:sz w:val="14"/>
        </w:rPr>
        <w:t xml:space="preserve"> </w:t>
      </w:r>
      <w:proofErr w:type="gramStart"/>
      <w:r>
        <w:rPr>
          <w:w w:val="115"/>
          <w:position w:val="2"/>
          <w:sz w:val="14"/>
        </w:rPr>
        <w:t>to</w:t>
      </w:r>
      <w:proofErr w:type="gramEnd"/>
      <w:r>
        <w:rPr>
          <w:spacing w:val="21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35"/>
          <w:sz w:val="14"/>
        </w:rPr>
        <w:t>↓</w:t>
      </w:r>
      <w:r>
        <w:rPr>
          <w:rFonts w:ascii="Lucida Console" w:hAnsi="Lucida Console"/>
          <w:w w:val="135"/>
          <w:sz w:val="14"/>
        </w:rPr>
        <w:tab/>
      </w:r>
      <w:r>
        <w:rPr>
          <w:w w:val="115"/>
          <w:position w:val="2"/>
          <w:sz w:val="14"/>
        </w:rPr>
        <w:t>-2.5%</w:t>
      </w:r>
    </w:p>
    <w:p w:rsidR="000A035D" w:rsidRDefault="00691DBE">
      <w:pPr>
        <w:spacing w:line="156" w:lineRule="exact"/>
        <w:ind w:right="293"/>
        <w:jc w:val="center"/>
        <w:rPr>
          <w:sz w:val="14"/>
        </w:rPr>
      </w:pPr>
      <w:r>
        <w:rPr>
          <w:w w:val="105"/>
          <w:sz w:val="14"/>
        </w:rPr>
        <w:t>253,185.0</w:t>
      </w: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rPr>
          <w:sz w:val="14"/>
        </w:rPr>
      </w:pPr>
    </w:p>
    <w:p w:rsidR="000A035D" w:rsidRDefault="000A035D">
      <w:pPr>
        <w:pStyle w:val="BodyText"/>
        <w:spacing w:before="10"/>
        <w:rPr>
          <w:sz w:val="14"/>
        </w:rPr>
      </w:pPr>
    </w:p>
    <w:p w:rsidR="000A035D" w:rsidRDefault="00691DBE">
      <w:pPr>
        <w:tabs>
          <w:tab w:val="left" w:pos="641"/>
          <w:tab w:val="left" w:pos="1302"/>
          <w:tab w:val="left" w:pos="1943"/>
        </w:tabs>
        <w:spacing w:before="1"/>
        <w:ind w:right="200"/>
        <w:jc w:val="center"/>
        <w:rPr>
          <w:sz w:val="9"/>
        </w:rPr>
      </w:pPr>
      <w:r>
        <w:rPr>
          <w:w w:val="105"/>
          <w:sz w:val="9"/>
        </w:rPr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Jan</w:t>
      </w:r>
      <w:r>
        <w:rPr>
          <w:spacing w:val="-10"/>
          <w:w w:val="105"/>
          <w:sz w:val="9"/>
        </w:rPr>
        <w:t xml:space="preserve"> </w:t>
      </w:r>
      <w:r>
        <w:rPr>
          <w:w w:val="105"/>
          <w:sz w:val="9"/>
        </w:rPr>
        <w:t>'18</w:t>
      </w:r>
    </w:p>
    <w:p w:rsidR="000A035D" w:rsidRDefault="000A035D">
      <w:pPr>
        <w:jc w:val="center"/>
        <w:rPr>
          <w:sz w:val="9"/>
        </w:rPr>
        <w:sectPr w:rsidR="000A035D">
          <w:type w:val="continuous"/>
          <w:pgSz w:w="11910" w:h="15840"/>
          <w:pgMar w:top="0" w:right="600" w:bottom="0" w:left="780" w:header="720" w:footer="720" w:gutter="0"/>
          <w:cols w:num="3" w:space="720" w:equalWidth="0">
            <w:col w:w="6846" w:space="202"/>
            <w:col w:w="687" w:space="97"/>
            <w:col w:w="2698"/>
          </w:cols>
        </w:sectPr>
      </w:pPr>
    </w:p>
    <w:p w:rsidR="000A035D" w:rsidRDefault="000A035D">
      <w:pPr>
        <w:pStyle w:val="BodyText"/>
        <w:spacing w:before="7"/>
        <w:rPr>
          <w:sz w:val="19"/>
        </w:rPr>
      </w:pPr>
    </w:p>
    <w:p w:rsidR="000A035D" w:rsidRDefault="00691DBE">
      <w:pPr>
        <w:pStyle w:val="BodyText"/>
        <w:ind w:left="127"/>
        <w:jc w:val="both"/>
      </w:pPr>
      <w:r>
        <w:rPr>
          <w:color w:val="0098DB"/>
          <w:w w:val="105"/>
        </w:rPr>
        <w:t>Drawbacks</w:t>
      </w:r>
    </w:p>
    <w:p w:rsidR="000A035D" w:rsidRDefault="00691DBE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Sales guidance was below Street expectations, suggesting iPhone units will be weaker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expected.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addition,</w:t>
      </w:r>
      <w:r>
        <w:rPr>
          <w:spacing w:val="-10"/>
          <w:w w:val="105"/>
        </w:rPr>
        <w:t xml:space="preserve"> </w:t>
      </w:r>
      <w:r>
        <w:rPr>
          <w:w w:val="105"/>
        </w:rPr>
        <w:t>GM</w:t>
      </w:r>
      <w:r>
        <w:rPr>
          <w:spacing w:val="-10"/>
          <w:w w:val="105"/>
        </w:rPr>
        <w:t xml:space="preserve"> </w:t>
      </w:r>
      <w:r>
        <w:rPr>
          <w:w w:val="105"/>
        </w:rPr>
        <w:t>guidance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38.0-38.5%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10"/>
          <w:w w:val="105"/>
        </w:rPr>
        <w:t xml:space="preserve"> </w:t>
      </w:r>
      <w:r>
        <w:rPr>
          <w:w w:val="105"/>
        </w:rPr>
        <w:t>ﬂ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Q/Q, and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believe</w:t>
      </w:r>
      <w:r>
        <w:rPr>
          <w:spacing w:val="-13"/>
          <w:w w:val="105"/>
        </w:rPr>
        <w:t xml:space="preserve"> </w:t>
      </w:r>
      <w:r>
        <w:rPr>
          <w:w w:val="105"/>
        </w:rPr>
        <w:t>investors</w:t>
      </w:r>
      <w:r>
        <w:rPr>
          <w:spacing w:val="-13"/>
          <w:w w:val="105"/>
        </w:rPr>
        <w:t xml:space="preserve"> </w:t>
      </w:r>
      <w:r>
        <w:rPr>
          <w:w w:val="105"/>
        </w:rPr>
        <w:t>were</w:t>
      </w:r>
      <w:r>
        <w:rPr>
          <w:spacing w:val="-13"/>
          <w:w w:val="105"/>
        </w:rPr>
        <w:t xml:space="preserve"> </w:t>
      </w:r>
      <w:r>
        <w:rPr>
          <w:w w:val="105"/>
        </w:rPr>
        <w:t>expecting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3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positi</w:t>
      </w:r>
      <w:r>
        <w:rPr>
          <w:w w:val="105"/>
        </w:rPr>
        <w:t>ve</w:t>
      </w:r>
      <w:r>
        <w:rPr>
          <w:spacing w:val="-13"/>
          <w:w w:val="105"/>
        </w:rPr>
        <w:t xml:space="preserve"> </w:t>
      </w:r>
      <w:r>
        <w:rPr>
          <w:w w:val="105"/>
        </w:rPr>
        <w:t>mix,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FX</w:t>
      </w:r>
      <w:r>
        <w:rPr>
          <w:spacing w:val="-13"/>
          <w:w w:val="105"/>
        </w:rPr>
        <w:t xml:space="preserve"> </w:t>
      </w:r>
      <w:r>
        <w:rPr>
          <w:w w:val="105"/>
        </w:rPr>
        <w:t>drag,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and improving component costs. Mac, iPad, and Services missed Consensus sales expectations. Mac sales declined by 5%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after four quarters of growth, on declining units and ﬂat </w:t>
      </w:r>
      <w:r>
        <w:rPr>
          <w:spacing w:val="-7"/>
          <w:w w:val="105"/>
        </w:rPr>
        <w:t xml:space="preserve">ASP. </w:t>
      </w:r>
      <w:proofErr w:type="gramStart"/>
      <w:r>
        <w:rPr>
          <w:spacing w:val="-3"/>
          <w:w w:val="105"/>
        </w:rPr>
        <w:t>iPad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growth of 6% Y/Y decelerated vs. 14% Y/Y last Q, and units grew just 1%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Y/Y.</w:t>
      </w:r>
    </w:p>
    <w:p w:rsidR="000A035D" w:rsidRDefault="000A035D">
      <w:pPr>
        <w:pStyle w:val="BodyText"/>
        <w:spacing w:before="6"/>
        <w:rPr>
          <w:sz w:val="19"/>
        </w:rPr>
      </w:pPr>
    </w:p>
    <w:p w:rsidR="000A035D" w:rsidRDefault="00691DBE">
      <w:pPr>
        <w:pStyle w:val="BodyText"/>
        <w:ind w:left="127"/>
        <w:jc w:val="both"/>
      </w:pPr>
      <w:r>
        <w:rPr>
          <w:color w:val="0098DB"/>
          <w:w w:val="105"/>
        </w:rPr>
        <w:t>Adjusting estimates; maintain $152 PT and Hold</w:t>
      </w:r>
    </w:p>
    <w:p w:rsidR="000A035D" w:rsidRDefault="00691DBE">
      <w:pPr>
        <w:pStyle w:val="BodyText"/>
        <w:spacing w:before="2" w:line="278" w:lineRule="auto"/>
        <w:ind w:left="127"/>
        <w:jc w:val="both"/>
      </w:pPr>
      <w:r>
        <w:rPr>
          <w:w w:val="105"/>
        </w:rPr>
        <w:t xml:space="preserve">We have modestly lowered our sales estimates, but raised on EPS on the lower tax rate. Our $152 PT is unchanged and is based on 14x our FY-19E EPS, vs our prior 16x, which is more in line with the company's historical average and reﬂects a lower long-term </w:t>
      </w:r>
      <w:r>
        <w:rPr>
          <w:w w:val="105"/>
        </w:rPr>
        <w:t>growth rate. Positive risks: stronger-than expected</w:t>
      </w:r>
    </w:p>
    <w:p w:rsidR="000A035D" w:rsidRDefault="00691DBE">
      <w:pPr>
        <w:spacing w:before="60"/>
        <w:ind w:left="668" w:right="725"/>
        <w:jc w:val="center"/>
        <w:rPr>
          <w:b/>
          <w:sz w:val="9"/>
        </w:rPr>
      </w:pPr>
      <w:r>
        <w:br w:type="column"/>
      </w:r>
      <w:r>
        <w:rPr>
          <w:rFonts w:ascii="Times New Roman"/>
          <w:color w:val="333333"/>
          <w:w w:val="103"/>
          <w:sz w:val="9"/>
          <w:u w:val="single" w:color="000080"/>
        </w:rPr>
        <w:t xml:space="preserve"> </w:t>
      </w:r>
      <w:r>
        <w:rPr>
          <w:rFonts w:ascii="Times New Roman"/>
          <w:color w:val="333333"/>
          <w:sz w:val="9"/>
          <w:u w:val="single" w:color="000080"/>
        </w:rPr>
        <w:t xml:space="preserve">     </w:t>
      </w:r>
      <w:r>
        <w:rPr>
          <w:rFonts w:ascii="Times New Roman"/>
          <w:color w:val="333333"/>
          <w:sz w:val="9"/>
        </w:rPr>
        <w:t xml:space="preserve"> </w:t>
      </w:r>
      <w:r>
        <w:rPr>
          <w:b/>
          <w:color w:val="333333"/>
          <w:w w:val="105"/>
          <w:sz w:val="9"/>
        </w:rPr>
        <w:t xml:space="preserve">Apple Inc.    </w:t>
      </w:r>
      <w:r>
        <w:rPr>
          <w:b/>
          <w:color w:val="333333"/>
          <w:w w:val="105"/>
          <w:sz w:val="9"/>
          <w:u w:val="single" w:color="C0C0C0"/>
        </w:rPr>
        <w:t xml:space="preserve">     </w:t>
      </w:r>
      <w:r>
        <w:rPr>
          <w:b/>
          <w:color w:val="333333"/>
          <w:w w:val="105"/>
          <w:sz w:val="9"/>
        </w:rPr>
        <w:t xml:space="preserve"> S&amp;P 500 INDEX (Rebased)</w:t>
      </w:r>
    </w:p>
    <w:p w:rsidR="000A035D" w:rsidRDefault="000A035D">
      <w:pPr>
        <w:pStyle w:val="BodyText"/>
        <w:rPr>
          <w:b/>
          <w:sz w:val="10"/>
        </w:rPr>
      </w:pPr>
    </w:p>
    <w:p w:rsidR="000A035D" w:rsidRDefault="000A035D">
      <w:pPr>
        <w:pStyle w:val="BodyText"/>
        <w:spacing w:before="4"/>
        <w:rPr>
          <w:b/>
          <w:sz w:val="11"/>
        </w:rPr>
      </w:pPr>
    </w:p>
    <w:p w:rsidR="000A035D" w:rsidRDefault="00691DBE">
      <w:pPr>
        <w:tabs>
          <w:tab w:val="left" w:pos="2219"/>
        </w:tabs>
        <w:spacing w:before="1"/>
        <w:ind w:left="127"/>
        <w:rPr>
          <w:sz w:val="14"/>
        </w:rPr>
      </w:pPr>
      <w:r>
        <w:rPr>
          <w:w w:val="105"/>
          <w:sz w:val="14"/>
        </w:rPr>
        <w:t>Performance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(%)</w:t>
      </w:r>
      <w:r>
        <w:rPr>
          <w:w w:val="105"/>
          <w:sz w:val="14"/>
        </w:rPr>
        <w:tab/>
        <w:t xml:space="preserve">1m     </w:t>
      </w:r>
      <w:proofErr w:type="gramStart"/>
      <w:r>
        <w:rPr>
          <w:w w:val="105"/>
          <w:sz w:val="14"/>
        </w:rPr>
        <w:t xml:space="preserve">3m 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12m</w:t>
      </w:r>
      <w:proofErr w:type="gramEnd"/>
    </w:p>
    <w:p w:rsidR="000A035D" w:rsidRDefault="000A035D">
      <w:pPr>
        <w:pStyle w:val="BodyText"/>
        <w:spacing w:before="1"/>
        <w:rPr>
          <w:sz w:val="2"/>
        </w:rPr>
      </w:pPr>
    </w:p>
    <w:tbl>
      <w:tblPr>
        <w:tblW w:w="0" w:type="auto"/>
        <w:tblInd w:w="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576"/>
        <w:gridCol w:w="331"/>
        <w:gridCol w:w="377"/>
      </w:tblGrid>
      <w:tr w:rsidR="000A035D">
        <w:trPr>
          <w:trHeight w:val="220"/>
        </w:trPr>
        <w:tc>
          <w:tcPr>
            <w:tcW w:w="188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left="8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Absolute</w:t>
            </w:r>
          </w:p>
        </w:tc>
        <w:tc>
          <w:tcPr>
            <w:tcW w:w="576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right="66"/>
              <w:rPr>
                <w:sz w:val="14"/>
              </w:rPr>
            </w:pPr>
            <w:r>
              <w:rPr>
                <w:sz w:val="14"/>
              </w:rPr>
              <w:t>-1.1</w:t>
            </w:r>
          </w:p>
        </w:tc>
        <w:tc>
          <w:tcPr>
            <w:tcW w:w="33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right="9"/>
              <w:rPr>
                <w:sz w:val="14"/>
              </w:rPr>
            </w:pPr>
            <w:r>
              <w:rPr>
                <w:sz w:val="14"/>
              </w:rPr>
              <w:t>-1.0</w:t>
            </w:r>
          </w:p>
        </w:tc>
        <w:tc>
          <w:tcPr>
            <w:tcW w:w="377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rPr>
                <w:sz w:val="14"/>
              </w:rPr>
            </w:pPr>
            <w:r>
              <w:rPr>
                <w:sz w:val="14"/>
              </w:rPr>
              <w:t>38.0</w:t>
            </w:r>
          </w:p>
        </w:tc>
      </w:tr>
      <w:tr w:rsidR="000A035D">
        <w:trPr>
          <w:trHeight w:val="220"/>
        </w:trPr>
        <w:tc>
          <w:tcPr>
            <w:tcW w:w="188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58" w:lineRule="exact"/>
              <w:ind w:left="85"/>
              <w:jc w:val="left"/>
              <w:rPr>
                <w:sz w:val="14"/>
              </w:rPr>
            </w:pPr>
            <w:r>
              <w:rPr>
                <w:sz w:val="14"/>
              </w:rPr>
              <w:t>S&amp;P 500 INDEX</w:t>
            </w:r>
          </w:p>
        </w:tc>
        <w:tc>
          <w:tcPr>
            <w:tcW w:w="576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58" w:lineRule="exact"/>
              <w:ind w:right="66"/>
              <w:rPr>
                <w:sz w:val="14"/>
              </w:rPr>
            </w:pPr>
            <w:r>
              <w:rPr>
                <w:sz w:val="14"/>
              </w:rPr>
              <w:t>5.6</w:t>
            </w:r>
          </w:p>
        </w:tc>
        <w:tc>
          <w:tcPr>
            <w:tcW w:w="33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58" w:lineRule="exact"/>
              <w:ind w:right="9"/>
              <w:rPr>
                <w:sz w:val="14"/>
              </w:rPr>
            </w:pPr>
            <w:r>
              <w:rPr>
                <w:sz w:val="14"/>
              </w:rPr>
              <w:t>9.7</w:t>
            </w:r>
          </w:p>
        </w:tc>
        <w:tc>
          <w:tcPr>
            <w:tcW w:w="377" w:type="dxa"/>
            <w:tcBorders>
              <w:top w:val="single" w:sz="4" w:space="0" w:color="CCCCCC"/>
              <w:bottom w:val="single" w:sz="6" w:space="0" w:color="CCCCCC"/>
            </w:tcBorders>
          </w:tcPr>
          <w:p w:rsidR="000A035D" w:rsidRDefault="00691DBE">
            <w:pPr>
              <w:pStyle w:val="TableParagraph"/>
              <w:spacing w:before="44" w:line="158" w:lineRule="exact"/>
              <w:rPr>
                <w:sz w:val="14"/>
              </w:rPr>
            </w:pPr>
            <w:r>
              <w:rPr>
                <w:sz w:val="14"/>
              </w:rPr>
              <w:t>23.9</w:t>
            </w:r>
          </w:p>
        </w:tc>
      </w:tr>
      <w:tr w:rsidR="000A035D">
        <w:trPr>
          <w:trHeight w:val="160"/>
        </w:trPr>
        <w:tc>
          <w:tcPr>
            <w:tcW w:w="1881" w:type="dxa"/>
            <w:tcBorders>
              <w:top w:val="single" w:sz="4" w:space="0" w:color="CCCCCC"/>
              <w:bottom w:val="single" w:sz="4" w:space="0" w:color="0098DB"/>
            </w:tcBorders>
          </w:tcPr>
          <w:p w:rsidR="000A035D" w:rsidRDefault="00691DBE">
            <w:pPr>
              <w:pStyle w:val="TableParagraph"/>
              <w:spacing w:before="45" w:line="109" w:lineRule="exact"/>
              <w:ind w:left="85"/>
              <w:jc w:val="left"/>
              <w:rPr>
                <w:i/>
                <w:sz w:val="10"/>
              </w:rPr>
            </w:pPr>
            <w:r>
              <w:rPr>
                <w:i/>
                <w:sz w:val="10"/>
              </w:rPr>
              <w:t>Source: Deutsche Bank</w:t>
            </w:r>
          </w:p>
        </w:tc>
        <w:tc>
          <w:tcPr>
            <w:tcW w:w="576" w:type="dxa"/>
            <w:tcBorders>
              <w:top w:val="single" w:sz="4" w:space="0" w:color="CCCCCC"/>
              <w:bottom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1" w:type="dxa"/>
            <w:tcBorders>
              <w:top w:val="single" w:sz="4" w:space="0" w:color="CCCCCC"/>
              <w:bottom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" w:type="dxa"/>
            <w:tcBorders>
              <w:top w:val="single" w:sz="6" w:space="0" w:color="CCCCCC"/>
              <w:bottom w:val="single" w:sz="4" w:space="0" w:color="0098DB"/>
              <w:right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 w:rsidR="000A035D">
        <w:trPr>
          <w:trHeight w:val="100"/>
        </w:trPr>
        <w:tc>
          <w:tcPr>
            <w:tcW w:w="1881" w:type="dxa"/>
            <w:tcBorders>
              <w:top w:val="single" w:sz="4" w:space="0" w:color="0098DB"/>
              <w:bottom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576" w:type="dxa"/>
            <w:tcBorders>
              <w:top w:val="single" w:sz="4" w:space="0" w:color="0098DB"/>
              <w:bottom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31" w:type="dxa"/>
            <w:tcBorders>
              <w:top w:val="single" w:sz="4" w:space="0" w:color="0098DB"/>
              <w:bottom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377" w:type="dxa"/>
            <w:tcBorders>
              <w:top w:val="single" w:sz="4" w:space="0" w:color="0098DB"/>
              <w:bottom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</w:tr>
      <w:tr w:rsidR="000A035D">
        <w:trPr>
          <w:trHeight w:val="180"/>
        </w:trPr>
        <w:tc>
          <w:tcPr>
            <w:tcW w:w="1881" w:type="dxa"/>
            <w:tcBorders>
              <w:top w:val="single" w:sz="4" w:space="0" w:color="0098DB"/>
              <w:left w:val="single" w:sz="4" w:space="0" w:color="0098DB"/>
            </w:tcBorders>
          </w:tcPr>
          <w:p w:rsidR="000A035D" w:rsidRDefault="00691DBE">
            <w:pPr>
              <w:pStyle w:val="TableParagraph"/>
              <w:spacing w:before="16" w:line="160" w:lineRule="exact"/>
              <w:ind w:left="22"/>
              <w:jc w:val="left"/>
              <w:rPr>
                <w:sz w:val="14"/>
              </w:rPr>
            </w:pPr>
            <w:r>
              <w:rPr>
                <w:color w:val="0098DB"/>
                <w:w w:val="105"/>
                <w:sz w:val="14"/>
              </w:rPr>
              <w:t>Key indicators (FY1)</w:t>
            </w:r>
          </w:p>
        </w:tc>
        <w:tc>
          <w:tcPr>
            <w:tcW w:w="576" w:type="dxa"/>
            <w:tcBorders>
              <w:top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1" w:type="dxa"/>
            <w:tcBorders>
              <w:top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tcBorders>
              <w:top w:val="single" w:sz="4" w:space="0" w:color="0098DB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0A035D">
        <w:trPr>
          <w:trHeight w:val="220"/>
        </w:trPr>
        <w:tc>
          <w:tcPr>
            <w:tcW w:w="1881" w:type="dxa"/>
            <w:tcBorders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left="85"/>
              <w:jc w:val="left"/>
              <w:rPr>
                <w:sz w:val="14"/>
              </w:rPr>
            </w:pPr>
            <w:r>
              <w:rPr>
                <w:sz w:val="14"/>
              </w:rPr>
              <w:t>ROA (%)</w:t>
            </w:r>
          </w:p>
        </w:tc>
        <w:tc>
          <w:tcPr>
            <w:tcW w:w="576" w:type="dxa"/>
            <w:tcBorders>
              <w:bottom w:val="single" w:sz="4" w:space="0" w:color="CCCCCC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bottom w:val="single" w:sz="4" w:space="0" w:color="CCCCCC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  <w:tcBorders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right="-1"/>
              <w:rPr>
                <w:sz w:val="14"/>
              </w:rPr>
            </w:pPr>
            <w:r>
              <w:rPr>
                <w:sz w:val="14"/>
              </w:rPr>
              <w:t>14.6</w:t>
            </w:r>
          </w:p>
        </w:tc>
      </w:tr>
      <w:tr w:rsidR="000A035D">
        <w:trPr>
          <w:trHeight w:val="220"/>
        </w:trPr>
        <w:tc>
          <w:tcPr>
            <w:tcW w:w="188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left="85"/>
              <w:jc w:val="left"/>
              <w:rPr>
                <w:sz w:val="14"/>
              </w:rPr>
            </w:pPr>
            <w:r>
              <w:rPr>
                <w:sz w:val="14"/>
              </w:rPr>
              <w:t>Book  value/share (USD)</w:t>
            </w:r>
          </w:p>
        </w:tc>
        <w:tc>
          <w:tcPr>
            <w:tcW w:w="576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right="-1"/>
              <w:rPr>
                <w:sz w:val="14"/>
              </w:rPr>
            </w:pPr>
            <w:r>
              <w:rPr>
                <w:sz w:val="14"/>
              </w:rPr>
              <w:t>28.79</w:t>
            </w:r>
          </w:p>
        </w:tc>
      </w:tr>
      <w:tr w:rsidR="000A035D">
        <w:trPr>
          <w:trHeight w:val="220"/>
        </w:trPr>
        <w:tc>
          <w:tcPr>
            <w:tcW w:w="188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left="85"/>
              <w:jc w:val="left"/>
              <w:rPr>
                <w:sz w:val="14"/>
              </w:rPr>
            </w:pPr>
            <w:r>
              <w:rPr>
                <w:sz w:val="14"/>
              </w:rPr>
              <w:t>Price/book (x)</w:t>
            </w:r>
          </w:p>
        </w:tc>
        <w:tc>
          <w:tcPr>
            <w:tcW w:w="576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right="-1"/>
              <w:rPr>
                <w:sz w:val="14"/>
              </w:rPr>
            </w:pPr>
            <w:r>
              <w:rPr>
                <w:sz w:val="14"/>
              </w:rPr>
              <w:t>5.8</w:t>
            </w:r>
          </w:p>
        </w:tc>
      </w:tr>
      <w:tr w:rsidR="000A035D">
        <w:trPr>
          <w:trHeight w:val="220"/>
        </w:trPr>
        <w:tc>
          <w:tcPr>
            <w:tcW w:w="188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left="8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Net interest cover (x)</w:t>
            </w:r>
          </w:p>
        </w:tc>
        <w:tc>
          <w:tcPr>
            <w:tcW w:w="576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0A035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7" w:type="dxa"/>
            <w:tcBorders>
              <w:top w:val="single" w:sz="4" w:space="0" w:color="CCCCCC"/>
              <w:bottom w:val="single" w:sz="4" w:space="0" w:color="CCCCCC"/>
            </w:tcBorders>
          </w:tcPr>
          <w:p w:rsidR="000A035D" w:rsidRDefault="00691DBE">
            <w:pPr>
              <w:pStyle w:val="TableParagraph"/>
              <w:spacing w:before="44" w:line="160" w:lineRule="exact"/>
              <w:ind w:right="-1"/>
              <w:rPr>
                <w:sz w:val="14"/>
              </w:rPr>
            </w:pPr>
            <w:r>
              <w:rPr>
                <w:w w:val="92"/>
                <w:sz w:val="14"/>
              </w:rPr>
              <w:t>–</w:t>
            </w:r>
          </w:p>
        </w:tc>
      </w:tr>
    </w:tbl>
    <w:p w:rsidR="000A035D" w:rsidRDefault="00691DBE">
      <w:pPr>
        <w:spacing w:before="21"/>
        <w:ind w:left="127"/>
        <w:rPr>
          <w:i/>
          <w:sz w:val="16"/>
        </w:rPr>
      </w:pPr>
      <w:proofErr w:type="spellStart"/>
      <w:proofErr w:type="gramStart"/>
      <w:r>
        <w:rPr>
          <w:spacing w:val="-23"/>
          <w:w w:val="91"/>
          <w:sz w:val="14"/>
        </w:rPr>
        <w:t>E</w:t>
      </w:r>
      <w:r>
        <w:rPr>
          <w:i/>
          <w:spacing w:val="-79"/>
          <w:w w:val="94"/>
          <w:sz w:val="16"/>
        </w:rPr>
        <w:t>P</w:t>
      </w:r>
      <w:r>
        <w:rPr>
          <w:spacing w:val="-16"/>
          <w:sz w:val="14"/>
        </w:rPr>
        <w:t>B</w:t>
      </w:r>
      <w:r>
        <w:rPr>
          <w:i/>
          <w:spacing w:val="-23"/>
          <w:w w:val="108"/>
          <w:sz w:val="16"/>
        </w:rPr>
        <w:t>l</w:t>
      </w:r>
      <w:r>
        <w:rPr>
          <w:spacing w:val="-18"/>
          <w:w w:val="104"/>
          <w:sz w:val="14"/>
        </w:rPr>
        <w:t>I</w:t>
      </w:r>
      <w:r>
        <w:rPr>
          <w:i/>
          <w:spacing w:val="-69"/>
          <w:w w:val="97"/>
          <w:sz w:val="16"/>
        </w:rPr>
        <w:t>e</w:t>
      </w:r>
      <w:r>
        <w:rPr>
          <w:spacing w:val="-11"/>
          <w:w w:val="92"/>
          <w:sz w:val="14"/>
        </w:rPr>
        <w:t>T</w:t>
      </w:r>
      <w:r>
        <w:rPr>
          <w:i/>
          <w:spacing w:val="-35"/>
          <w:w w:val="96"/>
          <w:sz w:val="16"/>
        </w:rPr>
        <w:t>a</w:t>
      </w:r>
      <w:r>
        <w:rPr>
          <w:spacing w:val="-95"/>
          <w:w w:val="110"/>
          <w:sz w:val="14"/>
        </w:rPr>
        <w:t>m</w:t>
      </w:r>
      <w:r>
        <w:rPr>
          <w:i/>
          <w:w w:val="92"/>
          <w:sz w:val="16"/>
        </w:rPr>
        <w:t>s</w:t>
      </w:r>
      <w:r>
        <w:rPr>
          <w:i/>
          <w:spacing w:val="-66"/>
          <w:w w:val="97"/>
          <w:sz w:val="16"/>
        </w:rPr>
        <w:t>e</w:t>
      </w:r>
      <w:r>
        <w:rPr>
          <w:w w:val="102"/>
          <w:sz w:val="14"/>
        </w:rPr>
        <w:t>ar</w:t>
      </w:r>
      <w:r>
        <w:rPr>
          <w:spacing w:val="-79"/>
          <w:w w:val="108"/>
          <w:sz w:val="14"/>
        </w:rPr>
        <w:t>g</w:t>
      </w:r>
      <w:r>
        <w:rPr>
          <w:i/>
          <w:w w:val="92"/>
          <w:sz w:val="16"/>
        </w:rPr>
        <w:t>s</w:t>
      </w:r>
      <w:r>
        <w:rPr>
          <w:i/>
          <w:spacing w:val="-83"/>
          <w:w w:val="97"/>
          <w:sz w:val="16"/>
        </w:rPr>
        <w:t>e</w:t>
      </w:r>
      <w:r>
        <w:rPr>
          <w:w w:val="113"/>
          <w:sz w:val="14"/>
        </w:rPr>
        <w:t>i</w:t>
      </w:r>
      <w:r>
        <w:rPr>
          <w:spacing w:val="-37"/>
          <w:w w:val="106"/>
          <w:sz w:val="14"/>
        </w:rPr>
        <w:t>n</w:t>
      </w:r>
      <w:r>
        <w:rPr>
          <w:i/>
          <w:spacing w:val="-10"/>
          <w:w w:val="97"/>
          <w:sz w:val="16"/>
        </w:rPr>
        <w:t>e</w:t>
      </w:r>
      <w:proofErr w:type="spellEnd"/>
      <w:r>
        <w:rPr>
          <w:w w:val="89"/>
          <w:sz w:val="14"/>
        </w:rPr>
        <w:t>(</w:t>
      </w:r>
      <w:proofErr w:type="gramEnd"/>
      <w:r>
        <w:rPr>
          <w:spacing w:val="-93"/>
          <w:w w:val="103"/>
          <w:sz w:val="14"/>
        </w:rPr>
        <w:t>%</w:t>
      </w:r>
      <w:proofErr w:type="spellStart"/>
      <w:r>
        <w:rPr>
          <w:i/>
          <w:w w:val="102"/>
          <w:sz w:val="16"/>
        </w:rPr>
        <w:t>o</w:t>
      </w:r>
      <w:r>
        <w:rPr>
          <w:i/>
          <w:spacing w:val="-92"/>
          <w:w w:val="104"/>
          <w:sz w:val="16"/>
        </w:rPr>
        <w:t>u</w:t>
      </w:r>
      <w:proofErr w:type="spellEnd"/>
      <w:r>
        <w:rPr>
          <w:w w:val="90"/>
          <w:sz w:val="14"/>
        </w:rPr>
        <w:t>)</w:t>
      </w:r>
      <w:r>
        <w:rPr>
          <w:spacing w:val="10"/>
          <w:sz w:val="14"/>
        </w:rPr>
        <w:t xml:space="preserve"> </w:t>
      </w:r>
      <w:r>
        <w:rPr>
          <w:i/>
          <w:w w:val="113"/>
          <w:sz w:val="16"/>
        </w:rPr>
        <w:t>r</w:t>
      </w:r>
      <w:r>
        <w:rPr>
          <w:i/>
          <w:sz w:val="16"/>
        </w:rPr>
        <w:t xml:space="preserve"> </w:t>
      </w:r>
      <w:r>
        <w:rPr>
          <w:i/>
          <w:spacing w:val="-21"/>
          <w:sz w:val="16"/>
        </w:rPr>
        <w:t xml:space="preserve"> </w:t>
      </w:r>
      <w:r>
        <w:rPr>
          <w:i/>
          <w:w w:val="101"/>
          <w:sz w:val="16"/>
        </w:rPr>
        <w:t>variance</w:t>
      </w:r>
      <w:r>
        <w:rPr>
          <w:i/>
          <w:sz w:val="16"/>
        </w:rPr>
        <w:t xml:space="preserve"> </w:t>
      </w:r>
      <w:r>
        <w:rPr>
          <w:i/>
          <w:spacing w:val="-21"/>
          <w:sz w:val="16"/>
        </w:rPr>
        <w:t xml:space="preserve"> </w:t>
      </w:r>
      <w:r>
        <w:rPr>
          <w:i/>
          <w:w w:val="103"/>
          <w:sz w:val="16"/>
        </w:rPr>
        <w:t>charts</w:t>
      </w:r>
      <w:r>
        <w:rPr>
          <w:i/>
          <w:sz w:val="16"/>
        </w:rPr>
        <w:t xml:space="preserve"> </w:t>
      </w:r>
      <w:r>
        <w:rPr>
          <w:i/>
          <w:spacing w:val="-21"/>
          <w:sz w:val="16"/>
        </w:rPr>
        <w:t xml:space="preserve"> </w:t>
      </w:r>
      <w:r>
        <w:rPr>
          <w:i/>
          <w:w w:val="107"/>
          <w:sz w:val="16"/>
        </w:rPr>
        <w:t>for</w:t>
      </w:r>
      <w:r>
        <w:rPr>
          <w:i/>
          <w:sz w:val="16"/>
        </w:rPr>
        <w:t xml:space="preserve"> </w:t>
      </w:r>
      <w:r>
        <w:rPr>
          <w:i/>
          <w:spacing w:val="-21"/>
          <w:sz w:val="16"/>
        </w:rPr>
        <w:t xml:space="preserve"> </w:t>
      </w:r>
      <w:r>
        <w:rPr>
          <w:i/>
          <w:w w:val="94"/>
          <w:sz w:val="16"/>
        </w:rPr>
        <w:t>F</w:t>
      </w:r>
      <w:r>
        <w:rPr>
          <w:i/>
          <w:spacing w:val="-92"/>
          <w:w w:val="104"/>
          <w:sz w:val="16"/>
        </w:rPr>
        <w:t>1</w:t>
      </w:r>
      <w:r>
        <w:rPr>
          <w:w w:val="104"/>
          <w:sz w:val="14"/>
        </w:rPr>
        <w:t>2</w:t>
      </w:r>
      <w:r>
        <w:rPr>
          <w:spacing w:val="-72"/>
          <w:w w:val="104"/>
          <w:sz w:val="14"/>
        </w:rPr>
        <w:t>6</w:t>
      </w:r>
      <w:r>
        <w:rPr>
          <w:i/>
          <w:spacing w:val="-50"/>
          <w:w w:val="97"/>
          <w:sz w:val="16"/>
        </w:rPr>
        <w:t>Q</w:t>
      </w:r>
      <w:r>
        <w:rPr>
          <w:w w:val="104"/>
          <w:sz w:val="14"/>
        </w:rPr>
        <w:t>.</w:t>
      </w:r>
      <w:r>
        <w:rPr>
          <w:spacing w:val="-72"/>
          <w:w w:val="104"/>
          <w:sz w:val="14"/>
        </w:rPr>
        <w:t>3</w:t>
      </w:r>
      <w:r>
        <w:rPr>
          <w:i/>
          <w:w w:val="104"/>
          <w:sz w:val="16"/>
        </w:rPr>
        <w:t>-18</w:t>
      </w:r>
    </w:p>
    <w:p w:rsidR="000A035D" w:rsidRDefault="00691DBE">
      <w:pPr>
        <w:pStyle w:val="BodyText"/>
        <w:spacing w:line="201" w:lineRule="exact"/>
        <w:ind w:left="3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94" style="width:158.95pt;height:10.1pt;mso-position-horizontal-relative:char;mso-position-vertical-relative:line" coordsize="3179,202">
            <v:line id="_x0000_s1302" style="position:absolute" from="2386,5" to="5,5" strokecolor="#ccc" strokeweight=".5pt"/>
            <v:line id="_x0000_s1301" style="position:absolute" from="3169,5" to="2386,5" strokecolor="#ccc" strokeweight=".5pt"/>
            <v:line id="_x0000_s1300" style="position:absolute" from="5,5" to="2386,5" strokecolor="#ccc" strokeweight=".5pt"/>
            <v:line id="_x0000_s1299" style="position:absolute" from="2386,7" to="3168,7" strokecolor="#ccc" strokeweight=".25pt"/>
            <v:line id="_x0000_s1298" style="position:absolute" from="3169,5" to="3169,197" strokecolor="#0098db" strokeweight=".5pt"/>
            <v:line id="_x0000_s1297" style="position:absolute" from="2386,192" to="5,192" strokecolor="#0098db" strokeweight=".5pt"/>
            <v:line id="_x0000_s1296" style="position:absolute" from="2386,192" to="3173,192" strokecolor="#0098db" strokeweight=".5pt"/>
            <v:shape id="_x0000_s1295" type="#_x0000_t202" style="position:absolute;width:3179;height:202" filled="f" stroked="f">
              <v:textbox inset="0,0,0,0">
                <w:txbxContent>
                  <w:p w:rsidR="000A035D" w:rsidRDefault="00691DBE">
                    <w:pPr>
                      <w:spacing w:line="176" w:lineRule="exact"/>
                      <w:ind w:left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93"/>
                        <w:sz w:val="10"/>
                      </w:rPr>
                      <w:t>S</w:t>
                    </w:r>
                    <w:r>
                      <w:rPr>
                        <w:i/>
                        <w:spacing w:val="-57"/>
                        <w:w w:val="102"/>
                        <w:sz w:val="10"/>
                      </w:rPr>
                      <w:t>o</w:t>
                    </w:r>
                    <w:r>
                      <w:rPr>
                        <w:i/>
                        <w:spacing w:val="-30"/>
                        <w:w w:val="96"/>
                        <w:position w:val="1"/>
                        <w:sz w:val="16"/>
                      </w:rPr>
                      <w:t>a</w:t>
                    </w:r>
                    <w:r>
                      <w:rPr>
                        <w:i/>
                        <w:spacing w:val="-29"/>
                        <w:w w:val="104"/>
                        <w:sz w:val="10"/>
                      </w:rPr>
                      <w:t>u</w:t>
                    </w:r>
                    <w:r>
                      <w:rPr>
                        <w:i/>
                        <w:spacing w:val="-65"/>
                        <w:w w:val="104"/>
                        <w:position w:val="1"/>
                        <w:sz w:val="16"/>
                      </w:rPr>
                      <w:t>n</w:t>
                    </w:r>
                    <w:proofErr w:type="spellStart"/>
                    <w:r>
                      <w:rPr>
                        <w:i/>
                        <w:spacing w:val="-2"/>
                        <w:w w:val="113"/>
                        <w:sz w:val="10"/>
                      </w:rPr>
                      <w:t>r</w:t>
                    </w:r>
                    <w:r>
                      <w:rPr>
                        <w:i/>
                        <w:spacing w:val="-25"/>
                        <w:w w:val="105"/>
                        <w:sz w:val="10"/>
                      </w:rPr>
                      <w:t>c</w:t>
                    </w:r>
                    <w:proofErr w:type="spellEnd"/>
                    <w:r>
                      <w:rPr>
                        <w:i/>
                        <w:spacing w:val="-71"/>
                        <w:w w:val="107"/>
                        <w:position w:val="1"/>
                        <w:sz w:val="16"/>
                      </w:rPr>
                      <w:t>d</w:t>
                    </w:r>
                    <w:r>
                      <w:rPr>
                        <w:i/>
                        <w:w w:val="99"/>
                        <w:sz w:val="10"/>
                      </w:rPr>
                      <w:t>e:</w:t>
                    </w:r>
                    <w:r>
                      <w:rPr>
                        <w:i/>
                        <w:sz w:val="10"/>
                      </w:rPr>
                      <w:t xml:space="preserve"> </w:t>
                    </w:r>
                    <w:r>
                      <w:rPr>
                        <w:i/>
                        <w:spacing w:val="-71"/>
                        <w:w w:val="103"/>
                        <w:sz w:val="10"/>
                      </w:rPr>
                      <w:t>D</w:t>
                    </w:r>
                    <w:r>
                      <w:rPr>
                        <w:i/>
                        <w:spacing w:val="-22"/>
                        <w:w w:val="94"/>
                        <w:position w:val="1"/>
                        <w:sz w:val="16"/>
                      </w:rPr>
                      <w:t>F</w:t>
                    </w:r>
                    <w:r>
                      <w:rPr>
                        <w:i/>
                        <w:spacing w:val="-33"/>
                        <w:w w:val="97"/>
                        <w:sz w:val="10"/>
                      </w:rPr>
                      <w:t>e</w:t>
                    </w:r>
                    <w:r>
                      <w:rPr>
                        <w:i/>
                        <w:spacing w:val="-61"/>
                        <w:w w:val="104"/>
                        <w:position w:val="1"/>
                        <w:sz w:val="16"/>
                      </w:rPr>
                      <w:t>2</w:t>
                    </w:r>
                    <w:proofErr w:type="spellStart"/>
                    <w:r>
                      <w:rPr>
                        <w:i/>
                        <w:w w:val="104"/>
                        <w:sz w:val="10"/>
                      </w:rPr>
                      <w:t>u</w:t>
                    </w:r>
                    <w:r>
                      <w:rPr>
                        <w:i/>
                        <w:spacing w:val="-30"/>
                        <w:w w:val="115"/>
                        <w:sz w:val="10"/>
                      </w:rPr>
                      <w:t>t</w:t>
                    </w:r>
                    <w:proofErr w:type="spellEnd"/>
                    <w:r>
                      <w:rPr>
                        <w:i/>
                        <w:spacing w:val="-92"/>
                        <w:w w:val="97"/>
                        <w:position w:val="1"/>
                        <w:sz w:val="16"/>
                      </w:rPr>
                      <w:t>Q</w:t>
                    </w:r>
                    <w:proofErr w:type="spellStart"/>
                    <w:r>
                      <w:rPr>
                        <w:i/>
                        <w:w w:val="92"/>
                        <w:sz w:val="10"/>
                      </w:rPr>
                      <w:t>s</w:t>
                    </w:r>
                    <w:r>
                      <w:rPr>
                        <w:i/>
                        <w:spacing w:val="-7"/>
                        <w:w w:val="105"/>
                        <w:sz w:val="10"/>
                      </w:rPr>
                      <w:t>c</w:t>
                    </w:r>
                    <w:proofErr w:type="spellEnd"/>
                    <w:r>
                      <w:rPr>
                        <w:i/>
                        <w:spacing w:val="-50"/>
                        <w:w w:val="105"/>
                        <w:position w:val="1"/>
                        <w:sz w:val="16"/>
                      </w:rPr>
                      <w:t>-</w:t>
                    </w:r>
                    <w:r>
                      <w:rPr>
                        <w:i/>
                        <w:spacing w:val="-10"/>
                        <w:w w:val="104"/>
                        <w:sz w:val="10"/>
                      </w:rPr>
                      <w:t>h</w:t>
                    </w:r>
                    <w:r>
                      <w:rPr>
                        <w:i/>
                        <w:spacing w:val="-84"/>
                        <w:w w:val="104"/>
                        <w:position w:val="1"/>
                        <w:sz w:val="16"/>
                      </w:rPr>
                      <w:t>1</w:t>
                    </w:r>
                    <w:r>
                      <w:rPr>
                        <w:i/>
                        <w:w w:val="97"/>
                        <w:sz w:val="10"/>
                      </w:rPr>
                      <w:t>e</w:t>
                    </w:r>
                    <w:r>
                      <w:rPr>
                        <w:i/>
                        <w:sz w:val="10"/>
                      </w:rPr>
                      <w:t xml:space="preserve"> </w:t>
                    </w:r>
                    <w:r>
                      <w:rPr>
                        <w:i/>
                        <w:spacing w:val="-66"/>
                        <w:w w:val="99"/>
                        <w:sz w:val="10"/>
                      </w:rPr>
                      <w:t>B</w:t>
                    </w:r>
                    <w:r>
                      <w:rPr>
                        <w:i/>
                        <w:spacing w:val="-27"/>
                        <w:w w:val="104"/>
                        <w:position w:val="1"/>
                        <w:sz w:val="16"/>
                      </w:rPr>
                      <w:t>8</w:t>
                    </w:r>
                    <w:r>
                      <w:rPr>
                        <w:i/>
                        <w:w w:val="96"/>
                        <w:sz w:val="10"/>
                      </w:rPr>
                      <w:t>a</w:t>
                    </w:r>
                    <w:r>
                      <w:rPr>
                        <w:i/>
                        <w:spacing w:val="-39"/>
                        <w:w w:val="104"/>
                        <w:sz w:val="10"/>
                      </w:rPr>
                      <w:t>n</w:t>
                    </w:r>
                    <w:r>
                      <w:rPr>
                        <w:i/>
                        <w:spacing w:val="-53"/>
                        <w:w w:val="102"/>
                        <w:position w:val="1"/>
                        <w:sz w:val="16"/>
                      </w:rPr>
                      <w:t>o</w:t>
                    </w:r>
                    <w:r>
                      <w:rPr>
                        <w:i/>
                        <w:w w:val="103"/>
                        <w:sz w:val="10"/>
                      </w:rPr>
                      <w:t>k</w:t>
                    </w:r>
                    <w:r>
                      <w:rPr>
                        <w:i/>
                        <w:w w:val="104"/>
                        <w:position w:val="1"/>
                        <w:sz w:val="16"/>
                      </w:rPr>
                      <w:t>n</w:t>
                    </w:r>
                    <w:r>
                      <w:rPr>
                        <w:i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03"/>
                        <w:position w:val="1"/>
                        <w:sz w:val="16"/>
                      </w:rPr>
                      <w:t>p.3-4.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A035D" w:rsidRDefault="000A035D">
      <w:pPr>
        <w:spacing w:line="201" w:lineRule="exact"/>
        <w:rPr>
          <w:sz w:val="20"/>
        </w:rPr>
        <w:sectPr w:rsidR="000A035D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202"/>
            <w:col w:w="3482"/>
          </w:cols>
        </w:sectPr>
      </w:pPr>
    </w:p>
    <w:p w:rsidR="000A035D" w:rsidRDefault="000A035D">
      <w:pPr>
        <w:pStyle w:val="BodyText"/>
        <w:rPr>
          <w:i/>
          <w:sz w:val="20"/>
        </w:rPr>
      </w:pPr>
    </w:p>
    <w:p w:rsidR="000A035D" w:rsidRDefault="000A035D">
      <w:pPr>
        <w:pStyle w:val="BodyText"/>
        <w:rPr>
          <w:i/>
          <w:sz w:val="20"/>
        </w:rPr>
      </w:pPr>
    </w:p>
    <w:p w:rsidR="000A035D" w:rsidRDefault="000A035D">
      <w:pPr>
        <w:pStyle w:val="BodyText"/>
        <w:spacing w:before="5"/>
        <w:rPr>
          <w:i/>
          <w:sz w:val="10"/>
        </w:rPr>
      </w:pPr>
    </w:p>
    <w:p w:rsidR="000A035D" w:rsidRDefault="00691DBE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92" style="width:503.65pt;height:.5pt;mso-position-horizontal-relative:char;mso-position-vertical-relative:line" coordsize="10073,10">
            <v:line id="_x0000_s1293" style="position:absolute" from="5,5" to="10068,5" strokeweight=".5pt"/>
            <w10:wrap type="none"/>
            <w10:anchorlock/>
          </v:group>
        </w:pict>
      </w:r>
    </w:p>
    <w:p w:rsidR="000A035D" w:rsidRDefault="000A035D">
      <w:pPr>
        <w:spacing w:line="20" w:lineRule="exact"/>
        <w:rPr>
          <w:sz w:val="2"/>
        </w:rPr>
        <w:sectPr w:rsidR="000A035D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0A035D" w:rsidRDefault="00691DBE">
      <w:pPr>
        <w:pStyle w:val="BodyText"/>
        <w:spacing w:before="58"/>
        <w:ind w:left="127"/>
      </w:pPr>
      <w:r>
        <w:rPr>
          <w:w w:val="105"/>
        </w:rPr>
        <w:t>Deutsche Bank Securities</w:t>
      </w:r>
      <w:r>
        <w:rPr>
          <w:spacing w:val="-21"/>
          <w:w w:val="105"/>
        </w:rPr>
        <w:t xml:space="preserve"> </w:t>
      </w:r>
      <w:r>
        <w:rPr>
          <w:w w:val="105"/>
        </w:rPr>
        <w:t>Inc.</w:t>
      </w:r>
    </w:p>
    <w:p w:rsidR="000A035D" w:rsidRDefault="00691DBE">
      <w:pPr>
        <w:pStyle w:val="BodyText"/>
        <w:spacing w:before="55"/>
        <w:ind w:left="127"/>
      </w:pPr>
      <w:r>
        <w:br w:type="column"/>
      </w:r>
      <w:r>
        <w:t>Distributed on: 02/02/2018 02:00:10 GMT</w:t>
      </w:r>
    </w:p>
    <w:p w:rsidR="000A035D" w:rsidRDefault="000A035D">
      <w:pPr>
        <w:sectPr w:rsidR="000A035D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2629" w:space="4117"/>
            <w:col w:w="3784"/>
          </w:cols>
        </w:sectPr>
      </w:pPr>
    </w:p>
    <w:p w:rsidR="000A035D" w:rsidRDefault="00691DBE">
      <w:pPr>
        <w:pStyle w:val="BodyText"/>
        <w:spacing w:before="69" w:line="254" w:lineRule="auto"/>
        <w:ind w:left="127" w:right="336"/>
        <w:jc w:val="both"/>
      </w:pPr>
      <w:r>
        <w:pict>
          <v:shape id="_x0000_s1291" type="#_x0000_t202" style="position:absolute;left:0;text-align:left;margin-left:45.35pt;margin-top:6.25pt;width:37.65pt;height:8pt;z-index:-211720;mso-position-horizontal-relative:page;mso-position-vertical-relative:page" filled="f" stroked="f">
            <v:textbox inset="0,0,0,0">
              <w:txbxContent>
                <w:p w:rsidR="000A035D" w:rsidRDefault="00691DBE">
                  <w:pPr>
                    <w:spacing w:line="154" w:lineRule="exac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Apple Inc.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Deutsche</w:t>
      </w:r>
      <w:r>
        <w:rPr>
          <w:spacing w:val="-5"/>
          <w:w w:val="105"/>
        </w:rPr>
        <w:t xml:space="preserve"> </w:t>
      </w:r>
      <w:r>
        <w:rPr>
          <w:w w:val="105"/>
        </w:rPr>
        <w:t>Bank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seeks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business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companies</w:t>
      </w:r>
      <w:r>
        <w:rPr>
          <w:spacing w:val="-5"/>
          <w:w w:val="105"/>
        </w:rPr>
        <w:t xml:space="preserve"> </w:t>
      </w:r>
      <w:r>
        <w:rPr>
          <w:w w:val="105"/>
        </w:rPr>
        <w:t>covered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research</w:t>
      </w:r>
      <w:r>
        <w:rPr>
          <w:spacing w:val="-5"/>
          <w:w w:val="105"/>
        </w:rPr>
        <w:t xml:space="preserve"> </w:t>
      </w:r>
      <w:r>
        <w:rPr>
          <w:w w:val="105"/>
        </w:rPr>
        <w:t>reports.</w:t>
      </w:r>
      <w:r>
        <w:rPr>
          <w:spacing w:val="-5"/>
          <w:w w:val="105"/>
        </w:rPr>
        <w:t xml:space="preserve"> </w:t>
      </w:r>
      <w:r>
        <w:rPr>
          <w:w w:val="105"/>
        </w:rPr>
        <w:t>Thus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investors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 aware that the ﬁrm may have a conﬂict of interest that could aﬀect the objectivity of this report. Investors should consider this</w:t>
      </w:r>
      <w:r>
        <w:rPr>
          <w:spacing w:val="-6"/>
          <w:w w:val="105"/>
        </w:rPr>
        <w:t xml:space="preserve"> </w:t>
      </w: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single</w:t>
      </w:r>
      <w:r>
        <w:rPr>
          <w:spacing w:val="-6"/>
          <w:w w:val="105"/>
        </w:rPr>
        <w:t xml:space="preserve"> </w:t>
      </w:r>
      <w:r>
        <w:rPr>
          <w:w w:val="105"/>
        </w:rPr>
        <w:t>factor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investment</w:t>
      </w:r>
      <w:r>
        <w:rPr>
          <w:spacing w:val="-6"/>
          <w:w w:val="105"/>
        </w:rPr>
        <w:t xml:space="preserve"> </w:t>
      </w:r>
      <w:r>
        <w:rPr>
          <w:w w:val="105"/>
        </w:rPr>
        <w:t>decision.</w:t>
      </w:r>
      <w:r>
        <w:rPr>
          <w:spacing w:val="-6"/>
          <w:w w:val="105"/>
        </w:rPr>
        <w:t xml:space="preserve"> </w:t>
      </w:r>
      <w:r>
        <w:rPr>
          <w:w w:val="105"/>
        </w:rPr>
        <w:t>DISCLOSURES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ANALYST</w:t>
      </w:r>
      <w:r>
        <w:rPr>
          <w:spacing w:val="-6"/>
          <w:w w:val="105"/>
        </w:rPr>
        <w:t xml:space="preserve"> </w:t>
      </w:r>
      <w:r>
        <w:rPr>
          <w:w w:val="105"/>
        </w:rPr>
        <w:t>CERTIFICATIONS ARE</w:t>
      </w:r>
      <w:r>
        <w:rPr>
          <w:spacing w:val="-28"/>
          <w:w w:val="105"/>
        </w:rPr>
        <w:t xml:space="preserve"> </w:t>
      </w:r>
      <w:r>
        <w:rPr>
          <w:w w:val="105"/>
        </w:rPr>
        <w:t>LOCATED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APPENDIX</w:t>
      </w:r>
      <w:r>
        <w:rPr>
          <w:spacing w:val="-28"/>
          <w:w w:val="105"/>
        </w:rPr>
        <w:t xml:space="preserve"> </w:t>
      </w:r>
      <w:r>
        <w:rPr>
          <w:w w:val="105"/>
        </w:rPr>
        <w:t>1.</w:t>
      </w:r>
      <w:r>
        <w:rPr>
          <w:spacing w:val="-28"/>
          <w:w w:val="105"/>
        </w:rPr>
        <w:t xml:space="preserve"> </w:t>
      </w:r>
      <w:r>
        <w:rPr>
          <w:w w:val="105"/>
        </w:rPr>
        <w:t>MCI</w:t>
      </w:r>
      <w:r>
        <w:rPr>
          <w:spacing w:val="-28"/>
          <w:w w:val="105"/>
        </w:rPr>
        <w:t xml:space="preserve"> </w:t>
      </w:r>
      <w:r>
        <w:rPr>
          <w:w w:val="105"/>
        </w:rPr>
        <w:t>(P)</w:t>
      </w:r>
      <w:r>
        <w:rPr>
          <w:spacing w:val="-28"/>
          <w:w w:val="105"/>
        </w:rPr>
        <w:t xml:space="preserve"> </w:t>
      </w:r>
      <w:r>
        <w:rPr>
          <w:w w:val="105"/>
        </w:rPr>
        <w:t>083/04/2017.</w:t>
      </w:r>
    </w:p>
    <w:p w:rsidR="000A035D" w:rsidRDefault="00691DBE">
      <w:pPr>
        <w:spacing w:before="128"/>
        <w:ind w:left="5174"/>
        <w:rPr>
          <w:sz w:val="30"/>
        </w:rPr>
      </w:pPr>
      <w:r>
        <w:rPr>
          <w:sz w:val="30"/>
        </w:rPr>
        <w:t>7T2se3r0Ot6kwoPa</w:t>
      </w:r>
    </w:p>
    <w:p w:rsidR="000A035D" w:rsidRDefault="000A035D">
      <w:pPr>
        <w:rPr>
          <w:sz w:val="30"/>
        </w:rPr>
        <w:sectPr w:rsidR="000A035D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0A035D" w:rsidRDefault="000A035D">
      <w:pPr>
        <w:pStyle w:val="BodyText"/>
        <w:spacing w:before="6"/>
        <w:rPr>
          <w:sz w:val="21"/>
        </w:rPr>
      </w:pPr>
    </w:p>
    <w:p w:rsidR="000A035D" w:rsidRDefault="00691DBE">
      <w:pPr>
        <w:pStyle w:val="BodyText"/>
        <w:spacing w:before="73" w:line="208" w:lineRule="auto"/>
        <w:ind w:left="127" w:right="3487"/>
        <w:rPr>
          <w:rFonts w:ascii="Lucida Sans Unicode" w:hAnsi="Lucida Sans Unicode"/>
        </w:rPr>
      </w:pPr>
      <w:bookmarkStart w:id="9" w:name="Page_2"/>
      <w:bookmarkStart w:id="10" w:name="Adjusting_estimates;_maintain_--_Target_"/>
      <w:bookmarkStart w:id="11" w:name="Table_Title:_Forecasts_And_Ratios_(EPS)_"/>
      <w:bookmarkEnd w:id="9"/>
      <w:bookmarkEnd w:id="10"/>
      <w:bookmarkEnd w:id="11"/>
      <w:proofErr w:type="gramStart"/>
      <w:r>
        <w:rPr>
          <w:rFonts w:ascii="Lucida Sans Unicode" w:hAnsi="Lucida Sans Unicode"/>
        </w:rPr>
        <w:t>smartphone</w:t>
      </w:r>
      <w:proofErr w:type="gramEnd"/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sales</w:t>
      </w:r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share</w:t>
      </w:r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gains,</w:t>
      </w:r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signiﬁcantly</w:t>
      </w:r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higher</w:t>
      </w:r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margins.</w:t>
      </w:r>
      <w:r>
        <w:rPr>
          <w:rFonts w:ascii="Lucida Sans Unicode" w:hAnsi="Lucida Sans Unicode"/>
          <w:spacing w:val="-24"/>
        </w:rPr>
        <w:t xml:space="preserve"> </w:t>
      </w:r>
      <w:r>
        <w:rPr>
          <w:rFonts w:ascii="Lucida Sans Unicode" w:hAnsi="Lucida Sans Unicode"/>
        </w:rPr>
        <w:t>Negatives: slower</w:t>
      </w:r>
      <w:r>
        <w:rPr>
          <w:rFonts w:ascii="Lucida Sans Unicode" w:hAnsi="Lucida Sans Unicode"/>
          <w:spacing w:val="-33"/>
        </w:rPr>
        <w:t xml:space="preserve"> </w:t>
      </w:r>
      <w:r>
        <w:rPr>
          <w:rFonts w:ascii="Lucida Sans Unicode" w:hAnsi="Lucida Sans Unicode"/>
        </w:rPr>
        <w:t>smartphone</w:t>
      </w:r>
      <w:r>
        <w:rPr>
          <w:rFonts w:ascii="Lucida Sans Unicode" w:hAnsi="Lucida Sans Unicode"/>
          <w:spacing w:val="-33"/>
        </w:rPr>
        <w:t xml:space="preserve"> </w:t>
      </w:r>
      <w:r>
        <w:rPr>
          <w:rFonts w:ascii="Lucida Sans Unicode" w:hAnsi="Lucida Sans Unicode"/>
        </w:rPr>
        <w:t>sales,</w:t>
      </w:r>
      <w:r>
        <w:rPr>
          <w:rFonts w:ascii="Lucida Sans Unicode" w:hAnsi="Lucida Sans Unicode"/>
          <w:spacing w:val="-33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33"/>
        </w:rPr>
        <w:t xml:space="preserve"> </w:t>
      </w:r>
      <w:r>
        <w:rPr>
          <w:rFonts w:ascii="Lucida Sans Unicode" w:hAnsi="Lucida Sans Unicode"/>
        </w:rPr>
        <w:t>market</w:t>
      </w:r>
      <w:r>
        <w:rPr>
          <w:rFonts w:ascii="Lucida Sans Unicode" w:hAnsi="Lucida Sans Unicode"/>
          <w:spacing w:val="-33"/>
        </w:rPr>
        <w:t xml:space="preserve"> </w:t>
      </w:r>
      <w:r>
        <w:rPr>
          <w:rFonts w:ascii="Lucida Sans Unicode" w:hAnsi="Lucida Sans Unicode"/>
        </w:rPr>
        <w:t>share</w:t>
      </w:r>
      <w:r>
        <w:rPr>
          <w:rFonts w:ascii="Lucida Sans Unicode" w:hAnsi="Lucida Sans Unicode"/>
          <w:spacing w:val="-33"/>
        </w:rPr>
        <w:t xml:space="preserve"> </w:t>
      </w:r>
      <w:r>
        <w:rPr>
          <w:rFonts w:ascii="Lucida Sans Unicode" w:hAnsi="Lucida Sans Unicode"/>
        </w:rPr>
        <w:t>losses.</w:t>
      </w:r>
    </w:p>
    <w:p w:rsidR="000A035D" w:rsidRDefault="000A035D">
      <w:pPr>
        <w:pStyle w:val="BodyText"/>
        <w:spacing w:before="4" w:after="1"/>
        <w:rPr>
          <w:rFonts w:ascii="Lucida Sans Unicode"/>
          <w:sz w:val="16"/>
        </w:rPr>
      </w:pPr>
    </w:p>
    <w:p w:rsidR="000A035D" w:rsidRDefault="000A035D">
      <w:pPr>
        <w:rPr>
          <w:rFonts w:ascii="Times New Roman"/>
          <w:sz w:val="10"/>
        </w:rPr>
        <w:sectPr w:rsidR="000A035D">
          <w:headerReference w:type="default" r:id="rId13"/>
          <w:footerReference w:type="default" r:id="rId14"/>
          <w:pgSz w:w="11910" w:h="15840"/>
          <w:pgMar w:top="1200" w:right="780" w:bottom="1000" w:left="780" w:header="495" w:footer="816" w:gutter="0"/>
          <w:cols w:space="720"/>
        </w:sect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0A035D">
      <w:pPr>
        <w:pStyle w:val="BodyText"/>
        <w:rPr>
          <w:b/>
          <w:sz w:val="20"/>
        </w:rPr>
      </w:pPr>
    </w:p>
    <w:p w:rsidR="000A035D" w:rsidRDefault="00691DBE">
      <w:pPr>
        <w:pStyle w:val="BodyText"/>
        <w:rPr>
          <w:b/>
          <w:sz w:val="25"/>
        </w:rPr>
      </w:pPr>
      <w:r>
        <w:pict>
          <v:line id="_x0000_s1279" style="position:absolute;z-index:1792;mso-wrap-distance-left:0;mso-wrap-distance-right:0;mso-position-horizontal-relative:page" from="45.35pt,16.85pt" to="548.5pt,16.85pt" strokecolor="#dcdcdc" strokeweight="1pt">
            <w10:wrap type="topAndBottom" anchorx="page"/>
          </v:line>
        </w:pict>
      </w:r>
    </w:p>
    <w:p w:rsidR="000A035D" w:rsidRDefault="00691DBE">
      <w:pPr>
        <w:tabs>
          <w:tab w:val="left" w:pos="9686"/>
        </w:tabs>
        <w:spacing w:before="101"/>
        <w:ind w:left="127"/>
        <w:rPr>
          <w:rFonts w:ascii="Lucida Sans Unicode"/>
          <w:sz w:val="16"/>
        </w:rPr>
      </w:pPr>
      <w:r>
        <w:rPr>
          <w:rFonts w:ascii="Lucida Sans Unicode"/>
          <w:sz w:val="16"/>
        </w:rPr>
        <w:t>Deutsche Bank</w:t>
      </w:r>
      <w:r>
        <w:rPr>
          <w:rFonts w:ascii="Lucida Sans Unicode"/>
          <w:spacing w:val="-21"/>
          <w:sz w:val="16"/>
        </w:rPr>
        <w:t xml:space="preserve"> </w:t>
      </w:r>
      <w:r>
        <w:rPr>
          <w:rFonts w:ascii="Lucida Sans Unicode"/>
          <w:sz w:val="16"/>
        </w:rPr>
        <w:t>Securities</w:t>
      </w:r>
      <w:r>
        <w:rPr>
          <w:rFonts w:ascii="Lucida Sans Unicode"/>
          <w:spacing w:val="-11"/>
          <w:sz w:val="16"/>
        </w:rPr>
        <w:t xml:space="preserve"> </w:t>
      </w:r>
      <w:r>
        <w:rPr>
          <w:rFonts w:ascii="Lucida Sans Unicode"/>
          <w:sz w:val="16"/>
        </w:rPr>
        <w:t>Inc.</w:t>
      </w:r>
      <w:r>
        <w:rPr>
          <w:rFonts w:ascii="Lucida Sans Unicode"/>
          <w:sz w:val="16"/>
        </w:rPr>
        <w:tab/>
      </w:r>
      <w:r>
        <w:rPr>
          <w:rFonts w:ascii="Lucida Sans Unicode"/>
          <w:position w:val="-1"/>
          <w:sz w:val="16"/>
        </w:rPr>
        <w:t>Page</w:t>
      </w:r>
      <w:r>
        <w:rPr>
          <w:rFonts w:ascii="Lucida Sans Unicode"/>
          <w:spacing w:val="-16"/>
          <w:position w:val="-1"/>
          <w:sz w:val="16"/>
        </w:rPr>
        <w:t xml:space="preserve"> </w:t>
      </w:r>
      <w:r>
        <w:rPr>
          <w:rFonts w:ascii="Lucida Sans Unicode"/>
          <w:position w:val="-1"/>
          <w:sz w:val="16"/>
        </w:rPr>
        <w:t>3</w:t>
      </w:r>
    </w:p>
    <w:p w:rsidR="000A035D" w:rsidRDefault="000A035D">
      <w:pPr>
        <w:rPr>
          <w:rFonts w:ascii="Lucida Sans Unicode"/>
          <w:sz w:val="16"/>
        </w:rPr>
        <w:sectPr w:rsidR="000A035D">
          <w:footerReference w:type="default" r:id="rId15"/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p w:rsidR="000A035D" w:rsidRDefault="000A035D">
      <w:pPr>
        <w:pStyle w:val="BodyText"/>
        <w:spacing w:before="7"/>
        <w:rPr>
          <w:rFonts w:ascii="Lucida Sans Unicode"/>
          <w:sz w:val="16"/>
        </w:rPr>
      </w:pPr>
    </w:p>
    <w:p w:rsidR="000A035D" w:rsidRDefault="00691DBE">
      <w:pPr>
        <w:pStyle w:val="Heading1"/>
        <w:spacing w:before="12"/>
        <w:jc w:val="both"/>
      </w:pPr>
      <w:r>
        <w:rPr>
          <w:color w:val="0098DB"/>
          <w:w w:val="105"/>
        </w:rPr>
        <w:t>Valuation</w:t>
      </w:r>
    </w:p>
    <w:p w:rsidR="000A035D" w:rsidRDefault="00691DBE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</w:t>
      </w:r>
      <w:proofErr w:type="gramStart"/>
      <w:r>
        <w:rPr>
          <w:w w:val="105"/>
        </w:rPr>
        <w:t>of  9x</w:t>
      </w:r>
      <w:proofErr w:type="gramEnd"/>
      <w:r>
        <w:rPr>
          <w:w w:val="105"/>
        </w:rPr>
        <w:t xml:space="preserve">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</w:t>
      </w:r>
      <w:r>
        <w:rPr>
          <w:w w:val="105"/>
        </w:rPr>
        <w:t>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14x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0A035D" w:rsidRDefault="00691DBE">
      <w:pPr>
        <w:pStyle w:val="BodyText"/>
        <w:spacing w:before="11"/>
      </w:pPr>
      <w:r>
        <w:pict>
          <v:line id="_x0000_s1268" style="position:absolute;z-index:1960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0A035D" w:rsidRDefault="00691DBE">
      <w:pPr>
        <w:pStyle w:val="Heading1"/>
        <w:spacing w:before="12"/>
        <w:jc w:val="both"/>
      </w:pPr>
      <w:r>
        <w:rPr>
          <w:color w:val="0098DB"/>
        </w:rPr>
        <w:t>Risks</w:t>
      </w:r>
    </w:p>
    <w:p w:rsidR="000A035D" w:rsidRDefault="00691DBE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</w:t>
      </w:r>
      <w:r>
        <w:rPr>
          <w:w w:val="105"/>
        </w:rPr>
        <w:t xml:space="preserve">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0A035D" w:rsidRDefault="000A035D">
      <w:pPr>
        <w:spacing w:line="278" w:lineRule="auto"/>
        <w:jc w:val="both"/>
        <w:sectPr w:rsidR="000A035D">
          <w:footerReference w:type="default" r:id="rId16"/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p w:rsidR="000A035D" w:rsidRDefault="00691DBE">
      <w:pPr>
        <w:pStyle w:val="BodyText"/>
        <w:rPr>
          <w:rFonts w:ascii="Times New Roman"/>
          <w:sz w:val="20"/>
        </w:rPr>
      </w:pPr>
      <w:r>
        <w:pict>
          <v:line id="_x0000_s1267" style="position:absolute;z-index:2104;mso-position-horizontal-relative:page;mso-position-vertical-relative:page" from="43.7pt,43.75pt" to="43.7pt,551.15pt" strokecolor="#dcdcdc" strokeweight="1pt">
            <w10:wrap anchorx="page" anchory="page"/>
          </v:line>
        </w:pict>
      </w:r>
      <w:r>
        <w:pict>
          <v:group id="_x0000_s1263" style="position:absolute;margin-left:62.75pt;margin-top:40.55pt;width:632.25pt;height:15.15pt;z-index:2152;mso-position-horizontal-relative:page;mso-position-vertical-relative:page" coordorigin="1255,811" coordsize="12645,303">
            <v:line id="_x0000_s1266" style="position:absolute" from="1263,826" to="13892,826" strokecolor="#0098db"/>
            <v:line id="_x0000_s1265" style="position:absolute" from="1270,818" to="1270,1106" strokecolor="#0098db"/>
            <v:shape id="_x0000_s1264" type="#_x0000_t202" style="position:absolute;left:1255;top:810;width:12645;height:303" filled="f" stroked="f">
              <v:textbox inset="0,0,0,0">
                <w:txbxContent>
                  <w:p w:rsidR="000A035D" w:rsidRDefault="00691DBE">
                    <w:pPr>
                      <w:spacing w:before="34" w:line="268" w:lineRule="exact"/>
                      <w:ind w:left="79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0098DB"/>
                        <w:sz w:val="18"/>
                      </w:rPr>
                      <w:t>Figure 3: Apple income statement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62" type="#_x0000_t202" style="position:absolute;margin-left:730.6pt;margin-top:43.3pt;width:34.9pt;height:115.6pt;z-index:2176;mso-position-horizontal-relative:page;mso-position-vertical-relative:page" filled="f" stroked="f">
            <v:textbox style="layout-flow:vertical" inset="0,0,0,0">
              <w:txbxContent>
                <w:p w:rsidR="000A035D" w:rsidRDefault="00691DBE">
                  <w:pPr>
                    <w:spacing w:line="210" w:lineRule="exact"/>
                    <w:ind w:left="20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1"/>
                      <w:sz w:val="16"/>
                    </w:rPr>
                    <w:t>1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pacing w:val="-2"/>
                      <w:w w:val="105"/>
                      <w:sz w:val="16"/>
                    </w:rPr>
                    <w:t>F</w:t>
                  </w:r>
                  <w:r>
                    <w:rPr>
                      <w:rFonts w:ascii="Lucida Sans Unicode"/>
                      <w:w w:val="95"/>
                      <w:sz w:val="16"/>
                    </w:rPr>
                    <w:t>ebruary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2018</w:t>
                  </w:r>
                </w:p>
                <w:p w:rsidR="000A035D" w:rsidRDefault="00691DBE">
                  <w:pPr>
                    <w:spacing w:before="3" w:line="242" w:lineRule="auto"/>
                    <w:ind w:left="20" w:right="-52"/>
                    <w:rPr>
                      <w:rFonts w:ascii="Lucida Sans Unicode"/>
                      <w:sz w:val="16"/>
                    </w:rPr>
                  </w:pPr>
                  <w:proofErr w:type="gramStart"/>
                  <w:r>
                    <w:rPr>
                      <w:rFonts w:ascii="Lucida Sans Unicode"/>
                      <w:w w:val="93"/>
                      <w:sz w:val="16"/>
                    </w:rPr>
                    <w:t>IT</w:t>
                  </w:r>
                  <w:proofErr w:type="gramEnd"/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Hard</w:t>
                  </w:r>
                  <w:r>
                    <w:rPr>
                      <w:rFonts w:ascii="Lucida Sans Unicode"/>
                      <w:spacing w:val="-3"/>
                      <w:sz w:val="16"/>
                    </w:rPr>
                    <w:t>w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are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and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Supply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Chain Apple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1" type="#_x0000_t202" style="position:absolute;margin-left:27.75pt;margin-top:42.75pt;width:10pt;height:113.2pt;z-index:2200;mso-position-horizontal-relative:page;mso-position-vertical-relative:page" filled="f" stroked="f">
            <v:textbox style="layout-flow:vertical" inset="0,0,0,0">
              <w:txbxContent>
                <w:p w:rsidR="000A035D" w:rsidRDefault="00691DBE">
                  <w:pPr>
                    <w:spacing w:line="200" w:lineRule="exact"/>
                    <w:ind w:left="20" w:right="-571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7"/>
                      <w:sz w:val="16"/>
                    </w:rPr>
                    <w:t>Deutsche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Bank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Securit</w:t>
                  </w:r>
                  <w:r>
                    <w:rPr>
                      <w:rFonts w:ascii="Lucida Sans Unicode"/>
                      <w:w w:val="95"/>
                      <w:sz w:val="16"/>
                    </w:rPr>
                    <w:t>ies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0" type="#_x0000_t202" style="position:absolute;margin-left:27.35pt;margin-top:524.95pt;width:10pt;height:27.2pt;z-index:-210976;mso-position-horizontal-relative:page;mso-position-vertical-relative:page" filled="f" stroked="f">
            <v:textbox style="layout-flow:vertical" inset="0,0,0,0">
              <w:txbxContent>
                <w:p w:rsidR="000A035D" w:rsidRDefault="00691DBE">
                  <w:pPr>
                    <w:spacing w:line="200" w:lineRule="exact"/>
                    <w:ind w:left="20" w:right="-204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spacing w:val="-8"/>
                      <w:w w:val="112"/>
                      <w:sz w:val="16"/>
                    </w:rPr>
                    <w:t>P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age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0A035D" w:rsidRDefault="000A035D">
      <w:pPr>
        <w:pStyle w:val="BodyText"/>
        <w:rPr>
          <w:rFonts w:ascii="Times New Roman"/>
          <w:sz w:val="20"/>
        </w:rPr>
      </w:pPr>
    </w:p>
    <w:bookmarkStart w:id="12" w:name="_GoBack"/>
    <w:bookmarkEnd w:id="12"/>
    <w:p w:rsidR="000A035D" w:rsidRDefault="00691DBE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cdcdc" strokeweight="1pt"/>
            <w10:wrap type="none"/>
            <w10:anchorlock/>
          </v:group>
        </w:pict>
      </w:r>
    </w:p>
    <w:sectPr w:rsidR="000A035D">
      <w:headerReference w:type="default" r:id="rId17"/>
      <w:footerReference w:type="default" r:id="rId18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DBE" w:rsidRDefault="00691DBE">
      <w:r>
        <w:separator/>
      </w:r>
    </w:p>
  </w:endnote>
  <w:endnote w:type="continuationSeparator" w:id="0">
    <w:p w:rsidR="00691DBE" w:rsidRDefault="0069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5D" w:rsidRDefault="00691DBE">
    <w:pPr>
      <w:pStyle w:val="BodyText"/>
      <w:spacing w:line="14" w:lineRule="auto"/>
      <w:rPr>
        <w:sz w:val="20"/>
      </w:rPr>
    </w:pPr>
    <w:r>
      <w:pict>
        <v:line id="_x0000_s2061" style="position:absolute;z-index:-212128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4.35pt;margin-top:747.5pt;width:27.2pt;height:10pt;z-index:-212104;mso-position-horizontal-relative:page;mso-position-vertical-relative:page" filled="f" stroked="f">
          <v:textbox inset="0,0,0,0">
            <w:txbxContent>
              <w:p w:rsidR="000A035D" w:rsidRDefault="00691DBE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Page 2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36.35pt;margin-top:748.6pt;width:113.2pt;height:10pt;z-index:-212080;mso-position-horizontal-relative:page;mso-position-vertical-relative:page" filled="f" stroked="f">
          <v:textbox inset="0,0,0,0">
            <w:txbxContent>
              <w:p w:rsidR="000A035D" w:rsidRDefault="00691DBE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Deutsche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Bank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Securities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5D" w:rsidRDefault="000A035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5D" w:rsidRDefault="00691DBE">
    <w:pPr>
      <w:pStyle w:val="BodyText"/>
      <w:spacing w:line="14" w:lineRule="auto"/>
      <w:rPr>
        <w:sz w:val="20"/>
      </w:rPr>
    </w:pPr>
    <w:r>
      <w:pict>
        <v:line id="_x0000_s2058" style="position:absolute;z-index:-212056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4.35pt;margin-top:747.5pt;width:27.2pt;height:10pt;z-index:-212032;mso-position-horizontal-relative:page;mso-position-vertical-relative:page" filled="f" stroked="f">
          <v:textbox inset="0,0,0,0">
            <w:txbxContent>
              <w:p w:rsidR="000A035D" w:rsidRDefault="00691DBE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 4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36.35pt;margin-top:748.6pt;width:113.2pt;height:10pt;z-index:-212008;mso-position-horizontal-relative:page;mso-position-vertical-relative:page" filled="f" stroked="f">
          <v:textbox inset="0,0,0,0">
            <w:txbxContent>
              <w:p w:rsidR="000A035D" w:rsidRDefault="00691DBE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5D" w:rsidRDefault="000A035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DBE" w:rsidRDefault="00691DBE">
      <w:r>
        <w:separator/>
      </w:r>
    </w:p>
  </w:footnote>
  <w:footnote w:type="continuationSeparator" w:id="0">
    <w:p w:rsidR="00691DBE" w:rsidRDefault="00691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5D" w:rsidRDefault="00691DB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223279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4.35pt;margin-top:22.5pt;width:115.6pt;height:34.9pt;z-index:-212152;mso-position-horizontal-relative:page;mso-position-vertical-relative:page" filled="f" stroked="f">
          <v:textbox inset="0,0,0,0">
            <w:txbxContent>
              <w:p w:rsidR="000A035D" w:rsidRDefault="00691DBE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w w:val="95"/>
                    <w:sz w:val="16"/>
                  </w:rPr>
                  <w:t>1 February 2018</w:t>
                </w:r>
              </w:p>
              <w:p w:rsidR="000A035D" w:rsidRDefault="00691DBE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proofErr w:type="gramStart"/>
                <w:r>
                  <w:rPr>
                    <w:rFonts w:ascii="Lucida Sans Unicode"/>
                    <w:sz w:val="16"/>
                  </w:rPr>
                  <w:t>IT</w:t>
                </w:r>
                <w:proofErr w:type="gramEnd"/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Apple</w:t>
                </w:r>
                <w:r>
                  <w:rPr>
                    <w:rFonts w:ascii="Lucida Sans Unicode"/>
                    <w:spacing w:val="-24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5D" w:rsidRDefault="000A035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61E4"/>
    <w:multiLevelType w:val="hybridMultilevel"/>
    <w:tmpl w:val="86AE5E66"/>
    <w:lvl w:ilvl="0" w:tplc="F540457A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D4C6389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C66F356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CDC485A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BA429E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A04C364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F276532C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1A6602E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D6AC085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27B44B8F"/>
    <w:multiLevelType w:val="hybridMultilevel"/>
    <w:tmpl w:val="E500B6BE"/>
    <w:lvl w:ilvl="0" w:tplc="3F9A4932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83B2B75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B2CA82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26B2E94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135285C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9A30B39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649E8F9C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CDDABE7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9D44EB18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426F6644"/>
    <w:multiLevelType w:val="hybridMultilevel"/>
    <w:tmpl w:val="2D6626A4"/>
    <w:lvl w:ilvl="0" w:tplc="BD864CF6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10283A6E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2D213B0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AD8AFF8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D25EF8C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06A4220C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71D0999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AF72167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EA08DB98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70F544F1"/>
    <w:multiLevelType w:val="hybridMultilevel"/>
    <w:tmpl w:val="2D86CA04"/>
    <w:lvl w:ilvl="0" w:tplc="AB2AEB9E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A8483CD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20607CA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3FB45580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98B8448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266441E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AEB6009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22E6350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5156D968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747756CF"/>
    <w:multiLevelType w:val="hybridMultilevel"/>
    <w:tmpl w:val="135C31EE"/>
    <w:lvl w:ilvl="0" w:tplc="D7CC41A4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A0D20DB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8ED88D6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304054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A572841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AD54F1B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B4FEE81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AE84AE80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FA4A8D1E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035D"/>
    <w:rsid w:val="000A035D"/>
    <w:rsid w:val="00691DBE"/>
    <w:rsid w:val="00B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71E0C81E"/>
  <w15:docId w15:val="{E9F35495-21BE-40F6-8DC4-4039A9D8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1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hyperlink" Target="mailto:jeffrey.rand@db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ienne.colby@db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customXml" Target="../customXml/item3.xml"/><Relationship Id="rId10" Type="http://schemas.openxmlformats.org/officeDocument/2006/relationships/hyperlink" Target="mailto:sherri.scribner@db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r.gm.cib.intranet.db.com/ger/disclosure/Disclosure.eqsr?ricCode=AAPL.OQ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F1258-F011-41F4-9435-26A954D91B1C}"/>
</file>

<file path=customXml/itemProps2.xml><?xml version="1.0" encoding="utf-8"?>
<ds:datastoreItem xmlns:ds="http://schemas.openxmlformats.org/officeDocument/2006/customXml" ds:itemID="{D5418B01-BD51-4C79-AD2E-90CD1E38F948}"/>
</file>

<file path=customXml/itemProps3.xml><?xml version="1.0" encoding="utf-8"?>
<ds:datastoreItem xmlns:ds="http://schemas.openxmlformats.org/officeDocument/2006/customXml" ds:itemID="{465D5224-7017-4782-814E-F83AC9CAAC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4206</Characters>
  <Application>Microsoft Office Word</Application>
  <DocSecurity>0</DocSecurity>
  <Lines>35</Lines>
  <Paragraphs>9</Paragraphs>
  <ScaleCrop>false</ScaleCrop>
  <Company>Washington University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2019-04-26T12:39:00Z</dcterms:created>
  <dcterms:modified xsi:type="dcterms:W3CDTF">2019-04-27T16:37:00Z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