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92" w:rsidRDefault="00335B26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55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5" type="#_x0000_t75" style="position:absolute;left:9316;width:794;height:372">
              <v:imagedata r:id="rId7" o:title=""/>
            </v:shape>
            <v:rect id="_x0000_s1264" style="position:absolute;width:10224;height:3116" stroked="f"/>
            <v:line id="_x0000_s1263" style="position:absolute" from="6693,1531" to="6693,3572" strokeweight=".25pt"/>
            <v:line id="_x0000_s1262" style="position:absolute" from="2401,3572" to="2401,1531" strokeweight=".25pt"/>
            <v:shape id="_x0000_s1261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0" type="#_x0000_t202" style="position:absolute;top:570;width:2283;height:500" filled="f" stroked="f">
              <v:textbox inset="0,0,0,0">
                <w:txbxContent>
                  <w:p w:rsidR="00297592" w:rsidRDefault="00335B26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May_18,_2018"/>
                    <w:bookmarkStart w:id="2" w:name="HomePod_ranks_4_th_place_in_C1Q-18_smart"/>
                    <w:bookmarkStart w:id="3" w:name="French_pay-TV_provider_to_use_Apple_TV_a"/>
                    <w:bookmarkStart w:id="4" w:name="Table_Title:_Companies_featured"/>
                    <w:bookmarkEnd w:id="0"/>
                    <w:bookmarkEnd w:id="1"/>
                    <w:bookmarkEnd w:id="2"/>
                    <w:bookmarkEnd w:id="3"/>
                    <w:bookmarkEnd w:id="4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259" type="#_x0000_t202" style="position:absolute;top:1509;width:2268;height:1180" filled="f" stroked="f">
              <v:textbox inset="0,0,0,0">
                <w:txbxContent>
                  <w:p w:rsidR="00297592" w:rsidRDefault="00335B26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297592" w:rsidRDefault="00335B26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297592" w:rsidRDefault="00335B26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297592" w:rsidRDefault="00335B26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58" type="#_x0000_t202" style="position:absolute;left:2585;top:1552;width:3377;height:1015" filled="f" stroked="f">
              <v:textbox inset="0,0,0,0">
                <w:txbxContent>
                  <w:p w:rsidR="00297592" w:rsidRDefault="00335B26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297592" w:rsidRDefault="00335B26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57" type="#_x0000_t202" style="position:absolute;left:6955;top:1525;width:1238;height:435" filled="f" stroked="f">
              <v:textbox inset="0,0,0,0">
                <w:txbxContent>
                  <w:p w:rsidR="00297592" w:rsidRDefault="00335B26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297592" w:rsidRDefault="00335B26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20 May 2018</w:t>
                    </w:r>
                  </w:p>
                </w:txbxContent>
              </v:textbox>
            </v:shape>
            <v:shape id="_x0000_s1256" type="#_x0000_t202" style="position:absolute;left:6955;top:2143;width:1284;height:280" filled="f" stroked="f">
              <v:textbox inset="0,0,0,0">
                <w:txbxContent>
                  <w:p w:rsidR="00297592" w:rsidRDefault="00335B26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7592" w:rsidRDefault="00335B26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297592" w:rsidRDefault="00297592">
      <w:pPr>
        <w:pStyle w:val="BodyText"/>
        <w:rPr>
          <w:sz w:val="20"/>
        </w:rPr>
      </w:pPr>
    </w:p>
    <w:p w:rsidR="00297592" w:rsidRDefault="00297592">
      <w:pPr>
        <w:pStyle w:val="BodyText"/>
        <w:spacing w:before="2"/>
        <w:rPr>
          <w:sz w:val="21"/>
        </w:rPr>
      </w:pPr>
    </w:p>
    <w:p w:rsidR="00297592" w:rsidRDefault="00335B26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3" style="width:335pt;height:.5pt;mso-position-horizontal-relative:char;mso-position-vertical-relative:line" coordsize="6700,10">
            <v:line id="_x0000_s1254" style="position:absolute" from="6695,5" to="5,5" strokeweight=".5pt"/>
            <w10:wrap type="none"/>
            <w10:anchorlock/>
          </v:group>
        </w:pict>
      </w:r>
    </w:p>
    <w:p w:rsidR="00297592" w:rsidRDefault="00297592">
      <w:pPr>
        <w:spacing w:line="20" w:lineRule="exact"/>
        <w:rPr>
          <w:sz w:val="2"/>
        </w:rPr>
        <w:sectPr w:rsidR="00297592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297592" w:rsidRDefault="00335B26">
      <w:pPr>
        <w:pStyle w:val="BodyText"/>
        <w:spacing w:before="68"/>
        <w:ind w:left="107"/>
      </w:pPr>
      <w:r>
        <w:rPr>
          <w:color w:val="0098DB"/>
          <w:w w:val="105"/>
        </w:rPr>
        <w:t>For the week ending May 18, 2018</w:t>
      </w:r>
    </w:p>
    <w:p w:rsidR="00297592" w:rsidRDefault="00335B26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In a relatively quiet week for Apple-related news, of most interest was data suggesting Apple shipped 600K HomePod units in its ﬁrst quarter of availability and held 6% shar</w:t>
      </w:r>
      <w:r>
        <w:rPr>
          <w:w w:val="105"/>
        </w:rPr>
        <w:t>e of the smart speaker market. In other Apple news, Vivendi plans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Apple</w:t>
      </w:r>
      <w:r>
        <w:rPr>
          <w:spacing w:val="-11"/>
          <w:w w:val="105"/>
        </w:rPr>
        <w:t xml:space="preserve"> </w:t>
      </w:r>
      <w:r>
        <w:rPr>
          <w:w w:val="105"/>
        </w:rPr>
        <w:t>TV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default</w:t>
      </w:r>
      <w:r>
        <w:rPr>
          <w:spacing w:val="-11"/>
          <w:w w:val="105"/>
        </w:rPr>
        <w:t xml:space="preserve"> </w:t>
      </w:r>
      <w:r>
        <w:rPr>
          <w:w w:val="105"/>
        </w:rPr>
        <w:t>set-top</w:t>
      </w:r>
      <w:r>
        <w:rPr>
          <w:spacing w:val="-11"/>
          <w:w w:val="105"/>
        </w:rPr>
        <w:t xml:space="preserve"> </w:t>
      </w:r>
      <w:r>
        <w:rPr>
          <w:w w:val="105"/>
        </w:rPr>
        <w:t>box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Canal</w:t>
      </w:r>
      <w:r>
        <w:rPr>
          <w:spacing w:val="-11"/>
          <w:w w:val="105"/>
        </w:rPr>
        <w:t xml:space="preserve"> </w:t>
      </w:r>
      <w:r>
        <w:rPr>
          <w:w w:val="105"/>
        </w:rPr>
        <w:t>Plus</w:t>
      </w:r>
      <w:r>
        <w:rPr>
          <w:spacing w:val="-11"/>
          <w:w w:val="105"/>
        </w:rPr>
        <w:t xml:space="preserve"> </w:t>
      </w:r>
      <w:r>
        <w:rPr>
          <w:w w:val="105"/>
        </w:rPr>
        <w:t>pay-TV</w:t>
      </w:r>
      <w:r>
        <w:rPr>
          <w:spacing w:val="-11"/>
          <w:w w:val="105"/>
        </w:rPr>
        <w:t xml:space="preserve"> </w:t>
      </w:r>
      <w:r>
        <w:rPr>
          <w:w w:val="105"/>
        </w:rPr>
        <w:t>service, Apple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increased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-8"/>
          <w:w w:val="105"/>
        </w:rPr>
        <w:t xml:space="preserve"> </w:t>
      </w:r>
      <w:r>
        <w:rPr>
          <w:w w:val="105"/>
        </w:rPr>
        <w:t>car</w:t>
      </w:r>
      <w:r>
        <w:rPr>
          <w:spacing w:val="-8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eet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California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55</w:t>
      </w:r>
      <w:r>
        <w:rPr>
          <w:spacing w:val="-8"/>
          <w:w w:val="105"/>
        </w:rPr>
        <w:t xml:space="preserve"> </w:t>
      </w:r>
      <w:r>
        <w:rPr>
          <w:w w:val="105"/>
        </w:rPr>
        <w:t>vehicles,</w:t>
      </w:r>
      <w:r>
        <w:rPr>
          <w:spacing w:val="-8"/>
          <w:w w:val="105"/>
        </w:rPr>
        <w:t xml:space="preserve"> </w:t>
      </w:r>
      <w:r>
        <w:rPr>
          <w:w w:val="105"/>
        </w:rPr>
        <w:t>Samsung and Apple are in a retrial for their $1B damages suit from 2012, and reports surfaced that Apple may build a new East Coast campus in North Carolina or Virginia.</w:t>
      </w:r>
    </w:p>
    <w:p w:rsidR="00297592" w:rsidRDefault="00335B26">
      <w:pPr>
        <w:pStyle w:val="BodyText"/>
        <w:spacing w:before="114"/>
        <w:ind w:left="107"/>
      </w:pPr>
      <w:r>
        <w:rPr>
          <w:color w:val="0098DB"/>
          <w:w w:val="105"/>
        </w:rPr>
        <w:t>HomePod ranks 4</w:t>
      </w:r>
      <w:r>
        <w:rPr>
          <w:color w:val="0098DB"/>
          <w:w w:val="105"/>
          <w:position w:val="4"/>
          <w:sz w:val="12"/>
        </w:rPr>
        <w:t xml:space="preserve">th </w:t>
      </w:r>
      <w:r>
        <w:rPr>
          <w:color w:val="0098DB"/>
          <w:w w:val="105"/>
        </w:rPr>
        <w:t>place in C1Q-18 smart speaker market</w:t>
      </w:r>
    </w:p>
    <w:p w:rsidR="00297592" w:rsidRDefault="00335B26">
      <w:pPr>
        <w:pStyle w:val="BodyText"/>
        <w:spacing w:before="2" w:line="278" w:lineRule="auto"/>
        <w:ind w:left="107"/>
      </w:pPr>
      <w:r>
        <w:rPr>
          <w:w w:val="105"/>
        </w:rPr>
        <w:t>Global</w:t>
      </w:r>
      <w:r>
        <w:rPr>
          <w:spacing w:val="-12"/>
          <w:w w:val="105"/>
        </w:rPr>
        <w:t xml:space="preserve"> </w:t>
      </w:r>
      <w:r>
        <w:rPr>
          <w:w w:val="105"/>
        </w:rPr>
        <w:t>smart</w:t>
      </w:r>
      <w:r>
        <w:rPr>
          <w:spacing w:val="-12"/>
          <w:w w:val="105"/>
        </w:rPr>
        <w:t xml:space="preserve"> </w:t>
      </w:r>
      <w:r>
        <w:rPr>
          <w:w w:val="105"/>
        </w:rPr>
        <w:t>speaker</w:t>
      </w:r>
      <w:r>
        <w:rPr>
          <w:spacing w:val="-12"/>
          <w:w w:val="105"/>
        </w:rPr>
        <w:t xml:space="preserve"> </w:t>
      </w:r>
      <w:r>
        <w:rPr>
          <w:w w:val="105"/>
        </w:rPr>
        <w:t>shipments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9.2M</w:t>
      </w:r>
      <w:r>
        <w:rPr>
          <w:spacing w:val="-12"/>
          <w:w w:val="105"/>
        </w:rPr>
        <w:t xml:space="preserve"> </w:t>
      </w:r>
      <w:r>
        <w:rPr>
          <w:w w:val="105"/>
        </w:rPr>
        <w:t>grew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278%</w:t>
      </w:r>
      <w:r>
        <w:rPr>
          <w:spacing w:val="-12"/>
          <w:w w:val="105"/>
        </w:rPr>
        <w:t xml:space="preserve"> </w:t>
      </w:r>
      <w:r>
        <w:rPr>
          <w:w w:val="105"/>
        </w:rPr>
        <w:t>Y/Y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C1Q-18,</w:t>
      </w:r>
      <w:r>
        <w:rPr>
          <w:spacing w:val="-12"/>
          <w:w w:val="105"/>
        </w:rPr>
        <w:t xml:space="preserve"> </w:t>
      </w:r>
      <w:r>
        <w:rPr>
          <w:w w:val="105"/>
        </w:rPr>
        <w:t>according to</w:t>
      </w:r>
      <w:r>
        <w:rPr>
          <w:spacing w:val="-4"/>
          <w:w w:val="105"/>
        </w:rPr>
        <w:t xml:space="preserve"> </w:t>
      </w:r>
      <w:r>
        <w:rPr>
          <w:w w:val="105"/>
        </w:rPr>
        <w:t>Strategy</w:t>
      </w:r>
      <w:r>
        <w:rPr>
          <w:spacing w:val="-4"/>
          <w:w w:val="105"/>
        </w:rPr>
        <w:t xml:space="preserve"> </w:t>
      </w:r>
      <w:r>
        <w:rPr>
          <w:w w:val="105"/>
        </w:rPr>
        <w:t>Analytics.</w:t>
      </w:r>
      <w:r>
        <w:rPr>
          <w:spacing w:val="-4"/>
          <w:w w:val="105"/>
        </w:rPr>
        <w:t xml:space="preserve"> </w:t>
      </w:r>
      <w:r>
        <w:rPr>
          <w:w w:val="105"/>
        </w:rPr>
        <w:t>Apple's</w:t>
      </w:r>
      <w:r>
        <w:rPr>
          <w:spacing w:val="-4"/>
          <w:w w:val="105"/>
        </w:rPr>
        <w:t xml:space="preserve"> </w:t>
      </w:r>
      <w:r>
        <w:rPr>
          <w:w w:val="105"/>
        </w:rPr>
        <w:t>HomePod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ranked</w:t>
      </w:r>
      <w:r>
        <w:rPr>
          <w:spacing w:val="-4"/>
          <w:w w:val="105"/>
        </w:rPr>
        <w:t xml:space="preserve"> </w:t>
      </w:r>
      <w:r>
        <w:rPr>
          <w:w w:val="105"/>
        </w:rPr>
        <w:t>fourth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market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6% share,</w:t>
      </w:r>
      <w:r>
        <w:rPr>
          <w:spacing w:val="-5"/>
          <w:w w:val="105"/>
        </w:rPr>
        <w:t xml:space="preserve"> </w:t>
      </w:r>
      <w:r>
        <w:rPr>
          <w:w w:val="105"/>
        </w:rPr>
        <w:t>shipping</w:t>
      </w:r>
      <w:r>
        <w:rPr>
          <w:spacing w:val="-5"/>
          <w:w w:val="105"/>
        </w:rPr>
        <w:t xml:space="preserve"> </w:t>
      </w:r>
      <w:r>
        <w:rPr>
          <w:w w:val="105"/>
        </w:rPr>
        <w:t>600K</w:t>
      </w:r>
      <w:r>
        <w:rPr>
          <w:spacing w:val="-5"/>
          <w:w w:val="105"/>
        </w:rPr>
        <w:t xml:space="preserve"> </w:t>
      </w:r>
      <w:r>
        <w:rPr>
          <w:w w:val="105"/>
        </w:rPr>
        <w:t>units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rst</w:t>
      </w:r>
      <w:r>
        <w:rPr>
          <w:spacing w:val="-5"/>
          <w:w w:val="105"/>
        </w:rPr>
        <w:t xml:space="preserve"> </w:t>
      </w:r>
      <w:r>
        <w:rPr>
          <w:w w:val="105"/>
        </w:rPr>
        <w:t>quarter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availability.</w:t>
      </w:r>
      <w:r>
        <w:rPr>
          <w:spacing w:val="-5"/>
          <w:w w:val="105"/>
        </w:rPr>
        <w:t xml:space="preserve"> </w:t>
      </w:r>
      <w:r>
        <w:rPr>
          <w:w w:val="105"/>
        </w:rPr>
        <w:t>Amazon</w:t>
      </w:r>
      <w:r>
        <w:rPr>
          <w:spacing w:val="-5"/>
          <w:w w:val="105"/>
        </w:rPr>
        <w:t xml:space="preserve"> </w:t>
      </w:r>
      <w:r>
        <w:rPr>
          <w:w w:val="105"/>
        </w:rPr>
        <w:t>remained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the top vendor with 4M shipments but saw its share </w:t>
      </w:r>
      <w:r>
        <w:rPr>
          <w:w w:val="105"/>
        </w:rPr>
        <w:t xml:space="preserve">drop from 82% to 44% </w:t>
      </w:r>
      <w:r>
        <w:rPr>
          <w:spacing w:val="-5"/>
          <w:w w:val="105"/>
        </w:rPr>
        <w:t xml:space="preserve">Y/Y. </w:t>
      </w:r>
      <w:r>
        <w:rPr>
          <w:w w:val="105"/>
        </w:rPr>
        <w:t>In contrast, Google, the number two vendor, shipped 2.4M units and increased its share from 12% to 27% of the market during the quarter. Alibaba placed third with 700K shipments and 8% market share. (ht</w:t>
      </w:r>
      <w:hyperlink r:id="rId9">
        <w:r>
          <w:rPr>
            <w:w w:val="105"/>
          </w:rPr>
          <w:t>tps://www.businesswire.com/news/home/20180517006158/en/Strategy</w:t>
        </w:r>
      </w:hyperlink>
      <w:r>
        <w:rPr>
          <w:w w:val="105"/>
        </w:rPr>
        <w:t>- Analytics-Amazon's-Global-Smart-Speaker-Share/)</w:t>
      </w:r>
    </w:p>
    <w:p w:rsidR="00297592" w:rsidRDefault="00297592">
      <w:pPr>
        <w:pStyle w:val="BodyText"/>
        <w:spacing w:before="6"/>
        <w:rPr>
          <w:sz w:val="19"/>
        </w:rPr>
      </w:pPr>
    </w:p>
    <w:p w:rsidR="00297592" w:rsidRDefault="00335B26">
      <w:pPr>
        <w:pStyle w:val="BodyText"/>
        <w:spacing w:before="1"/>
        <w:ind w:left="107"/>
      </w:pPr>
      <w:r>
        <w:rPr>
          <w:color w:val="0098DB"/>
          <w:w w:val="105"/>
        </w:rPr>
        <w:t>French pay-TV provider to use Apple TV as set-top box</w:t>
      </w:r>
    </w:p>
    <w:p w:rsidR="00297592" w:rsidRDefault="00335B26">
      <w:pPr>
        <w:pStyle w:val="BodyText"/>
        <w:spacing w:before="2" w:line="278" w:lineRule="auto"/>
        <w:ind w:left="107"/>
      </w:pPr>
      <w:r>
        <w:rPr>
          <w:w w:val="105"/>
        </w:rPr>
        <w:t>Viven</w:t>
      </w:r>
      <w:r>
        <w:rPr>
          <w:w w:val="105"/>
        </w:rPr>
        <w:t>di's Canal+ Group will start oﬀering Apple TV as its pay-TV service's standard set-top box starting on May 17, according to Variety. This partnership will be Apple TV’s ﬁrst deployment by a pay-TV provider and DB's European  Entertainment analyst Laurie Da</w:t>
      </w:r>
      <w:r>
        <w:rPr>
          <w:w w:val="105"/>
        </w:rPr>
        <w:t xml:space="preserve">vison expects Apple's involvement to drive growth in younger, urban Canal+ subscribers ( </w:t>
      </w:r>
      <w:hyperlink r:id="rId10">
        <w:r>
          <w:rPr>
            <w:color w:val="0000FF"/>
            <w:w w:val="105"/>
            <w:u w:val="single" w:color="0000FF"/>
          </w:rPr>
          <w:t>link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 xml:space="preserve">). </w:t>
      </w:r>
      <w:hyperlink r:id="rId11">
        <w:r>
          <w:rPr>
            <w:w w:val="105"/>
          </w:rPr>
          <w:t>(http://variety.com/2018/digital/news/canal-plus-apple-tv-4k-set-top-</w:t>
        </w:r>
      </w:hyperlink>
    </w:p>
    <w:p w:rsidR="00297592" w:rsidRDefault="00335B26">
      <w:pPr>
        <w:pStyle w:val="BodyText"/>
        <w:spacing w:before="1" w:line="278" w:lineRule="auto"/>
        <w:ind w:left="107" w:right="1929"/>
      </w:pPr>
      <w:r>
        <w:rPr>
          <w:w w:val="105"/>
        </w:rPr>
        <w:t xml:space="preserve">france-1202809719/) </w:t>
      </w:r>
      <w:hyperlink r:id="rId12">
        <w:r>
          <w:rPr>
            <w:w w:val="105"/>
          </w:rPr>
          <w:t>(http://www.canalplusgrou</w:t>
        </w:r>
        <w:r>
          <w:rPr>
            <w:w w:val="105"/>
          </w:rPr>
          <w:t>pe.com/uploads/pressRelease/</w:t>
        </w:r>
      </w:hyperlink>
      <w:r>
        <w:rPr>
          <w:w w:val="105"/>
        </w:rPr>
        <w:t xml:space="preserve"> press_release_4759.pdf)</w:t>
      </w:r>
    </w:p>
    <w:p w:rsidR="00297592" w:rsidRDefault="00297592">
      <w:pPr>
        <w:pStyle w:val="BodyText"/>
        <w:spacing w:before="6"/>
        <w:rPr>
          <w:sz w:val="19"/>
        </w:rPr>
      </w:pPr>
    </w:p>
    <w:p w:rsidR="00297592" w:rsidRDefault="00335B26">
      <w:pPr>
        <w:pStyle w:val="BodyText"/>
        <w:spacing w:before="1"/>
        <w:ind w:left="107"/>
      </w:pPr>
      <w:r>
        <w:rPr>
          <w:color w:val="0098DB"/>
          <w:w w:val="105"/>
        </w:rPr>
        <w:t>Self-driving ﬂeet in California grows to 55 vehicles</w:t>
      </w:r>
    </w:p>
    <w:p w:rsidR="00297592" w:rsidRDefault="00335B26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Apple has expanded its self-driving car ﬂeet in California to 55 cars, up from     45 in March and 27 at the beginning of 2018, according to informat</w:t>
      </w:r>
      <w:r>
        <w:rPr>
          <w:w w:val="105"/>
        </w:rPr>
        <w:t>ion Mac Reports</w:t>
      </w:r>
      <w:r>
        <w:rPr>
          <w:spacing w:val="-16"/>
          <w:w w:val="105"/>
        </w:rPr>
        <w:t xml:space="preserve"> </w:t>
      </w:r>
      <w:r>
        <w:rPr>
          <w:w w:val="105"/>
        </w:rPr>
        <w:t>received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California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DMV.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written</w:t>
      </w:r>
      <w:r>
        <w:rPr>
          <w:spacing w:val="-16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Slices, Apple has the second highest number of registered self-driving cars on the road in</w:t>
      </w:r>
      <w:r>
        <w:rPr>
          <w:spacing w:val="37"/>
          <w:w w:val="105"/>
        </w:rPr>
        <w:t xml:space="preserve"> </w:t>
      </w:r>
      <w:r>
        <w:rPr>
          <w:w w:val="105"/>
        </w:rPr>
        <w:t>California</w:t>
      </w:r>
      <w:r>
        <w:rPr>
          <w:spacing w:val="37"/>
          <w:w w:val="105"/>
        </w:rPr>
        <w:t xml:space="preserve"> </w:t>
      </w:r>
      <w:r>
        <w:rPr>
          <w:w w:val="105"/>
        </w:rPr>
        <w:t>behind</w:t>
      </w:r>
      <w:r>
        <w:rPr>
          <w:spacing w:val="37"/>
          <w:w w:val="105"/>
        </w:rPr>
        <w:t xml:space="preserve"> </w:t>
      </w:r>
      <w:r>
        <w:rPr>
          <w:w w:val="105"/>
        </w:rPr>
        <w:t>GM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104</w:t>
      </w:r>
      <w:r>
        <w:rPr>
          <w:spacing w:val="37"/>
          <w:w w:val="105"/>
        </w:rPr>
        <w:t xml:space="preserve"> </w:t>
      </w:r>
      <w:r>
        <w:rPr>
          <w:w w:val="105"/>
        </w:rPr>
        <w:t>vehicles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ahead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Alphabet's</w:t>
      </w:r>
      <w:r>
        <w:rPr>
          <w:spacing w:val="37"/>
          <w:w w:val="105"/>
        </w:rPr>
        <w:t xml:space="preserve"> </w:t>
      </w:r>
      <w:r>
        <w:rPr>
          <w:w w:val="105"/>
        </w:rPr>
        <w:t>Waymo.</w:t>
      </w:r>
    </w:p>
    <w:p w:rsidR="00297592" w:rsidRDefault="00335B26">
      <w:pPr>
        <w:spacing w:line="139" w:lineRule="exact"/>
        <w:ind w:left="107"/>
        <w:rPr>
          <w:sz w:val="14"/>
        </w:rPr>
      </w:pPr>
      <w:r>
        <w:br w:type="column"/>
      </w:r>
      <w:hyperlink r:id="rId13">
        <w:r>
          <w:rPr>
            <w:color w:val="0098DB"/>
            <w:w w:val="105"/>
            <w:sz w:val="14"/>
          </w:rPr>
          <w:t>Sherri Scribner</w:t>
        </w:r>
      </w:hyperlink>
    </w:p>
    <w:p w:rsidR="00297592" w:rsidRDefault="00335B26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297592" w:rsidRDefault="00335B26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+1-212-250-5734</w:t>
      </w:r>
    </w:p>
    <w:p w:rsidR="00297592" w:rsidRDefault="00297592">
      <w:pPr>
        <w:pStyle w:val="BodyText"/>
        <w:spacing w:before="7"/>
        <w:rPr>
          <w:sz w:val="20"/>
        </w:rPr>
      </w:pPr>
    </w:p>
    <w:p w:rsidR="00297592" w:rsidRDefault="00335B26">
      <w:pPr>
        <w:spacing w:line="379" w:lineRule="auto"/>
        <w:ind w:left="107" w:right="2259"/>
        <w:rPr>
          <w:sz w:val="14"/>
        </w:rPr>
      </w:pPr>
      <w:hyperlink r:id="rId14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297592" w:rsidRDefault="00335B26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297592" w:rsidRDefault="00297592">
      <w:pPr>
        <w:pStyle w:val="BodyText"/>
        <w:spacing w:before="7"/>
        <w:rPr>
          <w:sz w:val="20"/>
        </w:rPr>
      </w:pPr>
    </w:p>
    <w:p w:rsidR="00297592" w:rsidRDefault="00335B26">
      <w:pPr>
        <w:spacing w:line="379" w:lineRule="auto"/>
        <w:ind w:left="107" w:right="1654"/>
        <w:rPr>
          <w:sz w:val="14"/>
        </w:rPr>
      </w:pPr>
      <w:hyperlink r:id="rId15">
        <w:r>
          <w:rPr>
            <w:color w:val="0098DB"/>
            <w:w w:val="105"/>
            <w:sz w:val="14"/>
          </w:rPr>
          <w:t>Jeﬀrey Rand, CF</w:t>
        </w:r>
        <w:r>
          <w:rPr>
            <w:color w:val="0098DB"/>
            <w:w w:val="105"/>
            <w:sz w:val="14"/>
          </w:rPr>
          <w:t>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297592" w:rsidRDefault="00335B26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297592" w:rsidRDefault="00335B26">
      <w:pPr>
        <w:pStyle w:val="BodyText"/>
        <w:spacing w:before="8"/>
        <w:rPr>
          <w:sz w:val="19"/>
        </w:rPr>
      </w:pPr>
      <w:r>
        <w:pict>
          <v:group id="_x0000_s1246" style="position:absolute;margin-left:393pt;margin-top:13.3pt;width:158.95pt;height:10.85pt;z-index:1216;mso-wrap-distance-left:0;mso-wrap-distance-right:0;mso-position-horizontal-relative:page" coordorigin="7860,266" coordsize="3179,217">
            <v:line id="_x0000_s1252" style="position:absolute" from="7865,276" to="9571,276" strokecolor="#0098db" strokeweight=".5pt"/>
            <v:line id="_x0000_s1251" style="position:absolute" from="7870,271" to="7870,478" strokecolor="#0098db" strokeweight=".5pt"/>
            <v:line id="_x0000_s1250" style="position:absolute" from="9571,276" to="10058,276" strokecolor="#0098db" strokeweight=".5pt"/>
            <v:line id="_x0000_s1249" style="position:absolute" from="10058,276" to="10546,276" strokecolor="#0098db" strokeweight=".5pt"/>
            <v:line id="_x0000_s1248" style="position:absolute" from="10546,276" to="11034,276" strokecolor="#0098db" strokeweight=".5pt"/>
            <v:shape id="_x0000_s1247" type="#_x0000_t202" style="position:absolute;left:7860;top:266;width:3179;height:217" filled="f" stroked="f">
              <v:textbox inset="0,0,0,0">
                <w:txbxContent>
                  <w:p w:rsidR="00297592" w:rsidRDefault="00335B26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7592" w:rsidRDefault="00335B26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(AAPL.OQ),USD186.99</w:t>
      </w:r>
      <w:r>
        <w:rPr>
          <w:w w:val="105"/>
          <w:sz w:val="14"/>
        </w:rPr>
        <w:tab/>
        <w:t>Hold</w:t>
      </w:r>
    </w:p>
    <w:p w:rsidR="00297592" w:rsidRDefault="00335B26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7" style="width:158.7pt;height:.5pt;mso-position-horizontal-relative:char;mso-position-vertical-relative:line" coordsize="3174,10">
            <v:line id="_x0000_s1245" style="position:absolute" from="1706,5" to="5,5" strokecolor="#ccc" strokeweight=".5pt"/>
            <v:line id="_x0000_s1244" style="position:absolute" from="2193,5" to="1706,5" strokecolor="#ccc" strokeweight=".5pt"/>
            <v:line id="_x0000_s1243" style="position:absolute" from="2681,5" to="2193,5" strokecolor="#ccc" strokeweight=".5pt"/>
            <v:line id="_x0000_s1242" style="position:absolute" from="3168,5" to="2681,5" strokecolor="#ccc" strokeweight=".5pt"/>
            <v:line id="_x0000_s1241" style="position:absolute" from="5,5" to="1706,5" strokecolor="#ccc" strokeweight=".5pt"/>
            <v:line id="_x0000_s1240" style="position:absolute" from="1706,5" to="2193,5" strokecolor="#ccc" strokeweight=".5pt"/>
            <v:line id="_x0000_s1239" style="position:absolute" from="2193,5" to="2681,5" strokecolor="#ccc" strokeweight=".5pt"/>
            <v:line id="_x0000_s1238" style="position:absolute" from="2681,5" to="3168,5" strokecolor="#ccc" strokeweight=".5pt"/>
            <w10:wrap type="none"/>
            <w10:anchorlock/>
          </v:group>
        </w:pict>
      </w:r>
    </w:p>
    <w:p w:rsidR="00297592" w:rsidRDefault="00335B26">
      <w:pPr>
        <w:spacing w:before="53"/>
        <w:ind w:left="1870"/>
        <w:rPr>
          <w:sz w:val="14"/>
        </w:rPr>
      </w:pPr>
      <w:r>
        <w:rPr>
          <w:sz w:val="14"/>
        </w:rPr>
        <w:t>2017A   2018E 2019E</w:t>
      </w:r>
    </w:p>
    <w:p w:rsidR="00297592" w:rsidRDefault="00297592">
      <w:pPr>
        <w:pStyle w:val="BodyText"/>
        <w:spacing w:before="1"/>
        <w:rPr>
          <w:sz w:val="2"/>
        </w:rPr>
      </w:pPr>
    </w:p>
    <w:tbl>
      <w:tblPr>
        <w:tblW w:w="0" w:type="auto"/>
        <w:tblInd w:w="1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721"/>
        <w:gridCol w:w="488"/>
        <w:gridCol w:w="426"/>
      </w:tblGrid>
      <w:tr w:rsidR="00297592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EPS (USD)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9.21</w: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39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11.35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61"/>
              <w:jc w:val="center"/>
              <w:rPr>
                <w:sz w:val="14"/>
              </w:rPr>
            </w:pPr>
            <w:r>
              <w:rPr>
                <w:sz w:val="14"/>
              </w:rPr>
              <w:t>12.80</w:t>
            </w:r>
          </w:p>
        </w:tc>
      </w:tr>
      <w:tr w:rsidR="00297592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P/E (x)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14.9</w: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120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16.5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142"/>
              <w:jc w:val="center"/>
              <w:rPr>
                <w:sz w:val="14"/>
              </w:rPr>
            </w:pPr>
            <w:r>
              <w:rPr>
                <w:sz w:val="14"/>
              </w:rPr>
              <w:t>14.6</w:t>
            </w:r>
          </w:p>
        </w:tc>
      </w:tr>
      <w:tr w:rsidR="00297592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EV/EBITDA (x)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7.9</w: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201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9.9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297592" w:rsidRDefault="00335B26">
            <w:pPr>
              <w:pStyle w:val="TableParagraph"/>
              <w:spacing w:before="44" w:line="160" w:lineRule="exact"/>
              <w:ind w:left="223"/>
              <w:jc w:val="center"/>
              <w:rPr>
                <w:sz w:val="14"/>
              </w:rPr>
            </w:pPr>
            <w:r>
              <w:rPr>
                <w:sz w:val="14"/>
              </w:rPr>
              <w:t>9.8</w:t>
            </w:r>
          </w:p>
        </w:tc>
      </w:tr>
      <w:tr w:rsidR="00297592">
        <w:trPr>
          <w:trHeight w:val="160"/>
        </w:trPr>
        <w:tc>
          <w:tcPr>
            <w:tcW w:w="1529" w:type="dxa"/>
            <w:tcBorders>
              <w:left w:val="nil"/>
              <w:bottom w:val="single" w:sz="4" w:space="0" w:color="0098DB"/>
              <w:right w:val="nil"/>
            </w:tcBorders>
          </w:tcPr>
          <w:p w:rsidR="00297592" w:rsidRDefault="00335B26">
            <w:pPr>
              <w:pStyle w:val="TableParagraph"/>
              <w:spacing w:before="48" w:line="106" w:lineRule="exact"/>
              <w:ind w:left="85"/>
              <w:rPr>
                <w:i/>
                <w:sz w:val="10"/>
              </w:rPr>
            </w:pPr>
            <w:r>
              <w:rPr>
                <w:i/>
                <w:sz w:val="10"/>
              </w:rPr>
              <w:t>Source: Deutsche Bank</w:t>
            </w:r>
          </w:p>
        </w:tc>
        <w:tc>
          <w:tcPr>
            <w:tcW w:w="721" w:type="dxa"/>
            <w:tcBorders>
              <w:left w:val="nil"/>
              <w:bottom w:val="single" w:sz="4" w:space="0" w:color="0098DB"/>
              <w:right w:val="nil"/>
            </w:tcBorders>
          </w:tcPr>
          <w:p w:rsidR="00297592" w:rsidRDefault="00297592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bottom w:val="single" w:sz="6" w:space="0" w:color="0098DB"/>
              <w:right w:val="nil"/>
            </w:tcBorders>
          </w:tcPr>
          <w:p w:rsidR="00297592" w:rsidRDefault="00297592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0098DB"/>
              <w:right w:val="single" w:sz="4" w:space="0" w:color="0098DB"/>
            </w:tcBorders>
          </w:tcPr>
          <w:p w:rsidR="00297592" w:rsidRDefault="00297592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rPr>
          <w:sz w:val="14"/>
        </w:rPr>
      </w:pPr>
    </w:p>
    <w:p w:rsidR="00297592" w:rsidRDefault="00297592">
      <w:pPr>
        <w:pStyle w:val="BodyText"/>
        <w:spacing w:before="4"/>
      </w:pPr>
    </w:p>
    <w:p w:rsidR="00297592" w:rsidRDefault="00335B26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 price target is based on shares trading at 13x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smartphone 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</w:t>
      </w:r>
      <w:r>
        <w:rPr>
          <w:i/>
          <w:w w:val="105"/>
          <w:sz w:val="16"/>
        </w:rPr>
        <w:t>s.</w:t>
      </w:r>
    </w:p>
    <w:p w:rsidR="00297592" w:rsidRDefault="00297592">
      <w:pPr>
        <w:spacing w:line="249" w:lineRule="auto"/>
        <w:jc w:val="both"/>
        <w:rPr>
          <w:sz w:val="16"/>
        </w:rPr>
        <w:sectPr w:rsidR="00297592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297592" w:rsidRDefault="00297592">
      <w:pPr>
        <w:pStyle w:val="BodyText"/>
        <w:rPr>
          <w:i/>
          <w:sz w:val="20"/>
        </w:rPr>
      </w:pPr>
    </w:p>
    <w:p w:rsidR="00297592" w:rsidRDefault="00297592">
      <w:pPr>
        <w:pStyle w:val="BodyText"/>
        <w:rPr>
          <w:i/>
          <w:sz w:val="20"/>
        </w:rPr>
      </w:pPr>
    </w:p>
    <w:p w:rsidR="00297592" w:rsidRDefault="00297592">
      <w:pPr>
        <w:rPr>
          <w:sz w:val="30"/>
        </w:rPr>
        <w:sectPr w:rsidR="00297592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297592" w:rsidRDefault="00297592">
      <w:pPr>
        <w:pStyle w:val="BodyText"/>
        <w:spacing w:before="6"/>
        <w:rPr>
          <w:sz w:val="16"/>
        </w:rPr>
      </w:pPr>
    </w:p>
    <w:p w:rsidR="00297592" w:rsidRDefault="00335B26">
      <w:pPr>
        <w:pStyle w:val="BodyText"/>
        <w:spacing w:before="67" w:line="278" w:lineRule="auto"/>
        <w:ind w:left="127" w:right="3501"/>
      </w:pPr>
      <w:bookmarkStart w:id="5" w:name="Page_2"/>
      <w:bookmarkStart w:id="6" w:name="Self-driving_fleet_in_California_grows_t"/>
      <w:bookmarkStart w:id="7" w:name="Apple_and_Samsung_return_to_court_over_$"/>
      <w:bookmarkStart w:id="8" w:name="New_East_Coast_campus_could_be_located_i"/>
      <w:bookmarkEnd w:id="5"/>
      <w:bookmarkEnd w:id="6"/>
      <w:bookmarkEnd w:id="7"/>
      <w:bookmarkEnd w:id="8"/>
      <w:r>
        <w:rPr>
          <w:w w:val="105"/>
        </w:rPr>
        <w:t>However, we note that Apple has not yet applied for any permits to test vehicles without a backup human driver.</w:t>
      </w:r>
    </w:p>
    <w:p w:rsidR="00297592" w:rsidRDefault="00335B26">
      <w:pPr>
        <w:pStyle w:val="BodyText"/>
        <w:spacing w:before="1"/>
        <w:ind w:left="127"/>
      </w:pPr>
      <w:r>
        <w:rPr>
          <w:w w:val="105"/>
        </w:rPr>
        <w:t>(https://macreports.com/apple-again-grows</w:t>
      </w:r>
      <w:r>
        <w:rPr>
          <w:w w:val="105"/>
        </w:rPr>
        <w:t>-its-california-self-driving-ﬂeet/)</w:t>
      </w:r>
    </w:p>
    <w:p w:rsidR="00297592" w:rsidRDefault="00297592">
      <w:pPr>
        <w:pStyle w:val="BodyText"/>
        <w:spacing w:before="3"/>
        <w:rPr>
          <w:sz w:val="22"/>
        </w:rPr>
      </w:pPr>
    </w:p>
    <w:p w:rsidR="00297592" w:rsidRDefault="00335B26">
      <w:pPr>
        <w:pStyle w:val="BodyText"/>
        <w:spacing w:before="1"/>
        <w:ind w:left="127"/>
      </w:pPr>
      <w:r>
        <w:rPr>
          <w:color w:val="0098DB"/>
          <w:w w:val="105"/>
        </w:rPr>
        <w:t>Apple and Samsung return to court over $399M in damages</w:t>
      </w:r>
    </w:p>
    <w:p w:rsidR="00297592" w:rsidRDefault="00335B26">
      <w:pPr>
        <w:pStyle w:val="BodyText"/>
        <w:spacing w:before="2" w:line="278" w:lineRule="auto"/>
        <w:ind w:left="127" w:right="3501"/>
      </w:pPr>
      <w:r>
        <w:rPr>
          <w:w w:val="105"/>
        </w:rPr>
        <w:t xml:space="preserve">A California U.S. district court is hearing a retrial of a $1B damages verdict </w:t>
      </w:r>
      <w:r>
        <w:rPr>
          <w:spacing w:val="51"/>
          <w:w w:val="105"/>
        </w:rPr>
        <w:t xml:space="preserve"> </w:t>
      </w:r>
      <w:r>
        <w:rPr>
          <w:w w:val="105"/>
        </w:rPr>
        <w:t>from a 2012 smartphone patent infringement suit between Apple and Samsung, according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Bloomberg.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retrial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series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appeals</w:t>
      </w:r>
      <w:r>
        <w:rPr>
          <w:spacing w:val="-4"/>
          <w:w w:val="105"/>
        </w:rPr>
        <w:t xml:space="preserve"> </w:t>
      </w:r>
      <w:r>
        <w:rPr>
          <w:w w:val="105"/>
        </w:rPr>
        <w:t>regarding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the initial verdict, Samsung paid Apple $548M in 2015.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in 2016 the U.S. Supreme Court ordered </w:t>
      </w:r>
      <w:r>
        <w:rPr>
          <w:w w:val="105"/>
        </w:rPr>
        <w:t>a damages retrial over $399M of the initial award. (ht</w:t>
      </w:r>
      <w:hyperlink r:id="rId16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7">
        <w:r>
          <w:rPr>
            <w:w w:val="105"/>
          </w:rPr>
          <w:t>icles/2018-05-15/apple-wants-1-billion-</w:t>
        </w:r>
      </w:hyperlink>
      <w:r>
        <w:rPr>
          <w:w w:val="105"/>
        </w:rPr>
        <w:t xml:space="preserve"> from-samsung-at-smartphone-retrial)</w:t>
      </w:r>
    </w:p>
    <w:p w:rsidR="00297592" w:rsidRDefault="00297592">
      <w:pPr>
        <w:pStyle w:val="BodyText"/>
        <w:spacing w:before="6"/>
        <w:rPr>
          <w:sz w:val="19"/>
        </w:rPr>
      </w:pPr>
    </w:p>
    <w:p w:rsidR="00297592" w:rsidRDefault="00335B26">
      <w:pPr>
        <w:pStyle w:val="BodyText"/>
        <w:ind w:left="127"/>
      </w:pPr>
      <w:r>
        <w:rPr>
          <w:color w:val="0098DB"/>
          <w:w w:val="105"/>
        </w:rPr>
        <w:t>New East Coast campus could be located in Virginia or North Carolina</w:t>
      </w:r>
    </w:p>
    <w:p w:rsidR="00297592" w:rsidRDefault="00335B26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Apple is reportedly exploring possible locations for a new 4 million square foot, 20,000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11"/>
          <w:w w:val="105"/>
        </w:rPr>
        <w:t xml:space="preserve"> </w:t>
      </w:r>
      <w:r>
        <w:rPr>
          <w:w w:val="105"/>
        </w:rPr>
        <w:t>campus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Northern</w:t>
      </w:r>
      <w:r>
        <w:rPr>
          <w:spacing w:val="-11"/>
          <w:w w:val="105"/>
        </w:rPr>
        <w:t xml:space="preserve"> </w:t>
      </w:r>
      <w:r>
        <w:rPr>
          <w:w w:val="105"/>
        </w:rPr>
        <w:t>Virginia,</w:t>
      </w:r>
      <w:r>
        <w:rPr>
          <w:spacing w:val="-11"/>
          <w:w w:val="105"/>
        </w:rPr>
        <w:t xml:space="preserve"> </w:t>
      </w:r>
      <w:r>
        <w:rPr>
          <w:w w:val="105"/>
        </w:rPr>
        <w:t>according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Washington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Post. </w:t>
      </w:r>
      <w:r>
        <w:rPr>
          <w:spacing w:val="-3"/>
          <w:w w:val="105"/>
        </w:rPr>
        <w:t xml:space="preserve">However, </w:t>
      </w:r>
      <w:r>
        <w:rPr>
          <w:w w:val="105"/>
        </w:rPr>
        <w:t>sources cited by WRAL suggest that the company is close to</w:t>
      </w:r>
      <w:r>
        <w:rPr>
          <w:spacing w:val="10"/>
          <w:w w:val="105"/>
        </w:rPr>
        <w:t xml:space="preserve"> </w:t>
      </w:r>
      <w:r>
        <w:rPr>
          <w:w w:val="105"/>
        </w:rPr>
        <w:t>investing</w:t>
      </w:r>
    </w:p>
    <w:p w:rsidR="00297592" w:rsidRDefault="00335B26">
      <w:pPr>
        <w:pStyle w:val="BodyText"/>
        <w:spacing w:before="1" w:line="278" w:lineRule="auto"/>
        <w:ind w:left="127" w:right="3986"/>
      </w:pPr>
      <w:r>
        <w:rPr>
          <w:w w:val="105"/>
        </w:rPr>
        <w:t>$1.5-2B to build a 10,000 employee campus in North Carolina. (ht</w:t>
      </w:r>
      <w:hyperlink r:id="rId18">
        <w:r>
          <w:rPr>
            <w:w w:val="105"/>
          </w:rPr>
          <w:t>tps://www</w:t>
        </w:r>
      </w:hyperlink>
      <w:r>
        <w:rPr>
          <w:w w:val="105"/>
        </w:rPr>
        <w:t>.w</w:t>
      </w:r>
      <w:hyperlink r:id="rId19">
        <w:r>
          <w:rPr>
            <w:w w:val="105"/>
          </w:rPr>
          <w:t>ashingtonpost.com/business/economy/its-not-just-amazon-</w:t>
        </w:r>
      </w:hyperlink>
      <w:r>
        <w:rPr>
          <w:w w:val="105"/>
        </w:rPr>
        <w:t xml:space="preserve"> apple-quietly-explores-northern-virginia-for-20000- jobs/</w:t>
      </w:r>
      <w:r>
        <w:rPr>
          <w:w w:val="105"/>
        </w:rPr>
        <w:t>2018/05/16/1c66b3b0-5566-11e8-abd8-265bd07a9859_story.html) (ht</w:t>
      </w:r>
      <w:hyperlink r:id="rId20">
        <w:r>
          <w:rPr>
            <w:w w:val="105"/>
          </w:rPr>
          <w:t>tps://www.wral.com/nort</w:t>
        </w:r>
      </w:hyperlink>
      <w:r>
        <w:rPr>
          <w:w w:val="105"/>
        </w:rPr>
        <w:t>h-car</w:t>
      </w:r>
      <w:hyperlink r:id="rId21">
        <w:r>
          <w:rPr>
            <w:w w:val="105"/>
          </w:rPr>
          <w:t>olina-apple-negotiating-deal-on-triangle-</w:t>
        </w:r>
      </w:hyperlink>
      <w:r>
        <w:rPr>
          <w:w w:val="105"/>
        </w:rPr>
        <w:t xml:space="preserve"> campus-second-site-in-cary/17558985/)</w:t>
      </w:r>
    </w:p>
    <w:p w:rsidR="00297592" w:rsidRDefault="00297592">
      <w:pPr>
        <w:spacing w:line="278" w:lineRule="auto"/>
        <w:sectPr w:rsidR="00297592">
          <w:headerReference w:type="even" r:id="rId22"/>
          <w:headerReference w:type="default" r:id="rId23"/>
          <w:footerReference w:type="even" r:id="rId24"/>
          <w:footerReference w:type="default" r:id="rId25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297592" w:rsidRDefault="00297592">
      <w:pPr>
        <w:sectPr w:rsidR="00297592">
          <w:type w:val="continuous"/>
          <w:pgSz w:w="11910" w:h="15840"/>
          <w:pgMar w:top="0" w:right="320" w:bottom="0" w:left="780" w:header="720" w:footer="720" w:gutter="0"/>
          <w:cols w:space="720"/>
        </w:sectPr>
      </w:pPr>
    </w:p>
    <w:p w:rsidR="00297592" w:rsidRDefault="00297592">
      <w:pPr>
        <w:pStyle w:val="BodyText"/>
        <w:spacing w:before="9"/>
        <w:rPr>
          <w:b/>
        </w:rPr>
      </w:pPr>
    </w:p>
    <w:p w:rsidR="00297592" w:rsidRDefault="00335B26">
      <w:pPr>
        <w:spacing w:before="2"/>
        <w:ind w:left="127"/>
        <w:rPr>
          <w:sz w:val="52"/>
        </w:rPr>
      </w:pPr>
      <w:bookmarkStart w:id="9" w:name="Page_4"/>
      <w:bookmarkStart w:id="10" w:name="Apple_Investment_Thesis"/>
      <w:bookmarkStart w:id="11" w:name="Outlook"/>
      <w:bookmarkStart w:id="12" w:name="Valuation"/>
      <w:bookmarkStart w:id="13" w:name="Risks"/>
      <w:bookmarkEnd w:id="9"/>
      <w:bookmarkEnd w:id="10"/>
      <w:bookmarkEnd w:id="11"/>
      <w:bookmarkEnd w:id="12"/>
      <w:bookmarkEnd w:id="13"/>
      <w:r>
        <w:rPr>
          <w:color w:val="0098DB"/>
          <w:w w:val="105"/>
          <w:sz w:val="52"/>
        </w:rPr>
        <w:t>Apple Investment Thesis</w:t>
      </w:r>
    </w:p>
    <w:p w:rsidR="00297592" w:rsidRDefault="00335B26">
      <w:pPr>
        <w:pStyle w:val="BodyText"/>
        <w:spacing w:before="1"/>
        <w:rPr>
          <w:sz w:val="23"/>
        </w:rPr>
      </w:pPr>
      <w:r>
        <w:pict>
          <v:line id="_x0000_s1109" style="position:absolute;z-index:2464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297592" w:rsidRDefault="00335B26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297592" w:rsidRDefault="00335B26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</w:t>
      </w:r>
      <w:r>
        <w:rPr>
          <w:w w:val="105"/>
        </w:rPr>
        <w:t>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>more diﬃcult going forward. With p</w:t>
      </w:r>
      <w:r>
        <w:rPr>
          <w:w w:val="105"/>
        </w:rPr>
        <w:t xml:space="preserve">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297592" w:rsidRDefault="00335B26">
      <w:pPr>
        <w:pStyle w:val="BodyText"/>
        <w:spacing w:before="11"/>
      </w:pPr>
      <w:r>
        <w:pict>
          <v:line id="_x0000_s1108" style="position:absolute;z-index:2488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297592" w:rsidRDefault="00335B26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297592" w:rsidRDefault="00335B26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13x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297592" w:rsidRDefault="00335B26">
      <w:pPr>
        <w:pStyle w:val="BodyText"/>
        <w:spacing w:before="11"/>
      </w:pPr>
      <w:r>
        <w:pict>
          <v:line id="_x0000_s1107" style="position:absolute;z-index:251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297592" w:rsidRDefault="00335B26">
      <w:pPr>
        <w:pStyle w:val="Heading2"/>
        <w:jc w:val="both"/>
      </w:pPr>
      <w:r>
        <w:rPr>
          <w:color w:val="0098DB"/>
        </w:rPr>
        <w:t>Risks</w:t>
      </w:r>
    </w:p>
    <w:p w:rsidR="00297592" w:rsidRDefault="00335B26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</w:t>
      </w:r>
      <w:r>
        <w:rPr>
          <w:w w:val="105"/>
        </w:rPr>
        <w:t>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</w:t>
      </w:r>
      <w:r>
        <w:rPr>
          <w:w w:val="105"/>
        </w:rPr>
        <w:t>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297592" w:rsidRDefault="00297592">
      <w:pPr>
        <w:spacing w:line="278" w:lineRule="auto"/>
        <w:jc w:val="both"/>
        <w:sectPr w:rsidR="00297592">
          <w:pgSz w:w="11910" w:h="15840"/>
          <w:pgMar w:top="1260" w:right="780" w:bottom="1000" w:left="780" w:header="495" w:footer="816" w:gutter="0"/>
          <w:cols w:space="720"/>
        </w:sectPr>
      </w:pPr>
    </w:p>
    <w:p w:rsidR="00297592" w:rsidRDefault="00297592">
      <w:pPr>
        <w:pStyle w:val="BodyText"/>
        <w:spacing w:before="9"/>
        <w:rPr>
          <w:sz w:val="25"/>
        </w:rPr>
      </w:pPr>
    </w:p>
    <w:bookmarkStart w:id="14" w:name="Page_5"/>
    <w:bookmarkStart w:id="15" w:name="Disclosure"/>
    <w:bookmarkStart w:id="16" w:name="_GoBack"/>
    <w:bookmarkEnd w:id="14"/>
    <w:bookmarkEnd w:id="15"/>
    <w:bookmarkEnd w:id="16"/>
    <w:p w:rsidR="00297592" w:rsidRDefault="00335B26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297592">
      <w:headerReference w:type="default" r:id="rId26"/>
      <w:footerReference w:type="default" r:id="rId27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26" w:rsidRDefault="00335B26">
      <w:r>
        <w:separator/>
      </w:r>
    </w:p>
  </w:endnote>
  <w:endnote w:type="continuationSeparator" w:id="0">
    <w:p w:rsidR="00335B26" w:rsidRDefault="0033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92" w:rsidRDefault="00335B26">
    <w:pPr>
      <w:pStyle w:val="BodyText"/>
      <w:spacing w:line="14" w:lineRule="auto"/>
      <w:rPr>
        <w:sz w:val="20"/>
      </w:rPr>
    </w:pPr>
    <w:r>
      <w:pict>
        <v:line id="_x0000_s2054" style="position:absolute;z-index:-31096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1072;mso-position-horizontal-relative:page;mso-position-vertical-relative:page" filled="f" stroked="f">
          <v:textbox inset="0,0,0,0">
            <w:txbxContent>
              <w:p w:rsidR="00297592" w:rsidRDefault="00335B26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B404F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1048;mso-position-horizontal-relative:page;mso-position-vertical-relative:page" filled="f" stroked="f">
          <v:textbox inset="0,0,0,0">
            <w:txbxContent>
              <w:p w:rsidR="00297592" w:rsidRDefault="00335B26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92" w:rsidRDefault="00335B26">
    <w:pPr>
      <w:pStyle w:val="BodyText"/>
      <w:spacing w:line="14" w:lineRule="auto"/>
      <w:rPr>
        <w:sz w:val="20"/>
      </w:rPr>
    </w:pPr>
    <w:r>
      <w:pict>
        <v:line id="_x0000_s2051" style="position:absolute;z-index:-31024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1000;mso-position-horizontal-relative:page;mso-position-vertical-relative:page" filled="f" stroked="f">
          <v:textbox inset="0,0,0,0">
            <w:txbxContent>
              <w:p w:rsidR="00297592" w:rsidRDefault="00335B26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35pt;margin-top:748.6pt;width:28.2pt;height:10pt;z-index:-30976;mso-position-horizontal-relative:page;mso-position-vertical-relative:page" filled="f" stroked="f">
          <v:textbox inset="0,0,0,0">
            <w:txbxContent>
              <w:p w:rsidR="00297592" w:rsidRDefault="00335B26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Lucida Sans Unicod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B404F">
                  <w:rPr>
                    <w:rFonts w:ascii="Lucida Sans Unicode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92" w:rsidRDefault="0029759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26" w:rsidRDefault="00335B26">
      <w:r>
        <w:separator/>
      </w:r>
    </w:p>
  </w:footnote>
  <w:footnote w:type="continuationSeparator" w:id="0">
    <w:p w:rsidR="00335B26" w:rsidRDefault="00335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92" w:rsidRDefault="00335B2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263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1168;mso-position-horizontal-relative:page;mso-position-vertical-relative:page" filled="f" stroked="f">
          <v:textbox inset="0,0,0,0">
            <w:txbxContent>
              <w:p w:rsidR="00297592" w:rsidRDefault="00335B26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20 May 2018</w:t>
                </w:r>
              </w:p>
              <w:p w:rsidR="00297592" w:rsidRDefault="00335B26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92" w:rsidRDefault="00335B2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311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266661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1120;mso-position-horizontal-relative:page;mso-position-vertical-relative:page" filled="f" stroked="f">
          <v:textbox inset="0,0,0,0">
            <w:txbxContent>
              <w:p w:rsidR="00297592" w:rsidRDefault="00335B26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20 May 2018</w:t>
                </w:r>
              </w:p>
              <w:p w:rsidR="00297592" w:rsidRDefault="00335B26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92" w:rsidRDefault="0029759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C0D"/>
    <w:multiLevelType w:val="hybridMultilevel"/>
    <w:tmpl w:val="94B8EF22"/>
    <w:lvl w:ilvl="0" w:tplc="6A8E4570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4BAC680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EF8C94E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45C02E4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B2C47B5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A476D8A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180A782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7706A6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B0E4AB5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2CF73331"/>
    <w:multiLevelType w:val="hybridMultilevel"/>
    <w:tmpl w:val="30104FD4"/>
    <w:lvl w:ilvl="0" w:tplc="D7F0CC36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E7B2409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1FE460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696EF30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B4EC412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37FC361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63A1D3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565ECB4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D1984C1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42477150"/>
    <w:multiLevelType w:val="hybridMultilevel"/>
    <w:tmpl w:val="C9A41C08"/>
    <w:lvl w:ilvl="0" w:tplc="BA9A5D80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6DC0EF2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DF1A908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455C6EE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D24C637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CC64B6F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0FA21064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91ED63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88BAB1D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43F2618C"/>
    <w:multiLevelType w:val="hybridMultilevel"/>
    <w:tmpl w:val="19E27B74"/>
    <w:lvl w:ilvl="0" w:tplc="940AE1CC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DA962A4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E1E79E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0B8576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0DB8B2C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3C446FB2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9B80038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6D96AC9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B264286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68CD4F0D"/>
    <w:multiLevelType w:val="hybridMultilevel"/>
    <w:tmpl w:val="C4EC0A6C"/>
    <w:lvl w:ilvl="0" w:tplc="37C4DC4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D5E8DCB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89EA7CD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8D4541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2866D6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5EF452B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D7ADE4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436AD6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F77E23A8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97592"/>
    <w:rsid w:val="00297592"/>
    <w:rsid w:val="00335B26"/>
    <w:rsid w:val="004B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70FA4D3"/>
  <w15:docId w15:val="{E809ED86-7819-452D-B368-D96FCB1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herri.scribner@db.com" TargetMode="External"/><Relationship Id="rId18" Type="http://schemas.openxmlformats.org/officeDocument/2006/relationships/hyperlink" Target="http://www.washingtonpost.com/business/economy/its-not-just-amazon-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www.wral.com/north-carolina-apple-negotiating-deal-on-triangle-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analplusgroupe.com/uploads/pressRelease/" TargetMode="External"/><Relationship Id="rId17" Type="http://schemas.openxmlformats.org/officeDocument/2006/relationships/hyperlink" Target="http://www.bloomberg.com/news/articles/2018-05-15/apple-wants-1-billion-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bloomberg.com/news/articles/2018-05-15/apple-wants-1-billion-" TargetMode="External"/><Relationship Id="rId20" Type="http://schemas.openxmlformats.org/officeDocument/2006/relationships/hyperlink" Target="http://www.wral.com/north-carolina-apple-negotiating-deal-on-triangle-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ariety.com/2018/digital/news/canal-plus-apple-tv-4k-set-top-" TargetMode="External"/><Relationship Id="rId24" Type="http://schemas.openxmlformats.org/officeDocument/2006/relationships/footer" Target="footer1.xml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yperlink" Target="mailto:jeffrey.rand@db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esearch.db.com/Research/Document?rid=9fb1d381-0453-4b90-a9f8-56e1ee2b7e14-604&amp;amp;kid=RP0001&amp;amp;documentType=R" TargetMode="External"/><Relationship Id="rId19" Type="http://schemas.openxmlformats.org/officeDocument/2006/relationships/hyperlink" Target="http://www.washingtonpost.com/business/economy/its-not-just-amazon-" TargetMode="External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://www.businesswire.com/news/home/20180517006158/en/Strategy-" TargetMode="External"/><Relationship Id="rId14" Type="http://schemas.openxmlformats.org/officeDocument/2006/relationships/hyperlink" Target="mailto:adrienne.colby@db.co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2B84C-7F6A-44ED-BD90-022D85D7D0C2}"/>
</file>

<file path=customXml/itemProps2.xml><?xml version="1.0" encoding="utf-8"?>
<ds:datastoreItem xmlns:ds="http://schemas.openxmlformats.org/officeDocument/2006/customXml" ds:itemID="{03DFFED1-3C06-4C2B-9EC9-A7072BFEE0F6}"/>
</file>

<file path=customXml/itemProps3.xml><?xml version="1.0" encoding="utf-8"?>
<ds:datastoreItem xmlns:ds="http://schemas.openxmlformats.org/officeDocument/2006/customXml" ds:itemID="{28546D5B-D9E7-4A7D-93A4-83EBC2349B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1028</Words>
  <Characters>5862</Characters>
  <Application>Microsoft Office Word</Application>
  <DocSecurity>0</DocSecurity>
  <Lines>48</Lines>
  <Paragraphs>13</Paragraphs>
  <ScaleCrop>false</ScaleCrop>
  <Company>Washington University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2019-04-26T12:55:00Z</dcterms:created>
  <dcterms:modified xsi:type="dcterms:W3CDTF">2019-04-27T16:53:00Z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