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E2" w:rsidRDefault="00144974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82" style="width:512.05pt;height:181.55pt;mso-position-horizontal-relative:char;mso-position-vertical-relative:line" coordsize="10241,36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02" type="#_x0000_t75" style="position:absolute;left:9333;width:794;height:372">
              <v:imagedata r:id="rId7" o:title=""/>
            </v:shape>
            <v:rect id="_x0000_s1401" style="position:absolute;left:17;width:10224;height:3116" stroked="f"/>
            <v:line id="_x0000_s1400" style="position:absolute" from="8946,3049" to="6962,3049" strokecolor="#ccc" strokeweight=".5pt"/>
            <v:line id="_x0000_s1399" style="position:absolute" from="10131,3049" to="8946,3049" strokecolor="#ccc" strokeweight=".5pt"/>
            <v:line id="_x0000_s1398" style="position:absolute" from="6962,3049" to="8946,3049" strokecolor="#ccc" strokeweight=".5pt"/>
            <v:line id="_x0000_s1397" style="position:absolute" from="8946,3049" to="10131,3049" strokecolor="#ccc" strokeweight=".5pt"/>
            <v:line id="_x0000_s1396" style="position:absolute" from="6710,1531" to="6710,3572" strokeweight=".25pt"/>
            <v:line id="_x0000_s1395" style="position:absolute" from="2418,3572" to="2418,1531" strokeweight=".25pt"/>
            <v:shape id="_x0000_s1394" type="#_x0000_t75" style="position:absolute;left:9122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93" type="#_x0000_t202" style="position:absolute;left:17;top:570;width:1933;height:500" filled="f" stroked="f">
              <v:textbox inset="0,0,0,0">
                <w:txbxContent>
                  <w:p w:rsidR="00893DE2" w:rsidRDefault="00144974">
                    <w:pPr>
                      <w:spacing w:before="30" w:line="177" w:lineRule="auto"/>
                      <w:ind w:firstLine="11"/>
                      <w:rPr>
                        <w:sz w:val="27"/>
                      </w:rPr>
                    </w:pPr>
                    <w:bookmarkStart w:id="0" w:name="Page_1"/>
                    <w:bookmarkStart w:id="1" w:name="Modest_top-line_beat,_and_higher_guide"/>
                    <w:bookmarkStart w:id="2" w:name="Positives_in_the_quarter"/>
                    <w:bookmarkStart w:id="3" w:name="Items_to_monitor"/>
                    <w:bookmarkStart w:id="4" w:name="Table_Title:_Price/Rating_Analysis_(Pric"/>
                    <w:bookmarkStart w:id="5" w:name="Table_Title:_Key_Changes_(Price_Target)"/>
                    <w:bookmarkStart w:id="6" w:name="Graphics_Title:_Price/price_relative_(Co"/>
                    <w:bookmarkStart w:id="7" w:name="Table_Title:_Performance_(%)_(Comparison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bookmarkEnd w:id="6"/>
                    <w:bookmarkEnd w:id="7"/>
                    <w:r>
                      <w:rPr>
                        <w:color w:val="0720B0"/>
                        <w:w w:val="105"/>
                        <w:sz w:val="27"/>
                      </w:rPr>
                      <w:t>Deutsche</w:t>
                    </w:r>
                    <w:r>
                      <w:rPr>
                        <w:color w:val="0720B0"/>
                        <w:spacing w:val="-21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720B0"/>
                        <w:w w:val="105"/>
                        <w:sz w:val="27"/>
                      </w:rPr>
                      <w:t xml:space="preserve">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392" type="#_x0000_t202" style="position:absolute;top:1520;width:1297;height:1269" filled="f" stroked="f">
              <v:textbox inset="0,0,0,0">
                <w:txbxContent>
                  <w:p w:rsidR="00893DE2" w:rsidRDefault="00144974">
                    <w:pPr>
                      <w:spacing w:line="179" w:lineRule="exact"/>
                      <w:ind w:left="34"/>
                    </w:pPr>
                    <w:r>
                      <w:rPr>
                        <w:color w:val="0098DB"/>
                        <w:w w:val="105"/>
                      </w:rPr>
                      <w:t>Rating</w:t>
                    </w:r>
                  </w:p>
                  <w:p w:rsidR="00893DE2" w:rsidRDefault="00144974">
                    <w:pPr>
                      <w:spacing w:line="428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Hold</w:t>
                    </w:r>
                  </w:p>
                  <w:p w:rsidR="00893DE2" w:rsidRDefault="00144974">
                    <w:pPr>
                      <w:spacing w:before="209"/>
                      <w:ind w:left="17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893DE2" w:rsidRDefault="00144974">
                    <w:pPr>
                      <w:spacing w:before="7"/>
                      <w:ind w:left="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</w:txbxContent>
              </v:textbox>
            </v:shape>
            <v:shape id="_x0000_s1391" type="#_x0000_t202" style="position:absolute;left:2602;top:1552;width:1903;height:612" filled="f" stroked="f">
              <v:textbox inset="0,0,0,0">
                <w:txbxContent>
                  <w:p w:rsidR="00893DE2" w:rsidRDefault="00144974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Company</w:t>
                    </w:r>
                  </w:p>
                  <w:p w:rsidR="00893DE2" w:rsidRDefault="00144974">
                    <w:pPr>
                      <w:spacing w:line="422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Apple Inc.</w:t>
                    </w:r>
                  </w:p>
                </w:txbxContent>
              </v:textbox>
            </v:shape>
            <v:shape id="_x0000_s1390" type="#_x0000_t202" style="position:absolute;left:6972;top:1525;width:1211;height:435" filled="f" stroked="f">
              <v:textbox inset="0,0,0,0">
                <w:txbxContent>
                  <w:p w:rsidR="00893DE2" w:rsidRDefault="00144974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893DE2" w:rsidRDefault="00144974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31 July 2018</w:t>
                    </w:r>
                  </w:p>
                </w:txbxContent>
              </v:textbox>
            </v:shape>
            <v:shape id="_x0000_s1389" type="#_x0000_t202" style="position:absolute;left:17;top:2143;width:7928;height:1488" filled="f" stroked="f">
              <v:textbox inset="0,0,0,0">
                <w:txbxContent>
                  <w:p w:rsidR="00893DE2" w:rsidRDefault="00144974">
                    <w:pPr>
                      <w:spacing w:line="269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Results</w:t>
                    </w:r>
                  </w:p>
                  <w:p w:rsidR="00893DE2" w:rsidRDefault="00893DE2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893DE2" w:rsidRDefault="00144974">
                    <w:pPr>
                      <w:spacing w:before="204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893DE2" w:rsidRDefault="00144974">
                    <w:pPr>
                      <w:spacing w:before="7" w:line="249" w:lineRule="auto"/>
                      <w:ind w:right="5134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105"/>
                        <w:sz w:val="20"/>
                      </w:rPr>
                      <w:t>IT</w:t>
                    </w:r>
                    <w:proofErr w:type="gramEnd"/>
                    <w:r>
                      <w:rPr>
                        <w:w w:val="105"/>
                        <w:sz w:val="20"/>
                      </w:rPr>
                      <w:t xml:space="preserve"> Hardware and Supply Chain</w:t>
                    </w:r>
                  </w:p>
                </w:txbxContent>
              </v:textbox>
            </v:shape>
            <v:shape id="_x0000_s1388" type="#_x0000_t202" style="position:absolute;left:2568;top:2864;width:594;height:318" filled="f" stroked="f">
              <v:textbox inset="0,0,0,0">
                <w:txbxContent>
                  <w:p w:rsidR="00893DE2" w:rsidRDefault="00144974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Reuters</w:t>
                    </w:r>
                  </w:p>
                  <w:p w:rsidR="00893DE2" w:rsidRDefault="00144974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AAPL.OQ</w:t>
                    </w:r>
                  </w:p>
                </w:txbxContent>
              </v:textbox>
            </v:shape>
            <v:shape id="_x0000_s1387" type="#_x0000_t202" style="position:absolute;left:3702;top:2864;width:687;height:318" filled="f" stroked="f">
              <v:textbox inset="0,0,0,0">
                <w:txbxContent>
                  <w:p w:rsidR="00893DE2" w:rsidRDefault="00144974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Bloomberg</w:t>
                    </w:r>
                  </w:p>
                  <w:p w:rsidR="00893DE2" w:rsidRDefault="00144974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 US</w:t>
                    </w:r>
                  </w:p>
                </w:txbxContent>
              </v:textbox>
            </v:shape>
            <v:shape id="_x0000_s1386" type="#_x0000_t202" style="position:absolute;left:4835;top:2864;width:610;height:318" filled="f" stroked="f">
              <v:textbox inset="0,0,0,0">
                <w:txbxContent>
                  <w:p w:rsidR="00893DE2" w:rsidRDefault="00144974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Exchange</w:t>
                    </w:r>
                  </w:p>
                  <w:p w:rsidR="00893DE2" w:rsidRDefault="00144974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NSM</w:t>
                    </w:r>
                  </w:p>
                </w:txbxContent>
              </v:textbox>
            </v:shape>
            <v:shape id="_x0000_s1385" type="#_x0000_t202" style="position:absolute;left:5572;top:2864;width:382;height:318" filled="f" stroked="f">
              <v:textbox inset="0,0,0,0">
                <w:txbxContent>
                  <w:p w:rsidR="00893DE2" w:rsidRDefault="00144974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Ticker</w:t>
                    </w:r>
                  </w:p>
                  <w:p w:rsidR="00893DE2" w:rsidRDefault="00144974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</w:t>
                    </w:r>
                  </w:p>
                </w:txbxContent>
              </v:textbox>
            </v:shape>
            <v:shape id="_x0000_s1384" type="#_x0000_t202" style="position:absolute;left:6961;top:2849;width:1734;height:656" filled="f" stroked="f">
              <v:textbox inset="0,0,0,0">
                <w:txbxContent>
                  <w:p w:rsidR="00893DE2" w:rsidRDefault="00144974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at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31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2018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(USD)</w:t>
                    </w:r>
                  </w:p>
                  <w:p w:rsidR="00893DE2" w:rsidRDefault="00144974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 target</w:t>
                    </w:r>
                  </w:p>
                  <w:p w:rsidR="00893DE2" w:rsidRDefault="00144974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52-week range</w:t>
                    </w:r>
                  </w:p>
                </w:txbxContent>
              </v:textbox>
            </v:shape>
            <v:shape id="_x0000_s1383" type="#_x0000_t202" style="position:absolute;left:9108;top:2849;width:1043;height:656" filled="f" stroked="f">
              <v:textbox inset="0,0,0,0">
                <w:txbxContent>
                  <w:p w:rsidR="00893DE2" w:rsidRDefault="00144974">
                    <w:pPr>
                      <w:spacing w:line="135" w:lineRule="exact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190.29</w:t>
                    </w:r>
                  </w:p>
                  <w:p w:rsidR="00893DE2" w:rsidRDefault="00144974">
                    <w:pPr>
                      <w:spacing w:before="97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175.00</w:t>
                    </w:r>
                  </w:p>
                  <w:p w:rsidR="00893DE2" w:rsidRDefault="00144974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194.82 - 150.05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3DE2" w:rsidRDefault="00144974">
      <w:pPr>
        <w:spacing w:before="2"/>
        <w:ind w:left="127"/>
        <w:rPr>
          <w:sz w:val="36"/>
        </w:rPr>
      </w:pPr>
      <w:r>
        <w:pict>
          <v:group id="_x0000_s1377" style="position:absolute;left:0;text-align:left;margin-left:392.35pt;margin-top:-18.45pt;width:159pt;height:.5pt;z-index:-230056;mso-position-horizontal-relative:page" coordorigin="7847,-369" coordsize="3180,10">
            <v:line id="_x0000_s1381" style="position:absolute" from="9836,-364" to="7852,-364" strokecolor="#ccc" strokeweight=".5pt"/>
            <v:line id="_x0000_s1380" style="position:absolute" from="11021,-364" to="9836,-364" strokecolor="#ccc" strokeweight=".5pt"/>
            <v:line id="_x0000_s1379" style="position:absolute" from="7852,-364" to="9836,-364" strokecolor="#ccc" strokeweight=".5pt"/>
            <v:line id="_x0000_s1378" style="position:absolute" from="9836,-364" to="11021,-364" strokecolor="#ccc" strokeweight=".5pt"/>
            <w10:wrap anchorx="page"/>
          </v:group>
        </w:pict>
      </w:r>
      <w:r>
        <w:pict>
          <v:group id="_x0000_s1374" style="position:absolute;left:0;text-align:left;margin-left:392.35pt;margin-top:-5.55pt;width:159pt;height:.5pt;z-index:-230032;mso-position-horizontal-relative:page" coordorigin="7847,-111" coordsize="3180,10">
            <v:line id="_x0000_s1376" style="position:absolute" from="9836,-106" to="7852,-106" strokecolor="#ccc" strokeweight=".5pt"/>
            <v:line id="_x0000_s1375" style="position:absolute" from="11021,-106" to="9836,-106" strokecolor="#ccc" strokeweight=".5pt"/>
            <w10:wrap anchorx="page"/>
          </v:group>
        </w:pict>
      </w:r>
      <w:r>
        <w:rPr>
          <w:w w:val="105"/>
          <w:sz w:val="36"/>
        </w:rPr>
        <w:t>F3Q-18 results: No summer doldrums</w:t>
      </w:r>
    </w:p>
    <w:p w:rsidR="00893DE2" w:rsidRDefault="00893DE2">
      <w:pPr>
        <w:pStyle w:val="BodyText"/>
        <w:spacing w:before="5"/>
        <w:rPr>
          <w:sz w:val="10"/>
        </w:rPr>
      </w:pPr>
    </w:p>
    <w:p w:rsidR="00893DE2" w:rsidRDefault="00893DE2">
      <w:pPr>
        <w:rPr>
          <w:sz w:val="10"/>
        </w:rPr>
        <w:sectPr w:rsidR="00893DE2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spacing w:before="9"/>
        <w:rPr>
          <w:sz w:val="10"/>
        </w:rPr>
      </w:pPr>
    </w:p>
    <w:p w:rsidR="00893DE2" w:rsidRDefault="00144974">
      <w:pPr>
        <w:pStyle w:val="BodyText"/>
        <w:spacing w:line="20" w:lineRule="exact"/>
        <w:ind w:left="122" w:right="-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72" style="width:335pt;height:.5pt;mso-position-horizontal-relative:char;mso-position-vertical-relative:line" coordsize="6700,10">
            <v:line id="_x0000_s1373" style="position:absolute" from="6695,5" to="5,5" strokeweight=".5pt"/>
            <w10:wrap type="none"/>
            <w10:anchorlock/>
          </v:group>
        </w:pict>
      </w:r>
    </w:p>
    <w:p w:rsidR="00893DE2" w:rsidRDefault="00144974">
      <w:pPr>
        <w:pStyle w:val="BodyText"/>
        <w:spacing w:before="68"/>
        <w:ind w:left="127"/>
        <w:jc w:val="both"/>
      </w:pPr>
      <w:r>
        <w:rPr>
          <w:color w:val="0098DB"/>
          <w:w w:val="105"/>
        </w:rPr>
        <w:t>Modest top-line beat, and higher guide</w:t>
      </w:r>
    </w:p>
    <w:p w:rsidR="00893DE2" w:rsidRDefault="00144974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Apple reported better-than-expected F3Q-18 results with sales upside driven by iPhone, Services, and Wearables. While sales beat, iPhone unit growth of just 1% Y/Y remained lacklust</w:t>
      </w:r>
      <w:r>
        <w:rPr>
          <w:w w:val="105"/>
        </w:rPr>
        <w:t>er, as iPhone sales upside continues to come from   the reset higher in ASPs. EPS beat expectations by $0.18, but we estimate that just $0.04 of the beat came from revenue upside, while the remaining $</w:t>
      </w:r>
      <w:proofErr w:type="gramStart"/>
      <w:r>
        <w:rPr>
          <w:w w:val="105"/>
        </w:rPr>
        <w:t>0.14  was</w:t>
      </w:r>
      <w:proofErr w:type="gramEnd"/>
      <w:r>
        <w:rPr>
          <w:w w:val="105"/>
        </w:rPr>
        <w:t xml:space="preserve"> helped by below-the-line items like higher ot</w:t>
      </w:r>
      <w:r>
        <w:rPr>
          <w:w w:val="105"/>
        </w:rPr>
        <w:t xml:space="preserve">her income, a lower tax rate, and buybacks. Given its revenue base and size, Apple's recent growth has been impressive. </w:t>
      </w:r>
      <w:r>
        <w:rPr>
          <w:spacing w:val="-3"/>
          <w:w w:val="105"/>
        </w:rPr>
        <w:t xml:space="preserve">However, </w:t>
      </w:r>
      <w:r>
        <w:rPr>
          <w:w w:val="105"/>
        </w:rPr>
        <w:t xml:space="preserve">with 80% of the company's sales exposed to </w:t>
      </w:r>
      <w:proofErr w:type="gramStart"/>
      <w:r>
        <w:rPr>
          <w:w w:val="105"/>
        </w:rPr>
        <w:t>secularly  challenged</w:t>
      </w:r>
      <w:proofErr w:type="gramEnd"/>
      <w:r>
        <w:rPr>
          <w:w w:val="105"/>
        </w:rPr>
        <w:t xml:space="preserve"> businesses, we believe the long-term growth outlook remains</w:t>
      </w:r>
      <w:r>
        <w:rPr>
          <w:spacing w:val="-20"/>
          <w:w w:val="105"/>
        </w:rPr>
        <w:t xml:space="preserve"> </w:t>
      </w:r>
      <w:r>
        <w:rPr>
          <w:w w:val="105"/>
        </w:rPr>
        <w:t>li</w:t>
      </w:r>
      <w:r>
        <w:rPr>
          <w:w w:val="105"/>
        </w:rPr>
        <w:t xml:space="preserve">mited. </w:t>
      </w:r>
      <w:r>
        <w:rPr>
          <w:spacing w:val="-3"/>
          <w:w w:val="105"/>
        </w:rPr>
        <w:t xml:space="preserve">We </w:t>
      </w:r>
      <w:r>
        <w:rPr>
          <w:w w:val="105"/>
        </w:rPr>
        <w:t>continue to see support for the shares from the company's substantial share buyback,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however,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positives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negatives</w:t>
      </w:r>
      <w:r>
        <w:rPr>
          <w:spacing w:val="-12"/>
          <w:w w:val="105"/>
        </w:rPr>
        <w:t xml:space="preserve"> </w:t>
      </w:r>
      <w:r>
        <w:rPr>
          <w:w w:val="105"/>
        </w:rPr>
        <w:t>largely</w:t>
      </w:r>
      <w:r>
        <w:rPr>
          <w:spacing w:val="-12"/>
          <w:w w:val="105"/>
        </w:rPr>
        <w:t xml:space="preserve"> </w:t>
      </w:r>
      <w:r>
        <w:rPr>
          <w:w w:val="105"/>
        </w:rPr>
        <w:t>balanced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2"/>
          <w:w w:val="105"/>
        </w:rPr>
        <w:t xml:space="preserve"> </w:t>
      </w:r>
      <w:r>
        <w:rPr>
          <w:w w:val="105"/>
        </w:rPr>
        <w:t>levels, we view valuation as fair and maintain our</w:t>
      </w:r>
      <w:r>
        <w:rPr>
          <w:spacing w:val="36"/>
          <w:w w:val="105"/>
        </w:rPr>
        <w:t xml:space="preserve"> </w:t>
      </w:r>
      <w:r>
        <w:rPr>
          <w:w w:val="105"/>
        </w:rPr>
        <w:t>Hold.</w:t>
      </w:r>
    </w:p>
    <w:p w:rsidR="00893DE2" w:rsidRDefault="00144974">
      <w:pPr>
        <w:spacing w:before="70" w:line="372" w:lineRule="auto"/>
        <w:ind w:left="145" w:right="1850" w:hanging="19"/>
        <w:rPr>
          <w:sz w:val="14"/>
        </w:rPr>
      </w:pPr>
      <w:r>
        <w:br w:type="column"/>
      </w:r>
      <w:hyperlink r:id="rId9">
        <w:r>
          <w:rPr>
            <w:color w:val="0000FF"/>
            <w:w w:val="105"/>
            <w:sz w:val="16"/>
            <w:u w:val="single" w:color="0000FF"/>
          </w:rPr>
          <w:t>Valuation &amp; Risks</w:t>
        </w:r>
      </w:hyperlink>
      <w:r>
        <w:rPr>
          <w:color w:val="0000FF"/>
          <w:w w:val="105"/>
          <w:sz w:val="16"/>
        </w:rPr>
        <w:t xml:space="preserve"> </w:t>
      </w:r>
      <w:hyperlink r:id="rId10">
        <w:r>
          <w:rPr>
            <w:color w:val="0098DB"/>
            <w:w w:val="105"/>
            <w:sz w:val="14"/>
          </w:rPr>
          <w:t>Sherri Scribner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Research Analyst</w:t>
      </w:r>
    </w:p>
    <w:p w:rsidR="00893DE2" w:rsidRDefault="00144974">
      <w:pPr>
        <w:spacing w:before="6"/>
        <w:ind w:left="145"/>
        <w:rPr>
          <w:sz w:val="14"/>
        </w:rPr>
      </w:pPr>
      <w:r>
        <w:rPr>
          <w:w w:val="105"/>
          <w:sz w:val="14"/>
        </w:rPr>
        <w:t>+1-212-250-5734</w:t>
      </w:r>
    </w:p>
    <w:p w:rsidR="00893DE2" w:rsidRDefault="00893DE2">
      <w:pPr>
        <w:pStyle w:val="BodyText"/>
        <w:spacing w:before="6"/>
        <w:rPr>
          <w:sz w:val="20"/>
        </w:rPr>
      </w:pPr>
    </w:p>
    <w:p w:rsidR="00893DE2" w:rsidRDefault="00144974">
      <w:pPr>
        <w:spacing w:before="1" w:line="379" w:lineRule="auto"/>
        <w:ind w:left="145" w:right="2259"/>
        <w:rPr>
          <w:sz w:val="14"/>
        </w:rPr>
      </w:pPr>
      <w:hyperlink r:id="rId11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893DE2" w:rsidRDefault="00144974">
      <w:pPr>
        <w:spacing w:before="3"/>
        <w:ind w:left="145"/>
        <w:rPr>
          <w:sz w:val="14"/>
        </w:rPr>
      </w:pPr>
      <w:r>
        <w:rPr>
          <w:w w:val="105"/>
          <w:sz w:val="14"/>
        </w:rPr>
        <w:t>+1-212-250-0948</w:t>
      </w:r>
    </w:p>
    <w:p w:rsidR="00893DE2" w:rsidRDefault="00893DE2">
      <w:pPr>
        <w:pStyle w:val="BodyText"/>
        <w:spacing w:before="7"/>
        <w:rPr>
          <w:sz w:val="20"/>
        </w:rPr>
      </w:pPr>
    </w:p>
    <w:p w:rsidR="00893DE2" w:rsidRDefault="00144974">
      <w:pPr>
        <w:spacing w:line="379" w:lineRule="auto"/>
        <w:ind w:left="145" w:right="1850"/>
        <w:rPr>
          <w:sz w:val="14"/>
        </w:rPr>
      </w:pPr>
      <w:hyperlink r:id="rId12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893DE2" w:rsidRDefault="00144974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+1-212-250-0639</w:t>
      </w:r>
    </w:p>
    <w:p w:rsidR="00893DE2" w:rsidRDefault="00144974">
      <w:pPr>
        <w:pStyle w:val="BodyText"/>
        <w:spacing w:before="9"/>
        <w:rPr>
          <w:sz w:val="19"/>
        </w:rPr>
      </w:pPr>
      <w:r>
        <w:pict>
          <v:group id="_x0000_s1365" style="position:absolute;margin-left:393pt;margin-top:13.35pt;width:158.95pt;height:10.85pt;z-index:1360;mso-wrap-distance-left:0;mso-wrap-distance-right:0;mso-position-horizontal-relative:page" coordorigin="7860,267" coordsize="3179,217">
            <v:line id="_x0000_s1371" style="position:absolute" from="7865,277" to="9004,277" strokecolor="#0098db" strokeweight=".5pt"/>
            <v:line id="_x0000_s1370" style="position:absolute" from="7870,272" to="7870,478" strokecolor="#0098db" strokeweight=".5pt"/>
            <v:line id="_x0000_s1369" style="position:absolute" from="9004,277" to="10138,277" strokecolor="#0098db" strokeweight=".5pt"/>
            <v:line id="_x0000_s1368" style="position:absolute" from="10138,277" to="10586,277" strokecolor="#0098db" strokeweight=".5pt"/>
            <v:line id="_x0000_s1367" style="position:absolute" from="10586,277" to="11034,277" strokecolor="#0098db" strokeweight=".5pt"/>
            <v:shape id="_x0000_s1366" type="#_x0000_t202" style="position:absolute;left:7860;top:266;width:3179;height:217" filled="f" stroked="f">
              <v:textbox inset="0,0,0,0">
                <w:txbxContent>
                  <w:p w:rsidR="00893DE2" w:rsidRDefault="00144974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sz w:val="14"/>
                      </w:rPr>
                      <w:t>Key changes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93DE2" w:rsidRDefault="00144974">
      <w:pPr>
        <w:tabs>
          <w:tab w:val="left" w:pos="1795"/>
          <w:tab w:val="left" w:pos="2977"/>
        </w:tabs>
        <w:spacing w:before="8" w:line="175" w:lineRule="exact"/>
        <w:ind w:left="230"/>
        <w:rPr>
          <w:sz w:val="14"/>
        </w:rPr>
      </w:pPr>
      <w:r>
        <w:rPr>
          <w:w w:val="115"/>
          <w:position w:val="2"/>
          <w:sz w:val="14"/>
        </w:rPr>
        <w:t>TP</w:t>
      </w:r>
      <w:r>
        <w:rPr>
          <w:w w:val="115"/>
          <w:position w:val="2"/>
          <w:sz w:val="14"/>
        </w:rPr>
        <w:tab/>
        <w:t>165.00</w:t>
      </w:r>
      <w:r>
        <w:rPr>
          <w:spacing w:val="-11"/>
          <w:w w:val="115"/>
          <w:position w:val="2"/>
          <w:sz w:val="14"/>
        </w:rPr>
        <w:t xml:space="preserve"> </w:t>
      </w:r>
      <w:r>
        <w:rPr>
          <w:w w:val="115"/>
          <w:position w:val="2"/>
          <w:sz w:val="14"/>
        </w:rPr>
        <w:t>to</w:t>
      </w:r>
      <w:r>
        <w:rPr>
          <w:spacing w:val="27"/>
          <w:w w:val="115"/>
          <w:position w:val="2"/>
          <w:sz w:val="14"/>
        </w:rPr>
        <w:t xml:space="preserve"> </w:t>
      </w:r>
      <w:r>
        <w:rPr>
          <w:rFonts w:ascii="Tahoma" w:hAnsi="Tahoma"/>
          <w:w w:val="170"/>
          <w:sz w:val="14"/>
        </w:rPr>
        <w:t>↑</w:t>
      </w:r>
      <w:r>
        <w:rPr>
          <w:rFonts w:ascii="Tahoma" w:hAnsi="Tahoma"/>
          <w:w w:val="170"/>
          <w:sz w:val="14"/>
        </w:rPr>
        <w:tab/>
      </w:r>
      <w:r>
        <w:rPr>
          <w:w w:val="115"/>
          <w:position w:val="2"/>
          <w:sz w:val="14"/>
        </w:rPr>
        <w:t>6.1%</w:t>
      </w:r>
    </w:p>
    <w:p w:rsidR="00893DE2" w:rsidRDefault="00144974">
      <w:pPr>
        <w:spacing w:line="156" w:lineRule="exact"/>
        <w:ind w:left="1966"/>
        <w:rPr>
          <w:sz w:val="14"/>
        </w:rPr>
      </w:pPr>
      <w:r>
        <w:rPr>
          <w:w w:val="105"/>
          <w:sz w:val="14"/>
        </w:rPr>
        <w:t>175.00</w:t>
      </w:r>
    </w:p>
    <w:p w:rsidR="00893DE2" w:rsidRDefault="00144974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56" style="width:158.7pt;height:.5pt;mso-position-horizontal-relative:char;mso-position-vertical-relative:line" coordsize="3174,10">
            <v:line id="_x0000_s1364" style="position:absolute" from="1139,5" to="5,5" strokecolor="#ccc" strokeweight=".5pt"/>
            <v:line id="_x0000_s1363" style="position:absolute" from="2273,5" to="1139,5" strokecolor="#ccc" strokeweight=".5pt"/>
            <v:line id="_x0000_s1362" style="position:absolute" from="2721,5" to="2273,5" strokecolor="#ccc" strokeweight=".5pt"/>
            <v:line id="_x0000_s1361" style="position:absolute" from="3168,5" to="2721,5" strokecolor="#ccc" strokeweight=".5pt"/>
            <v:line id="_x0000_s1360" style="position:absolute" from="5,5" to="1139,5" strokecolor="#ccc" strokeweight=".5pt"/>
            <v:line id="_x0000_s1359" style="position:absolute" from="1139,5" to="2273,5" strokecolor="#ccc" strokeweight=".5pt"/>
            <v:line id="_x0000_s1358" style="position:absolute" from="2273,5" to="2721,5" strokecolor="#ccc" strokeweight=".5pt"/>
            <v:line id="_x0000_s1357" style="position:absolute" from="2721,5" to="3168,5" strokecolor="#ccc" strokeweight=".5pt"/>
            <w10:wrap type="none"/>
            <w10:anchorlock/>
          </v:group>
        </w:pict>
      </w:r>
    </w:p>
    <w:p w:rsidR="00893DE2" w:rsidRDefault="00144974">
      <w:pPr>
        <w:tabs>
          <w:tab w:val="left" w:pos="1470"/>
          <w:tab w:val="left" w:pos="2977"/>
        </w:tabs>
        <w:spacing w:before="51"/>
        <w:ind w:left="145"/>
        <w:rPr>
          <w:sz w:val="14"/>
        </w:rPr>
      </w:pPr>
      <w:r>
        <w:rPr>
          <w:rFonts w:ascii="Times New Roman" w:hAnsi="Times New Roman"/>
          <w:position w:val="2"/>
          <w:sz w:val="14"/>
          <w:u w:val="single" w:color="CCCCCC"/>
        </w:rPr>
        <w:t xml:space="preserve"> </w:t>
      </w:r>
      <w:r>
        <w:rPr>
          <w:rFonts w:ascii="Times New Roman" w:hAnsi="Times New Roman"/>
          <w:spacing w:val="15"/>
          <w:position w:val="2"/>
          <w:sz w:val="14"/>
          <w:u w:val="single" w:color="CCCCCC"/>
        </w:rPr>
        <w:t xml:space="preserve"> </w:t>
      </w:r>
      <w:r>
        <w:rPr>
          <w:w w:val="105"/>
          <w:position w:val="2"/>
          <w:sz w:val="14"/>
          <w:u w:val="single" w:color="CCCCCC"/>
        </w:rPr>
        <w:t>EPS</w:t>
      </w:r>
      <w:r>
        <w:rPr>
          <w:spacing w:val="-19"/>
          <w:w w:val="105"/>
          <w:position w:val="2"/>
          <w:sz w:val="14"/>
          <w:u w:val="single" w:color="CCCCCC"/>
        </w:rPr>
        <w:t xml:space="preserve"> </w:t>
      </w:r>
      <w:r>
        <w:rPr>
          <w:w w:val="105"/>
          <w:position w:val="2"/>
          <w:sz w:val="14"/>
          <w:u w:val="single" w:color="CCCCCC"/>
        </w:rPr>
        <w:t>(USD)</w:t>
      </w:r>
      <w:r>
        <w:rPr>
          <w:w w:val="105"/>
          <w:position w:val="2"/>
          <w:sz w:val="14"/>
          <w:u w:val="single" w:color="CCCCCC"/>
        </w:rPr>
        <w:tab/>
      </w:r>
      <w:r>
        <w:rPr>
          <w:w w:val="110"/>
          <w:position w:val="2"/>
          <w:sz w:val="14"/>
          <w:u w:val="single" w:color="CCCCCC"/>
        </w:rPr>
        <w:t>11.35 to</w:t>
      </w:r>
      <w:r>
        <w:rPr>
          <w:spacing w:val="-11"/>
          <w:w w:val="110"/>
          <w:position w:val="2"/>
          <w:sz w:val="14"/>
          <w:u w:val="single" w:color="CCCCCC"/>
        </w:rPr>
        <w:t xml:space="preserve"> </w:t>
      </w:r>
      <w:r>
        <w:rPr>
          <w:w w:val="110"/>
          <w:position w:val="2"/>
          <w:sz w:val="14"/>
          <w:u w:val="single" w:color="CCCCCC"/>
        </w:rPr>
        <w:t>11.79</w:t>
      </w:r>
      <w:r>
        <w:rPr>
          <w:spacing w:val="35"/>
          <w:w w:val="110"/>
          <w:position w:val="2"/>
          <w:sz w:val="14"/>
          <w:u w:val="single" w:color="CCCCCC"/>
        </w:rPr>
        <w:t xml:space="preserve"> </w:t>
      </w:r>
      <w:r>
        <w:rPr>
          <w:rFonts w:ascii="Tahoma" w:hAnsi="Tahoma"/>
          <w:w w:val="170"/>
          <w:sz w:val="14"/>
          <w:u w:val="single" w:color="CCCCCC"/>
        </w:rPr>
        <w:t>↑</w:t>
      </w:r>
      <w:r>
        <w:rPr>
          <w:rFonts w:ascii="Tahoma" w:hAnsi="Tahoma"/>
          <w:w w:val="170"/>
          <w:sz w:val="14"/>
          <w:u w:val="single" w:color="CCCCCC"/>
        </w:rPr>
        <w:tab/>
      </w:r>
      <w:r>
        <w:rPr>
          <w:w w:val="110"/>
          <w:position w:val="2"/>
          <w:sz w:val="14"/>
          <w:u w:val="single" w:color="CCCCCC"/>
        </w:rPr>
        <w:t>3.8%</w:t>
      </w:r>
    </w:p>
    <w:p w:rsidR="00893DE2" w:rsidRDefault="00893DE2">
      <w:pPr>
        <w:rPr>
          <w:sz w:val="14"/>
        </w:rPr>
        <w:sectPr w:rsidR="00893DE2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99"/>
            <w:col w:w="3585"/>
          </w:cols>
        </w:sectPr>
      </w:pPr>
    </w:p>
    <w:p w:rsidR="00893DE2" w:rsidRDefault="00144974">
      <w:pPr>
        <w:pStyle w:val="BodyText"/>
        <w:spacing w:line="179" w:lineRule="exact"/>
        <w:ind w:left="127"/>
        <w:jc w:val="both"/>
      </w:pPr>
      <w:r>
        <w:rPr>
          <w:color w:val="0098DB"/>
          <w:w w:val="105"/>
        </w:rPr>
        <w:t>Positives in the quarter</w:t>
      </w:r>
    </w:p>
    <w:p w:rsidR="00893DE2" w:rsidRDefault="00144974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Sales</w:t>
      </w:r>
      <w:r>
        <w:rPr>
          <w:spacing w:val="-17"/>
          <w:w w:val="105"/>
        </w:rPr>
        <w:t xml:space="preserve"> </w:t>
      </w:r>
      <w:r>
        <w:rPr>
          <w:w w:val="105"/>
        </w:rPr>
        <w:t>grew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impressive</w:t>
      </w:r>
      <w:r>
        <w:rPr>
          <w:spacing w:val="-17"/>
          <w:w w:val="105"/>
        </w:rPr>
        <w:t xml:space="preserve"> </w:t>
      </w:r>
      <w:r>
        <w:rPr>
          <w:w w:val="105"/>
        </w:rPr>
        <w:t>17%</w:t>
      </w:r>
      <w:r>
        <w:rPr>
          <w:spacing w:val="-17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mgmt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guided</w:t>
      </w:r>
      <w:r>
        <w:rPr>
          <w:spacing w:val="-17"/>
          <w:w w:val="105"/>
        </w:rPr>
        <w:t xml:space="preserve"> </w:t>
      </w:r>
      <w:r>
        <w:rPr>
          <w:w w:val="105"/>
        </w:rPr>
        <w:t>F4Q-18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another</w:t>
      </w:r>
      <w:r>
        <w:rPr>
          <w:spacing w:val="-17"/>
          <w:w w:val="105"/>
        </w:rPr>
        <w:t xml:space="preserve"> </w:t>
      </w:r>
      <w:r>
        <w:rPr>
          <w:w w:val="105"/>
        </w:rPr>
        <w:t>strong growth</w:t>
      </w:r>
      <w:r>
        <w:rPr>
          <w:spacing w:val="-8"/>
          <w:w w:val="105"/>
        </w:rPr>
        <w:t xml:space="preserve"> </w:t>
      </w:r>
      <w:r>
        <w:rPr>
          <w:w w:val="105"/>
        </w:rPr>
        <w:t>quarter,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sales</w:t>
      </w:r>
      <w:r>
        <w:rPr>
          <w:spacing w:val="-8"/>
          <w:w w:val="105"/>
        </w:rPr>
        <w:t xml:space="preserve"> </w:t>
      </w:r>
      <w:r>
        <w:rPr>
          <w:w w:val="105"/>
        </w:rPr>
        <w:t>expected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up</w:t>
      </w:r>
      <w:r>
        <w:rPr>
          <w:spacing w:val="-8"/>
          <w:w w:val="105"/>
        </w:rPr>
        <w:t xml:space="preserve"> </w:t>
      </w:r>
      <w:r>
        <w:rPr>
          <w:w w:val="105"/>
        </w:rPr>
        <w:t>14-18%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Y/Y.</w:t>
      </w:r>
      <w:r>
        <w:rPr>
          <w:spacing w:val="-8"/>
          <w:w w:val="105"/>
        </w:rPr>
        <w:t xml:space="preserve"> </w:t>
      </w:r>
      <w:r>
        <w:rPr>
          <w:w w:val="105"/>
        </w:rPr>
        <w:t>iPhone</w:t>
      </w:r>
      <w:r>
        <w:rPr>
          <w:spacing w:val="-8"/>
          <w:w w:val="105"/>
        </w:rPr>
        <w:t xml:space="preserve"> </w:t>
      </w:r>
      <w:r>
        <w:rPr>
          <w:w w:val="105"/>
        </w:rPr>
        <w:t>sales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$29.9B beat expectations and grew by 20% </w:t>
      </w:r>
      <w:r>
        <w:rPr>
          <w:spacing w:val="-5"/>
          <w:w w:val="105"/>
        </w:rPr>
        <w:t xml:space="preserve">Y/Y, </w:t>
      </w:r>
      <w:r>
        <w:rPr>
          <w:w w:val="105"/>
        </w:rPr>
        <w:t>helped by a 20% Y/Y increase in ASPs to</w:t>
      </w:r>
      <w:r>
        <w:rPr>
          <w:spacing w:val="-7"/>
          <w:w w:val="105"/>
        </w:rPr>
        <w:t xml:space="preserve"> </w:t>
      </w:r>
      <w:r>
        <w:rPr>
          <w:w w:val="105"/>
        </w:rPr>
        <w:t>$724.</w:t>
      </w:r>
      <w:r>
        <w:rPr>
          <w:spacing w:val="-7"/>
          <w:w w:val="105"/>
        </w:rPr>
        <w:t xml:space="preserve"> </w:t>
      </w:r>
      <w:r>
        <w:rPr>
          <w:w w:val="105"/>
        </w:rPr>
        <w:t>Services</w:t>
      </w:r>
      <w:r>
        <w:rPr>
          <w:spacing w:val="-7"/>
          <w:w w:val="105"/>
        </w:rPr>
        <w:t xml:space="preserve"> </w:t>
      </w:r>
      <w:r>
        <w:rPr>
          <w:w w:val="105"/>
        </w:rPr>
        <w:t>growth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  <w:r>
        <w:rPr>
          <w:spacing w:val="-7"/>
          <w:w w:val="105"/>
        </w:rPr>
        <w:t xml:space="preserve"> </w:t>
      </w:r>
      <w:r>
        <w:rPr>
          <w:w w:val="105"/>
        </w:rPr>
        <w:t>impressive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quarter,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sales</w:t>
      </w:r>
      <w:r>
        <w:rPr>
          <w:spacing w:val="-7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31%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Y/ </w:t>
      </w:r>
      <w:r>
        <w:rPr>
          <w:spacing w:val="-9"/>
          <w:w w:val="105"/>
        </w:rPr>
        <w:t xml:space="preserve">Y, </w:t>
      </w:r>
      <w:r>
        <w:rPr>
          <w:w w:val="105"/>
        </w:rPr>
        <w:t>and reﬂected double-digit growth in all geographies. Apple Music and iCloud sales</w:t>
      </w:r>
      <w:r>
        <w:rPr>
          <w:spacing w:val="-11"/>
          <w:w w:val="105"/>
        </w:rPr>
        <w:t xml:space="preserve"> </w:t>
      </w:r>
      <w:r>
        <w:rPr>
          <w:w w:val="105"/>
        </w:rPr>
        <w:t>grew</w:t>
      </w:r>
      <w:r>
        <w:rPr>
          <w:spacing w:val="-11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50%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-11"/>
          <w:w w:val="105"/>
        </w:rPr>
        <w:t xml:space="preserve"> </w:t>
      </w:r>
      <w:r>
        <w:rPr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Apple</w:t>
      </w:r>
      <w:r>
        <w:rPr>
          <w:spacing w:val="-11"/>
          <w:w w:val="105"/>
        </w:rPr>
        <w:t xml:space="preserve"> </w:t>
      </w:r>
      <w:r>
        <w:rPr>
          <w:spacing w:val="-6"/>
          <w:w w:val="105"/>
        </w:rPr>
        <w:t>Pay,</w:t>
      </w:r>
      <w:r>
        <w:rPr>
          <w:spacing w:val="-11"/>
          <w:w w:val="105"/>
        </w:rPr>
        <w:t xml:space="preserve"> </w:t>
      </w:r>
      <w:r>
        <w:rPr>
          <w:w w:val="105"/>
        </w:rPr>
        <w:t>Apple</w:t>
      </w:r>
      <w:r>
        <w:rPr>
          <w:spacing w:val="-11"/>
          <w:w w:val="105"/>
        </w:rPr>
        <w:t xml:space="preserve"> </w:t>
      </w:r>
      <w:r>
        <w:rPr>
          <w:w w:val="105"/>
        </w:rPr>
        <w:t>Care,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App</w:t>
      </w:r>
      <w:r>
        <w:rPr>
          <w:spacing w:val="-11"/>
          <w:w w:val="105"/>
        </w:rPr>
        <w:t xml:space="preserve"> </w:t>
      </w:r>
      <w:r>
        <w:rPr>
          <w:w w:val="105"/>
        </w:rPr>
        <w:t>Store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sales were at "record" levels. Growth in Wearables accelerated to more than 60% </w:t>
      </w:r>
      <w:r>
        <w:rPr>
          <w:spacing w:val="-5"/>
          <w:w w:val="105"/>
        </w:rPr>
        <w:t xml:space="preserve">Y/Y, </w:t>
      </w:r>
      <w:r>
        <w:rPr>
          <w:w w:val="105"/>
        </w:rPr>
        <w:t xml:space="preserve">up from 50% last quarter, helped by mid-40% growth in Apple Watch and strong demand for </w:t>
      </w:r>
      <w:proofErr w:type="spellStart"/>
      <w:r>
        <w:rPr>
          <w:w w:val="105"/>
        </w:rPr>
        <w:t>AirPods</w:t>
      </w:r>
      <w:proofErr w:type="spellEnd"/>
      <w:r>
        <w:rPr>
          <w:w w:val="105"/>
        </w:rPr>
        <w:t xml:space="preserve"> and Beats headphones. China was also a bright </w:t>
      </w:r>
      <w:proofErr w:type="gramStart"/>
      <w:r>
        <w:rPr>
          <w:w w:val="105"/>
        </w:rPr>
        <w:t>spot  again</w:t>
      </w:r>
      <w:proofErr w:type="gramEnd"/>
    </w:p>
    <w:p w:rsidR="00893DE2" w:rsidRDefault="00144974">
      <w:pPr>
        <w:spacing w:before="56" w:line="249" w:lineRule="auto"/>
        <w:ind w:left="127" w:right="-14"/>
        <w:rPr>
          <w:sz w:val="14"/>
        </w:rPr>
      </w:pPr>
      <w:r>
        <w:br w:type="column"/>
      </w:r>
      <w:r>
        <w:rPr>
          <w:spacing w:val="-1"/>
          <w:sz w:val="14"/>
        </w:rPr>
        <w:t>Re</w:t>
      </w:r>
      <w:r>
        <w:rPr>
          <w:spacing w:val="-1"/>
          <w:sz w:val="14"/>
        </w:rPr>
        <w:t xml:space="preserve">venue </w:t>
      </w:r>
      <w:r>
        <w:rPr>
          <w:sz w:val="14"/>
        </w:rPr>
        <w:t>(</w:t>
      </w:r>
      <w:proofErr w:type="spellStart"/>
      <w:r>
        <w:rPr>
          <w:sz w:val="14"/>
        </w:rPr>
        <w:t>USDm</w:t>
      </w:r>
      <w:proofErr w:type="spellEnd"/>
      <w:r>
        <w:rPr>
          <w:sz w:val="14"/>
        </w:rPr>
        <w:t>)</w:t>
      </w: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spacing w:before="8"/>
        <w:rPr>
          <w:sz w:val="14"/>
        </w:rPr>
      </w:pPr>
    </w:p>
    <w:p w:rsidR="00893DE2" w:rsidRDefault="00144974">
      <w:pPr>
        <w:ind w:left="211"/>
        <w:rPr>
          <w:sz w:val="9"/>
        </w:rPr>
      </w:pPr>
      <w:r>
        <w:pict>
          <v:group id="_x0000_s1341" style="position:absolute;left:0;text-align:left;margin-left:393.25pt;margin-top:-31.95pt;width:158.95pt;height:10.1pt;z-index:1624;mso-position-horizontal-relative:page" coordorigin="7865,-639" coordsize="3179,202">
            <v:line id="_x0000_s1355" style="position:absolute" from="9004,-634" to="7870,-634" strokecolor="#ccc" strokeweight=".5pt"/>
            <v:line id="_x0000_s1354" style="position:absolute" from="10138,-634" to="9004,-634" strokecolor="#ccc" strokeweight=".5pt"/>
            <v:line id="_x0000_s1353" style="position:absolute" from="10586,-634" to="10138,-634" strokecolor="#ccc" strokeweight=".5pt"/>
            <v:line id="_x0000_s1352" style="position:absolute" from="11034,-634" to="10586,-634" strokecolor="#ccc" strokeweight=".5pt"/>
            <v:line id="_x0000_s1351" style="position:absolute" from="7870,-634" to="9004,-634" strokecolor="#ccc" strokeweight=".5pt"/>
            <v:line id="_x0000_s1350" style="position:absolute" from="9004,-634" to="10138,-634" strokecolor="#ccc" strokeweight=".5pt"/>
            <v:line id="_x0000_s1349" style="position:absolute" from="10138,-634" to="10586,-634" strokecolor="#ccc" strokeweight=".5pt"/>
            <v:line id="_x0000_s1348" style="position:absolute" from="10586,-632" to="11034,-632" strokecolor="#ccc" strokeweight=".25pt"/>
            <v:line id="_x0000_s1347" style="position:absolute" from="11034,-634" to="11034,-443" strokecolor="#0098db" strokeweight=".5pt"/>
            <v:line id="_x0000_s1346" style="position:absolute" from="9004,-448" to="7870,-448" strokecolor="#0098db" strokeweight=".5pt"/>
            <v:line id="_x0000_s1345" style="position:absolute" from="10138,-448" to="9004,-448" strokecolor="#0098db" strokeweight=".5pt"/>
            <v:line id="_x0000_s1344" style="position:absolute" from="10586,-448" to="10138,-448" strokecolor="#0098db" strokeweight=".5pt"/>
            <v:line id="_x0000_s1343" style="position:absolute" from="10586,-448" to="11039,-448" strokecolor="#0098db" strokeweight=".5pt"/>
            <v:shape id="_x0000_s1342" type="#_x0000_t202" style="position:absolute;left:7865;top:-640;width:3179;height:202" filled="f" stroked="f">
              <v:textbox inset="0,0,0,0">
                <w:txbxContent>
                  <w:p w:rsidR="00893DE2" w:rsidRDefault="00144974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4" style="position:absolute;left:0;text-align:left;margin-left:393pt;margin-top:-17.2pt;width:158.95pt;height:10.85pt;z-index:1672;mso-position-horizontal-relative:page" coordorigin="7860,-344" coordsize="3179,217">
            <v:line id="_x0000_s1340" style="position:absolute" from="7865,-334" to="9870,-334" strokecolor="#0098db" strokeweight=".5pt"/>
            <v:line id="_x0000_s1339" style="position:absolute" from="7870,-339" to="7870,-133" strokecolor="#0098db" strokeweight=".5pt"/>
            <v:line id="_x0000_s1338" style="position:absolute" from="9870,-334" to="10258,-334" strokecolor="#0098db" strokeweight=".5pt"/>
            <v:line id="_x0000_s1337" style="position:absolute" from="10258,-334" to="10646,-334" strokecolor="#0098db" strokeweight=".5pt"/>
            <v:line id="_x0000_s1336" style="position:absolute" from="10646,-334" to="11034,-334" strokecolor="#0098db" strokeweight=".5pt"/>
            <v:shape id="_x0000_s1335" type="#_x0000_t202" style="position:absolute;left:7860;top:-345;width:3179;height:217" filled="f" stroked="f">
              <v:textbox inset="0,0,0,0">
                <w:txbxContent>
                  <w:p w:rsidR="00893DE2" w:rsidRDefault="00144974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Price/price relative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21" style="position:absolute;left:0;text-align:left;margin-left:415.15pt;margin-top:1.7pt;width:133.7pt;height:46.6pt;z-index:-229912;mso-position-horizontal-relative:page" coordorigin="8303,34" coordsize="2674,932">
            <v:line id="_x0000_s1333" style="position:absolute" from="8310,38" to="10968,38" strokecolor="silver" strokeweight=".13625mm"/>
            <v:line id="_x0000_s1332" style="position:absolute" from="8310,324" to="10968,324" strokecolor="silver" strokeweight=".13625mm"/>
            <v:line id="_x0000_s1331" style="position:absolute" from="8310,610" to="10968,610" strokecolor="silver" strokeweight=".13625mm"/>
            <v:line id="_x0000_s1330" style="position:absolute" from="8310,888" to="10968,888" strokecolor="silver" strokeweight=".13625mm"/>
            <v:rect id="_x0000_s1329" style="position:absolute;left:8306;top:38;width:2666;height:850" filled="f" strokeweight=".13625mm"/>
            <v:line id="_x0000_s1328" style="position:absolute" from="9527,884" to="9527,961" strokecolor="#c0d0e0" strokeweight=".13625mm"/>
            <v:line id="_x0000_s1327" style="position:absolute" from="10184,884" to="10184,961" strokecolor="#c0d0e0" strokeweight=".13625mm"/>
            <v:line id="_x0000_s1326" style="position:absolute" from="10833,884" to="10833,961" strokecolor="#c0d0e0" strokeweight=".13625mm"/>
            <v:line id="_x0000_s1325" style="position:absolute" from="8878,884" to="8878,961" strokecolor="#c0d0e0" strokeweight=".13625mm"/>
            <v:line id="_x0000_s1324" style="position:absolute" from="8310,888" to="10968,888" strokecolor="#b2bdc7" strokeweight=".13625mm"/>
            <v:shape id="_x0000_s1323" style="position:absolute;left:8336;top:71;width:2606;height:515" coordorigin="8336,71" coordsize="2606,515" path="m8336,569r4,9l8344,571r3,-1l8351,561r10,-5l8365,554r4,4l8372,559r4,-2l8386,550r4,1l8394,552r3,l8401,551r11,5l8415,554r4,4l8422,561r4,3l8437,565r3,5l8444,569r3,-3l8451,560r14,l8469,556r3,16l8476,586r11,-13l8490,559r4,-22l8497,516r4,4l8512,527r3,l8519,527r3,-6l8526,532r11,-1l8540,530r4,-5l8547,535r4,-5l8562,533r3,-3l8569,530r3,-5l8576,524r11,-11l8590,512r4,-6l8597,508r4,-4l8612,505r3,l8619,507r3,1l8626,510r11,-6l8640,501r4,15l8647,522r4,4l8662,527r3,12l8669,538r4,10l8676,554r11,-9l8690,541r4,1l8698,560r3,-4l8712,571r3,-8l8719,547r4,l8726,547r11,-10l8740,537r4,3l8751,537r11,1l8765,539r4,5l8773,550r3,-2l8801,525r11,4l8815,518r4,l8823,515r3,-1l8837,510r4,-2l8844,508r4,4l8851,511r15,-5l8869,509r4,l8876,515r15,-2l8894,513r4,-3l8901,503r11,-6l8916,496r3,-4l8923,495r3,1l8941,491r3,l8948,492r3,-1l8962,491r4,l8969,481r4,-1l8976,480r11,2l8991,483r3,-41l8998,443r3,-3l9012,433r4,-7l9019,423r4,-2l9026,423r11,-7l9041,407r3,-3l9048,405r3,-2l9066,397r3,-2l9073,398r3,l9087,396r4,l9094,380r4,5l9101,380r11,3l9116,381r3,3l9123,386r3,-2l9137,383r4,1l9144,376r4,-1l9151,379r11,-8l9166,380r3,-9l9173,374r3,1l9187,374r4,-17l9194,356r4,1l9201,358r11,l9216,352r3,4l9223,358r3,2l9237,361r4,9l9244,369r4,4l9262,369r4,3l9269,375r4,-10l9276,366r11,-8l9291,353r3,5l9298,358r3,l9312,342r4,-5l9319,339r4,3l9326,329r11,-23l9341,300r3,4l9348,300r3,-12l9362,291r4,1l9369,321r4,-13l9376,305r11,-5l9391,301r3,3l9398,301r3,1l9416,302r3,5l9423,305r3,-13l9437,301r4,-3l9444,293r4,2l9451,328r11,20l9466,342r3,8l9473,355r3,11l9487,343r4,8l9494,346r4,1l9501,344r11,2l9516,358r3,-12l9523,358r4,-2l9537,359r7,-3l9548,363r4,-8l9562,350r4,-2l9569,347r4,-12l9577,328r10,-3l9591,322r3,-5l9598,321r4,l9612,311r4,-4l9619,303r4,17l9627,325r10,5l9641,322r3,-39l9648,291r4,-4l9662,273r4,-7l9669,261r4,32l9677,281r10,-14l9691,258r3,3l9698,279r4,2l9712,282r4,-14l9719,267r4,4l9727,267r10,-9l9741,250r4,-2l9748,244r4,l9766,255r4,1l9773,259r4,15l9787,258r4,4l9795,268r3,8l9802,267r10,7l9816,274r4,15l9823,304r4,8l9837,320r4,-15l9845,299r3,5l9852,300r10,1l9866,298r4,5l9873,292r4,1l9887,290r4,l9895,286r3,3l9902,283r10,-16l9916,264r4,4l9923,289r4,-1l9937,288r4,-5l9945,287r3,-6l9952,249r11,-20l9966,216r4,12l9973,221r4,-25l9988,187r3,-4l9995,175r3,2l10002,184r11,4l10016,203r4,13l10023,204r4,6l10038,211r3,-18l10045,183r7,-1l10063,187r3,6l10070,213r3,-13l10077,205r11,7l10091,212r4,4l10098,214r4,l10113,195r3,6l10120,198r3,l10127,188r11,-14l10141,185r4,1l10148,182r4,l10166,207r4,l10173,204r4,11l10191,198r4,l10199,193r3,-11l10213,186r3,l10220,186r4,-5l10227,171r14,5l10245,159r4,-1l10252,163r11,8l10266,171r4,16l10274,204r3,-2l10288,222r3,5l10295,225r4,-2l10302,264r11,22l10316,250r4,19l10324,294r3,-7l10338,251r3,-9l10345,225r4,-31l10352,197r14,3l10370,204r4,-8l10377,180r11,-20l10391,163r4,2l10399,182r3,-6l10413,172r4,1l10420,182r4,-11l10427,154r11,-9l10442,154r3,9l10449,162r3,3l10463,181r4,l10470,203r4,14l10477,239r11,-44l10491,220r4,10l10499,223r14,6l10516,219r4,-18l10524,195r3,24l10538,210r3,-18l10545,197r4,-10l10552,184r11,-6l10566,164r4,2l10574,195r3,39l10588,237r3,13l10595,246r4,-3l10602,254r11,-17l10616,215r4,-41l10624,172r3,-39l10638,125r4,-5l10645,113r4,-15l10652,106r11,3l10667,118r3,-10l10674,115r3,4l10688,111r4,3l10695,107r4,2l10702,106r15,4l10720,112r4,4l10727,97r11,-9l10742,80r3,-4l10749,79r3,10l10763,91r4,-6l10770,94r4,l10777,105r11,l10792,122r3,-4l10799,124r3,3l10813,142r4,-13l10820,131r4,-8l10827,126r11,-12l10842,132r7,-8l10852,110r11,-15l10867,96r3,14l10874,92r3,-1l10888,93r4,-3l10895,96r4,-8l10902,90r11,-1l10917,81r3,-10l10924,74r3,19l10938,99r4,-2e" filled="f" strokecolor="navy" strokeweight=".27253mm">
              <v:path arrowok="t"/>
            </v:shape>
            <v:shape id="_x0000_s1322" style="position:absolute;left:8336;top:376;width:2602;height:217" coordorigin="8336,377" coordsize="2602,217" path="m8336,569r4,4l8344,571r3,l8351,566r10,1l8365,566r4,2l8372,565r4,1l8386,564r4,3l8394,566r3,-1l8401,566r11,l8415,565r4,3l8422,569r4,1l8437,567r3,1l8444,569r3,l8451,567r14,-2l8469,565r3,2l8476,581r11,-8l8490,581r4,1l8497,576r4,2l8512,578r3,l8519,572r3,-4l8526,571r11,5l8540,572r4,-3l8547,575r4,-5l8562,572r3,3l8569,572r3,l8576,574r11,-3l8590,579r4,-1l8597,580r4,l8612,582r3,-4l8619,577r3,l8626,578r11,-3l8640,577r4,1l8647,580r4,2l8662,582r3,4l8669,589r4,3l8676,593r11,-13l8690,578r4,-7l8698,570r3,1l8712,571r3,-4l8719,568r4,-3l8726,566r11,-4l8740,561r4,-1l8751,558r11,3l8765,560r4,2l8773,564r3,l8787,560r3,-2l8794,550r4,-1l8801,545r11,1l8815,542r4,5l8823,544r3,1l8837,544r4,-2l8844,543r4,2l8851,544r15,-2l8869,548r4,l8876,551r15,-5l8894,542r4,l8901,540r11,2l8916,542r3,-1l8923,542r3,-1l8941,543r3,-1l8948,544r3,-2l8962,543r4,-4l8969,534r4,1l8976,535r11,4l8991,540r3,l8998,539r3,-4l9012,536r4,l9019,535r4,-3l9026,530r11,-4l9041,524r3,-4l9048,521r3,-1l9066,516r3,1l9073,516r3,-1l9087,515r4,1l9094,508r4,3l9101,511r11,2l9116,515r3,2l9123,516r3,-2l9137,514r4,2l9144,511r4,1l9151,513r11,1l9166,522r3,-1l9173,521r3,1l9187,523r4,-5l9194,517r4,-2l9201,517r11,1l9216,517r3,2l9223,518r3,1l9237,518r4,1l9244,522r4,4l9262,521r4,1l9269,524r4,-5l9276,521r11,-7l9291,510r3,l9298,510r3,1l9312,510r4,-1l9319,510r4,-1l9326,507r11,l9341,507r3,l9348,508r3,1l9362,506r4,l9369,518r4,-2l9376,512r11,-4l9391,507r3,-2l9398,502r3,l9416,503r3,l9423,498r3,-2l9437,497r4,1l9444,497r4,l9451,498r11,l9466,495r3,1l9473,498r3,-1l9487,492r4,4l9494,497r4,l9501,496r11,l9516,501r3,-6l9523,501r4,-1l9537,499r7,-1l9548,504r4,-4l9562,499r4,1l9569,495r4,-2l9577,490r10,l9591,490r3,-4l9598,486r4,1l9612,487r4,-2l9619,485r4,1l9627,487r10,l9641,486r3,-1l9648,487r4,-2l9662,484r4,2l9669,486r4,10l9677,495r10,-7l9691,489r3,-1l9698,498r4,2l9712,499r4,-7l9719,494r4,2l9727,495r10,-1l9741,494r4,-3l9748,487r4,-1l9766,491r4,-2l9773,489r4,1l9787,482r4,-2l9795,480r3,l9802,479r10,-1l9816,477r4,l9823,479r4,-1l9837,480r4,l9845,477r3,-1l9852,474r10,-3l9866,470r4,-1l9873,465r4,1l9887,467r4,-2l9895,464r3,1l9902,465r10,-2l9916,463r4,-1l9923,462r4,-3l9937,461r4,-1l9945,463r3,l9952,457r11,2l9966,458r4,-1l9973,457r4,-2l9988,454r3,l9995,453r3,3l10002,457r11,-1l10016,458r4,3l10023,456r4,2l10038,457r3,-5l10045,453r7,-2l10063,451r3,-7l10070,445r3,-6l10077,440r11,1l10091,444r4,l10098,442r4,-4l10113,435r3,-1l10120,434r3,3l10127,431r11,-4l10141,429r4,1l10148,428r4,1l10166,430r4,-1l10173,428r4,4l10191,425r4,-4l10199,418r3,-6l10213,411r3,-1l10220,411r4,-5l10227,401r14,2l10245,396r4,1l10252,394r11,-6l10266,386r4,1l10274,386r3,-9l10288,382r3,9l10295,390r4,1l10302,407r11,31l10316,426r4,3l10324,457r3,-11l10338,436r3,-2l10345,425r4,-9l10352,415r14,5l10370,424r4,-1l10377,411r11,-9l10391,412r4,8l10399,430r3,-3l10413,419r4,-2l10420,417r4,-3l10427,401r11,l10442,406r3,5l10449,411r3,-1l10463,421r4,-1l10470,421r4,19l10477,455r11,-19l10491,448r4,2l10499,440r14,17l10516,448r4,-9l10524,434r3,16l10538,448r3,-12l10545,440r4,-6l10552,436r11,-6l10566,423r4,-1l10574,426r3,6l10588,432r3,10l10595,441r4,-8l10602,433r11,6l10616,437r4,5l10624,444r3,-10l10638,432r4,l10645,425r4,-7l10652,417r11,-1l10667,421r3,-3l10674,419r3,2l10688,415r4,3l10695,415r4,2l10702,418r15,9l10720,418r4,5l10727,415r11,-4l10742,411r3,-7l10749,405r3,-2l10763,402r4,-2l10770,403r4,-1l10777,402r11,2l10792,407r3,-1l10799,411r3,-2l10813,420r4,-2l10820,424r4,-4l10827,419r11,-2l10842,421r7,-7l10852,408r11,-7l10867,399r3,5l10874,397r3,-1l10888,397r4,-3l10895,393r4,3l10902,396r11,-1l10917,391r3,-7l10924,387r3,5l10938,396e" filled="f" strokecolor="silver" strokeweight=".27253mm">
              <v:path arrowok="t"/>
            </v:shape>
            <w10:wrap anchorx="page"/>
          </v:group>
        </w:pict>
      </w:r>
      <w:r>
        <w:rPr>
          <w:w w:val="105"/>
          <w:sz w:val="9"/>
        </w:rPr>
        <w:t>200</w:t>
      </w:r>
    </w:p>
    <w:p w:rsidR="00893DE2" w:rsidRDefault="00893DE2">
      <w:pPr>
        <w:pStyle w:val="BodyText"/>
        <w:rPr>
          <w:sz w:val="10"/>
        </w:rPr>
      </w:pPr>
    </w:p>
    <w:p w:rsidR="00893DE2" w:rsidRDefault="00144974">
      <w:pPr>
        <w:spacing w:before="62"/>
        <w:ind w:left="211"/>
        <w:rPr>
          <w:sz w:val="9"/>
        </w:rPr>
      </w:pPr>
      <w:r>
        <w:rPr>
          <w:w w:val="105"/>
          <w:sz w:val="9"/>
        </w:rPr>
        <w:t>150</w:t>
      </w:r>
    </w:p>
    <w:p w:rsidR="00893DE2" w:rsidRDefault="00893DE2">
      <w:pPr>
        <w:pStyle w:val="BodyText"/>
        <w:rPr>
          <w:sz w:val="10"/>
        </w:rPr>
      </w:pPr>
    </w:p>
    <w:p w:rsidR="00893DE2" w:rsidRDefault="00144974">
      <w:pPr>
        <w:spacing w:before="62"/>
        <w:ind w:left="211"/>
        <w:rPr>
          <w:sz w:val="9"/>
        </w:rPr>
      </w:pPr>
      <w:r>
        <w:rPr>
          <w:w w:val="105"/>
          <w:sz w:val="9"/>
        </w:rPr>
        <w:t>100</w:t>
      </w:r>
    </w:p>
    <w:p w:rsidR="00893DE2" w:rsidRDefault="00893DE2">
      <w:pPr>
        <w:pStyle w:val="BodyText"/>
        <w:rPr>
          <w:sz w:val="10"/>
        </w:rPr>
      </w:pPr>
    </w:p>
    <w:p w:rsidR="00893DE2" w:rsidRDefault="00144974">
      <w:pPr>
        <w:spacing w:before="62"/>
        <w:ind w:left="243" w:right="297"/>
        <w:jc w:val="center"/>
        <w:rPr>
          <w:sz w:val="9"/>
        </w:rPr>
      </w:pPr>
      <w:r>
        <w:rPr>
          <w:w w:val="105"/>
          <w:sz w:val="9"/>
        </w:rPr>
        <w:t>50</w:t>
      </w:r>
    </w:p>
    <w:p w:rsidR="00893DE2" w:rsidRDefault="00144974">
      <w:pPr>
        <w:tabs>
          <w:tab w:val="left" w:pos="2093"/>
        </w:tabs>
        <w:spacing w:before="54" w:line="175" w:lineRule="exact"/>
        <w:ind w:left="708"/>
        <w:rPr>
          <w:sz w:val="14"/>
        </w:rPr>
      </w:pPr>
      <w:r>
        <w:br w:type="column"/>
      </w:r>
      <w:r>
        <w:rPr>
          <w:w w:val="115"/>
          <w:position w:val="2"/>
          <w:sz w:val="14"/>
        </w:rPr>
        <w:t>258,630.0</w:t>
      </w:r>
      <w:r>
        <w:rPr>
          <w:spacing w:val="-14"/>
          <w:w w:val="115"/>
          <w:position w:val="2"/>
          <w:sz w:val="14"/>
        </w:rPr>
        <w:t xml:space="preserve"> </w:t>
      </w:r>
      <w:proofErr w:type="gramStart"/>
      <w:r>
        <w:rPr>
          <w:w w:val="115"/>
          <w:position w:val="2"/>
          <w:sz w:val="14"/>
        </w:rPr>
        <w:t>to</w:t>
      </w:r>
      <w:proofErr w:type="gramEnd"/>
      <w:r>
        <w:rPr>
          <w:spacing w:val="20"/>
          <w:w w:val="115"/>
          <w:position w:val="2"/>
          <w:sz w:val="14"/>
        </w:rPr>
        <w:t xml:space="preserve"> </w:t>
      </w:r>
      <w:r>
        <w:rPr>
          <w:rFonts w:ascii="Tahoma" w:hAnsi="Tahoma"/>
          <w:w w:val="170"/>
          <w:sz w:val="14"/>
        </w:rPr>
        <w:t>↑</w:t>
      </w:r>
      <w:r>
        <w:rPr>
          <w:rFonts w:ascii="Tahoma" w:hAnsi="Tahoma"/>
          <w:w w:val="170"/>
          <w:sz w:val="14"/>
        </w:rPr>
        <w:tab/>
      </w:r>
      <w:r>
        <w:rPr>
          <w:w w:val="115"/>
          <w:position w:val="2"/>
          <w:sz w:val="14"/>
        </w:rPr>
        <w:t>2.1%</w:t>
      </w:r>
    </w:p>
    <w:p w:rsidR="00893DE2" w:rsidRDefault="00144974">
      <w:pPr>
        <w:spacing w:line="156" w:lineRule="exact"/>
        <w:ind w:right="289"/>
        <w:jc w:val="center"/>
        <w:rPr>
          <w:sz w:val="14"/>
        </w:rPr>
      </w:pPr>
      <w:r>
        <w:rPr>
          <w:w w:val="105"/>
          <w:sz w:val="14"/>
        </w:rPr>
        <w:t>264,005.0</w:t>
      </w: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spacing w:before="10"/>
        <w:rPr>
          <w:sz w:val="14"/>
        </w:rPr>
      </w:pPr>
    </w:p>
    <w:p w:rsidR="00893DE2" w:rsidRDefault="00144974">
      <w:pPr>
        <w:tabs>
          <w:tab w:val="left" w:pos="662"/>
          <w:tab w:val="left" w:pos="1304"/>
          <w:tab w:val="left" w:pos="1966"/>
        </w:tabs>
        <w:spacing w:before="1"/>
        <w:ind w:right="212"/>
        <w:jc w:val="center"/>
        <w:rPr>
          <w:sz w:val="9"/>
        </w:rPr>
      </w:pPr>
      <w:r>
        <w:rPr>
          <w:w w:val="105"/>
          <w:sz w:val="9"/>
        </w:rPr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'18</w:t>
      </w:r>
      <w:r>
        <w:rPr>
          <w:w w:val="105"/>
          <w:sz w:val="9"/>
        </w:rPr>
        <w:tab/>
        <w:t>Jul</w:t>
      </w:r>
      <w:r>
        <w:rPr>
          <w:spacing w:val="-9"/>
          <w:w w:val="105"/>
          <w:sz w:val="9"/>
        </w:rPr>
        <w:t xml:space="preserve"> </w:t>
      </w:r>
      <w:r>
        <w:rPr>
          <w:w w:val="105"/>
          <w:sz w:val="9"/>
        </w:rPr>
        <w:t>'18</w:t>
      </w:r>
    </w:p>
    <w:p w:rsidR="00893DE2" w:rsidRDefault="00893DE2">
      <w:pPr>
        <w:jc w:val="center"/>
        <w:rPr>
          <w:sz w:val="9"/>
        </w:rPr>
        <w:sectPr w:rsidR="00893DE2">
          <w:type w:val="continuous"/>
          <w:pgSz w:w="11910" w:h="15840"/>
          <w:pgMar w:top="0" w:right="600" w:bottom="0" w:left="780" w:header="720" w:footer="720" w:gutter="0"/>
          <w:cols w:num="3" w:space="720" w:equalWidth="0">
            <w:col w:w="6846" w:space="202"/>
            <w:col w:w="687" w:space="93"/>
            <w:col w:w="2702"/>
          </w:cols>
        </w:sectPr>
      </w:pPr>
    </w:p>
    <w:p w:rsidR="00893DE2" w:rsidRDefault="00144974">
      <w:pPr>
        <w:pStyle w:val="BodyText"/>
        <w:spacing w:before="1" w:line="278" w:lineRule="auto"/>
        <w:ind w:left="127"/>
        <w:jc w:val="both"/>
      </w:pPr>
      <w:proofErr w:type="gramStart"/>
      <w:r>
        <w:rPr>
          <w:w w:val="110"/>
        </w:rPr>
        <w:t>this</w:t>
      </w:r>
      <w:proofErr w:type="gramEnd"/>
      <w:r>
        <w:rPr>
          <w:spacing w:val="-31"/>
          <w:w w:val="110"/>
        </w:rPr>
        <w:t xml:space="preserve"> </w:t>
      </w:r>
      <w:r>
        <w:rPr>
          <w:w w:val="110"/>
        </w:rPr>
        <w:t>quarter,</w:t>
      </w:r>
      <w:r>
        <w:rPr>
          <w:spacing w:val="-31"/>
          <w:w w:val="110"/>
        </w:rPr>
        <w:t xml:space="preserve"> </w:t>
      </w:r>
      <w:r>
        <w:rPr>
          <w:w w:val="110"/>
        </w:rPr>
        <w:t>with</w:t>
      </w:r>
      <w:r>
        <w:rPr>
          <w:spacing w:val="-31"/>
          <w:w w:val="110"/>
        </w:rPr>
        <w:t xml:space="preserve"> </w:t>
      </w:r>
      <w:r>
        <w:rPr>
          <w:w w:val="110"/>
        </w:rPr>
        <w:t>sales</w:t>
      </w:r>
      <w:r>
        <w:rPr>
          <w:spacing w:val="-31"/>
          <w:w w:val="110"/>
        </w:rPr>
        <w:t xml:space="preserve"> </w:t>
      </w:r>
      <w:r>
        <w:rPr>
          <w:w w:val="110"/>
        </w:rPr>
        <w:t>up</w:t>
      </w:r>
      <w:r>
        <w:rPr>
          <w:spacing w:val="-31"/>
          <w:w w:val="110"/>
        </w:rPr>
        <w:t xml:space="preserve"> </w:t>
      </w:r>
      <w:r>
        <w:rPr>
          <w:w w:val="110"/>
        </w:rPr>
        <w:t>19%</w:t>
      </w:r>
      <w:r>
        <w:rPr>
          <w:spacing w:val="-31"/>
          <w:w w:val="110"/>
        </w:rPr>
        <w:t xml:space="preserve"> </w:t>
      </w:r>
      <w:r>
        <w:rPr>
          <w:spacing w:val="-5"/>
          <w:w w:val="110"/>
        </w:rPr>
        <w:t>Y/Y,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fourth</w:t>
      </w:r>
      <w:r>
        <w:rPr>
          <w:spacing w:val="-31"/>
          <w:w w:val="110"/>
        </w:rPr>
        <w:t xml:space="preserve"> </w:t>
      </w:r>
      <w:r>
        <w:rPr>
          <w:w w:val="110"/>
        </w:rPr>
        <w:t>consecutive</w:t>
      </w:r>
      <w:r>
        <w:rPr>
          <w:spacing w:val="-31"/>
          <w:w w:val="110"/>
        </w:rPr>
        <w:t xml:space="preserve"> </w:t>
      </w:r>
      <w:r>
        <w:rPr>
          <w:w w:val="110"/>
        </w:rPr>
        <w:t>quarter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double-digit growth in the</w:t>
      </w:r>
      <w:r>
        <w:rPr>
          <w:spacing w:val="-41"/>
          <w:w w:val="110"/>
        </w:rPr>
        <w:t xml:space="preserve"> </w:t>
      </w:r>
      <w:r>
        <w:rPr>
          <w:w w:val="110"/>
        </w:rPr>
        <w:t>region.</w:t>
      </w:r>
    </w:p>
    <w:p w:rsidR="00893DE2" w:rsidRDefault="00893DE2">
      <w:pPr>
        <w:pStyle w:val="BodyText"/>
        <w:spacing w:before="6"/>
        <w:rPr>
          <w:sz w:val="19"/>
        </w:rPr>
      </w:pPr>
    </w:p>
    <w:p w:rsidR="00893DE2" w:rsidRDefault="00144974">
      <w:pPr>
        <w:pStyle w:val="BodyText"/>
        <w:spacing w:before="1"/>
        <w:ind w:left="127"/>
        <w:jc w:val="both"/>
      </w:pPr>
      <w:r>
        <w:rPr>
          <w:color w:val="0098DB"/>
          <w:w w:val="110"/>
        </w:rPr>
        <w:t>Items to monitor</w:t>
      </w:r>
    </w:p>
    <w:p w:rsidR="00893DE2" w:rsidRDefault="00144974">
      <w:pPr>
        <w:pStyle w:val="BodyText"/>
        <w:spacing w:before="2" w:line="278" w:lineRule="auto"/>
        <w:ind w:left="127"/>
        <w:jc w:val="both"/>
      </w:pPr>
      <w:proofErr w:type="gramStart"/>
      <w:r>
        <w:rPr>
          <w:w w:val="105"/>
        </w:rPr>
        <w:t>iPhone</w:t>
      </w:r>
      <w:proofErr w:type="gramEnd"/>
      <w:r>
        <w:rPr>
          <w:w w:val="105"/>
        </w:rPr>
        <w:t xml:space="preserve"> units of 41.3M grew by just 0.7% Y/Y and were modestly below expectations. GMs of 38.3% declined by 20bps Y/Y and were ﬂat Q/Q as </w:t>
      </w:r>
      <w:proofErr w:type="gramStart"/>
      <w:r>
        <w:rPr>
          <w:w w:val="105"/>
        </w:rPr>
        <w:t>FX  beneﬁts</w:t>
      </w:r>
      <w:proofErr w:type="gramEnd"/>
      <w:r>
        <w:rPr>
          <w:w w:val="105"/>
        </w:rPr>
        <w:t xml:space="preserve"> and cost eﬃciencies were oﬀset by seasonally slower sales. At the midpoint,</w:t>
      </w:r>
      <w:r>
        <w:rPr>
          <w:spacing w:val="-7"/>
          <w:w w:val="105"/>
        </w:rPr>
        <w:t xml:space="preserve"> </w:t>
      </w:r>
      <w:r>
        <w:rPr>
          <w:w w:val="105"/>
        </w:rPr>
        <w:t>F4Q-18</w:t>
      </w:r>
      <w:r>
        <w:rPr>
          <w:spacing w:val="-7"/>
          <w:w w:val="105"/>
        </w:rPr>
        <w:t xml:space="preserve"> </w:t>
      </w:r>
      <w:r>
        <w:rPr>
          <w:w w:val="105"/>
        </w:rPr>
        <w:t>GM</w:t>
      </w:r>
      <w:r>
        <w:rPr>
          <w:spacing w:val="-7"/>
          <w:w w:val="105"/>
        </w:rPr>
        <w:t xml:space="preserve"> </w:t>
      </w:r>
      <w:r>
        <w:rPr>
          <w:w w:val="105"/>
        </w:rPr>
        <w:t>guidance</w:t>
      </w:r>
      <w:r>
        <w:rPr>
          <w:spacing w:val="-7"/>
          <w:w w:val="105"/>
        </w:rPr>
        <w:t xml:space="preserve"> </w:t>
      </w:r>
      <w:r>
        <w:rPr>
          <w:w w:val="105"/>
        </w:rPr>
        <w:t>suggests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improvement,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FX</w:t>
      </w:r>
      <w:r>
        <w:rPr>
          <w:spacing w:val="-7"/>
          <w:w w:val="105"/>
        </w:rPr>
        <w:t xml:space="preserve"> </w:t>
      </w:r>
      <w:r>
        <w:rPr>
          <w:w w:val="105"/>
        </w:rPr>
        <w:t>headwinds</w:t>
      </w:r>
      <w:r>
        <w:rPr>
          <w:spacing w:val="-7"/>
          <w:w w:val="105"/>
        </w:rPr>
        <w:t xml:space="preserve"> </w:t>
      </w:r>
      <w:r>
        <w:rPr>
          <w:w w:val="105"/>
        </w:rPr>
        <w:t>and product transition costs are expected to oﬀset any upside from stronger sales. While EPS beat expectations by $0.18, upside came from below-the-line items, and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estimate</w:t>
      </w:r>
      <w:r>
        <w:rPr>
          <w:spacing w:val="-7"/>
          <w:w w:val="105"/>
        </w:rPr>
        <w:t xml:space="preserve"> </w:t>
      </w:r>
      <w:r>
        <w:rPr>
          <w:w w:val="105"/>
        </w:rPr>
        <w:t>just</w:t>
      </w:r>
      <w:r>
        <w:rPr>
          <w:spacing w:val="-7"/>
          <w:w w:val="105"/>
        </w:rPr>
        <w:t xml:space="preserve"> </w:t>
      </w:r>
      <w:r>
        <w:rPr>
          <w:w w:val="105"/>
        </w:rPr>
        <w:t>$0.04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beat</w:t>
      </w:r>
      <w:r>
        <w:rPr>
          <w:spacing w:val="-7"/>
          <w:w w:val="105"/>
        </w:rPr>
        <w:t xml:space="preserve"> </w:t>
      </w:r>
      <w:r>
        <w:rPr>
          <w:w w:val="105"/>
        </w:rPr>
        <w:t>came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7"/>
          <w:w w:val="105"/>
        </w:rPr>
        <w:t xml:space="preserve"> </w:t>
      </w:r>
      <w:r>
        <w:rPr>
          <w:w w:val="105"/>
        </w:rPr>
        <w:t>upside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$0.09 came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other</w:t>
      </w:r>
      <w:r>
        <w:rPr>
          <w:spacing w:val="-14"/>
          <w:w w:val="105"/>
        </w:rPr>
        <w:t xml:space="preserve"> </w:t>
      </w:r>
      <w:r>
        <w:rPr>
          <w:w w:val="105"/>
        </w:rPr>
        <w:t>income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lower</w:t>
      </w:r>
      <w:r>
        <w:rPr>
          <w:spacing w:val="-14"/>
          <w:w w:val="105"/>
        </w:rPr>
        <w:t xml:space="preserve"> </w:t>
      </w:r>
      <w:r>
        <w:rPr>
          <w:w w:val="105"/>
        </w:rPr>
        <w:t>tax</w:t>
      </w:r>
      <w:r>
        <w:rPr>
          <w:spacing w:val="-14"/>
          <w:w w:val="105"/>
        </w:rPr>
        <w:t xml:space="preserve"> </w:t>
      </w:r>
      <w:r>
        <w:rPr>
          <w:w w:val="105"/>
        </w:rPr>
        <w:t>rate,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remaining</w:t>
      </w:r>
      <w:r>
        <w:rPr>
          <w:spacing w:val="-14"/>
          <w:w w:val="105"/>
        </w:rPr>
        <w:t xml:space="preserve"> </w:t>
      </w:r>
      <w:r>
        <w:rPr>
          <w:w w:val="105"/>
        </w:rPr>
        <w:t>$0.05</w:t>
      </w:r>
      <w:r>
        <w:rPr>
          <w:spacing w:val="-14"/>
          <w:w w:val="105"/>
        </w:rPr>
        <w:t xml:space="preserve"> </w:t>
      </w:r>
      <w:r>
        <w:rPr>
          <w:w w:val="105"/>
        </w:rPr>
        <w:t>was</w:t>
      </w:r>
      <w:r>
        <w:rPr>
          <w:spacing w:val="-14"/>
          <w:w w:val="105"/>
        </w:rPr>
        <w:t xml:space="preserve"> </w:t>
      </w:r>
      <w:r>
        <w:rPr>
          <w:w w:val="105"/>
        </w:rPr>
        <w:t>helped by higher share buybacks versus our</w:t>
      </w:r>
      <w:r>
        <w:rPr>
          <w:spacing w:val="-17"/>
          <w:w w:val="105"/>
        </w:rPr>
        <w:t xml:space="preserve"> </w:t>
      </w:r>
      <w:r>
        <w:rPr>
          <w:w w:val="105"/>
        </w:rPr>
        <w:t>model.</w:t>
      </w:r>
    </w:p>
    <w:p w:rsidR="00893DE2" w:rsidRDefault="00144974">
      <w:pPr>
        <w:spacing w:line="70" w:lineRule="exact"/>
        <w:ind w:left="668" w:right="725"/>
        <w:jc w:val="center"/>
        <w:rPr>
          <w:b/>
          <w:sz w:val="9"/>
        </w:rPr>
      </w:pPr>
      <w:r>
        <w:br w:type="column"/>
      </w:r>
      <w:r>
        <w:rPr>
          <w:rFonts w:ascii="Times New Roman"/>
          <w:color w:val="333333"/>
          <w:w w:val="103"/>
          <w:sz w:val="9"/>
          <w:u w:val="single" w:color="000080"/>
        </w:rPr>
        <w:t xml:space="preserve"> </w:t>
      </w:r>
      <w:r>
        <w:rPr>
          <w:rFonts w:ascii="Times New Roman"/>
          <w:color w:val="333333"/>
          <w:sz w:val="9"/>
          <w:u w:val="single" w:color="000080"/>
        </w:rPr>
        <w:t xml:space="preserve">     </w:t>
      </w:r>
      <w:r>
        <w:rPr>
          <w:rFonts w:ascii="Times New Roman"/>
          <w:color w:val="333333"/>
          <w:sz w:val="9"/>
        </w:rPr>
        <w:t xml:space="preserve"> </w:t>
      </w:r>
      <w:r>
        <w:rPr>
          <w:b/>
          <w:color w:val="333333"/>
          <w:w w:val="105"/>
          <w:sz w:val="9"/>
        </w:rPr>
        <w:t xml:space="preserve">Apple Inc.    </w:t>
      </w:r>
      <w:r>
        <w:rPr>
          <w:b/>
          <w:color w:val="333333"/>
          <w:w w:val="105"/>
          <w:sz w:val="9"/>
          <w:u w:val="single" w:color="C0C0C0"/>
        </w:rPr>
        <w:t xml:space="preserve">     </w:t>
      </w:r>
      <w:r>
        <w:rPr>
          <w:b/>
          <w:color w:val="333333"/>
          <w:w w:val="105"/>
          <w:sz w:val="9"/>
        </w:rPr>
        <w:t xml:space="preserve"> S&amp;P 500 INDEX (Rebased)</w:t>
      </w:r>
    </w:p>
    <w:p w:rsidR="00893DE2" w:rsidRDefault="00893DE2">
      <w:pPr>
        <w:pStyle w:val="BodyText"/>
        <w:rPr>
          <w:b/>
          <w:sz w:val="10"/>
        </w:rPr>
      </w:pPr>
    </w:p>
    <w:p w:rsidR="00893DE2" w:rsidRDefault="00893DE2">
      <w:pPr>
        <w:pStyle w:val="BodyText"/>
        <w:spacing w:before="5"/>
        <w:rPr>
          <w:b/>
          <w:sz w:val="11"/>
        </w:rPr>
      </w:pPr>
    </w:p>
    <w:p w:rsidR="00893DE2" w:rsidRDefault="00144974">
      <w:pPr>
        <w:tabs>
          <w:tab w:val="left" w:pos="2219"/>
        </w:tabs>
        <w:ind w:left="127"/>
        <w:rPr>
          <w:sz w:val="14"/>
        </w:rPr>
      </w:pPr>
      <w:r>
        <w:rPr>
          <w:w w:val="105"/>
          <w:sz w:val="14"/>
        </w:rPr>
        <w:t>Performance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(%)</w:t>
      </w:r>
      <w:r>
        <w:rPr>
          <w:w w:val="105"/>
          <w:sz w:val="14"/>
        </w:rPr>
        <w:tab/>
        <w:t xml:space="preserve">1m     </w:t>
      </w:r>
      <w:proofErr w:type="gramStart"/>
      <w:r>
        <w:rPr>
          <w:w w:val="105"/>
          <w:sz w:val="14"/>
        </w:rPr>
        <w:t xml:space="preserve">3m 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12m</w:t>
      </w:r>
      <w:proofErr w:type="gramEnd"/>
    </w:p>
    <w:p w:rsidR="00893DE2" w:rsidRDefault="00144974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2" style="width:158.7pt;height:.5pt;mso-position-horizontal-relative:char;mso-position-vertical-relative:line" coordsize="3174,10">
            <v:line id="_x0000_s1320" style="position:absolute" from="2005,5" to="5,5" strokecolor="#ccc" strokeweight=".5pt"/>
            <v:line id="_x0000_s1319" style="position:absolute" from="2393,5" to="2005,5" strokecolor="#ccc" strokeweight=".5pt"/>
            <v:line id="_x0000_s1318" style="position:absolute" from="2781,5" to="2393,5" strokecolor="#ccc" strokeweight=".5pt"/>
            <v:line id="_x0000_s1317" style="position:absolute" from="3168,5" to="2781,5" strokecolor="#ccc" strokeweight=".5pt"/>
            <v:line id="_x0000_s1316" style="position:absolute" from="5,5" to="2005,5" strokecolor="#ccc" strokeweight=".5pt"/>
            <v:line id="_x0000_s1315" style="position:absolute" from="2005,5" to="2393,5" strokecolor="#ccc" strokeweight=".5pt"/>
            <v:line id="_x0000_s1314" style="position:absolute" from="2393,5" to="2781,5" strokecolor="#ccc" strokeweight=".5pt"/>
            <v:line id="_x0000_s1313" style="position:absolute" from="2781,5" to="3168,5" strokecolor="#ccc" strokeweight=".5pt"/>
            <w10:wrap type="none"/>
            <w10:anchorlock/>
          </v:group>
        </w:pict>
      </w:r>
    </w:p>
    <w:p w:rsidR="00893DE2" w:rsidRDefault="00144974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Absolute</w:t>
      </w:r>
      <w:r>
        <w:rPr>
          <w:w w:val="105"/>
          <w:sz w:val="14"/>
        </w:rPr>
        <w:tab/>
        <w:t>2.8   15.1</w:t>
      </w:r>
      <w:r>
        <w:rPr>
          <w:spacing w:val="35"/>
          <w:w w:val="105"/>
          <w:sz w:val="14"/>
        </w:rPr>
        <w:t xml:space="preserve"> </w:t>
      </w:r>
      <w:r>
        <w:rPr>
          <w:w w:val="105"/>
          <w:sz w:val="14"/>
        </w:rPr>
        <w:t>27.9</w:t>
      </w:r>
    </w:p>
    <w:p w:rsidR="00893DE2" w:rsidRDefault="00144974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3" style="width:158.7pt;height:.5pt;mso-position-horizontal-relative:char;mso-position-vertical-relative:line" coordsize="3174,10">
            <v:line id="_x0000_s1311" style="position:absolute" from="2005,5" to="5,5" strokecolor="#ccc" strokeweight=".5pt"/>
            <v:line id="_x0000_s1310" style="position:absolute" from="2393,5" to="2005,5" strokecolor="#ccc" strokeweight=".5pt"/>
            <v:line id="_x0000_s1309" style="position:absolute" from="2781,5" to="2393,5" strokecolor="#ccc" strokeweight=".5pt"/>
            <v:line id="_x0000_s1308" style="position:absolute" from="3168,5" to="2781,5" strokecolor="#ccc" strokeweight=".5pt"/>
            <v:line id="_x0000_s1307" style="position:absolute" from="5,5" to="2005,5" strokecolor="#ccc" strokeweight=".5pt"/>
            <v:line id="_x0000_s1306" style="position:absolute" from="2005,5" to="2393,5" strokecolor="#ccc" strokeweight=".5pt"/>
            <v:line id="_x0000_s1305" style="position:absolute" from="2393,5" to="2781,5" strokecolor="#ccc" strokeweight=".5pt"/>
            <v:line id="_x0000_s1304" style="position:absolute" from="2781,5" to="3168,5" strokecolor="#ccc" strokeweight=".5pt"/>
            <w10:wrap type="none"/>
            <w10:anchorlock/>
          </v:group>
        </w:pict>
      </w:r>
    </w:p>
    <w:p w:rsidR="00893DE2" w:rsidRDefault="00144974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S&amp;P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500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INDEX</w:t>
      </w:r>
      <w:r>
        <w:rPr>
          <w:w w:val="105"/>
          <w:sz w:val="14"/>
        </w:rPr>
        <w:tab/>
        <w:t>3.1     5.8</w:t>
      </w:r>
      <w:r>
        <w:rPr>
          <w:spacing w:val="36"/>
          <w:w w:val="105"/>
          <w:sz w:val="14"/>
        </w:rPr>
        <w:t xml:space="preserve"> </w:t>
      </w:r>
      <w:r>
        <w:rPr>
          <w:w w:val="105"/>
          <w:sz w:val="14"/>
        </w:rPr>
        <w:t>13.5</w:t>
      </w:r>
    </w:p>
    <w:p w:rsidR="00893DE2" w:rsidRDefault="00144974">
      <w:pPr>
        <w:pStyle w:val="BodyText"/>
        <w:spacing w:line="201" w:lineRule="exact"/>
        <w:ind w:left="3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88" style="width:158.95pt;height:10.1pt;mso-position-horizontal-relative:char;mso-position-vertical-relative:line" coordsize="3179,202">
            <v:line id="_x0000_s1302" style="position:absolute" from="2005,5" to="5,5" strokecolor="#ccc" strokeweight=".5pt"/>
            <v:line id="_x0000_s1301" style="position:absolute" from="2393,5" to="2005,5" strokecolor="#ccc" strokeweight=".5pt"/>
            <v:line id="_x0000_s1300" style="position:absolute" from="2781,5" to="2393,5" strokecolor="#ccc" strokeweight=".5pt"/>
            <v:line id="_x0000_s1299" style="position:absolute" from="3168,5" to="2781,5" strokecolor="#ccc" strokeweight=".5pt"/>
            <v:line id="_x0000_s1298" style="position:absolute" from="5,5" to="2005,5" strokecolor="#ccc" strokeweight=".5pt"/>
            <v:line id="_x0000_s1297" style="position:absolute" from="2005,5" to="2393,5" strokecolor="#ccc" strokeweight=".5pt"/>
            <v:line id="_x0000_s1296" style="position:absolute" from="2393,5" to="2781,5" strokecolor="#ccc" strokeweight=".5pt"/>
            <v:line id="_x0000_s1295" style="position:absolute" from="2781,8" to="3168,8" strokecolor="#ccc" strokeweight=".25pt"/>
            <v:line id="_x0000_s1294" style="position:absolute" from="3168,5" to="3168,197" strokecolor="#0098db" strokeweight=".5pt"/>
            <v:line id="_x0000_s1293" style="position:absolute" from="2005,192" to="5,192" strokecolor="#0098db" strokeweight=".5pt"/>
            <v:line id="_x0000_s1292" style="position:absolute" from="2393,192" to="2005,192" strokecolor="#0098db" strokeweight=".5pt"/>
            <v:line id="_x0000_s1291" style="position:absolute" from="2781,192" to="2393,192" strokecolor="#0098db" strokeweight=".5pt"/>
            <v:line id="_x0000_s1290" style="position:absolute" from="2781,192" to="3173,192" strokecolor="#0098db" strokeweight=".5pt"/>
            <v:shape id="_x0000_s1289" type="#_x0000_t202" style="position:absolute;width:3179;height:202" filled="f" stroked="f">
              <v:textbox inset="0,0,0,0">
                <w:txbxContent>
                  <w:p w:rsidR="00893DE2" w:rsidRDefault="00144974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893DE2">
      <w:pPr>
        <w:pStyle w:val="BodyText"/>
        <w:rPr>
          <w:sz w:val="14"/>
        </w:rPr>
      </w:pPr>
    </w:p>
    <w:p w:rsidR="00893DE2" w:rsidRDefault="00144974">
      <w:pPr>
        <w:spacing w:before="87" w:line="249" w:lineRule="auto"/>
        <w:ind w:left="189" w:right="31"/>
        <w:rPr>
          <w:i/>
          <w:sz w:val="16"/>
        </w:rPr>
      </w:pPr>
      <w:r>
        <w:rPr>
          <w:i/>
          <w:sz w:val="16"/>
        </w:rPr>
        <w:t xml:space="preserve">Please see our variance charts for F3Q-18 </w:t>
      </w:r>
      <w:proofErr w:type="gramStart"/>
      <w:r>
        <w:rPr>
          <w:i/>
          <w:sz w:val="16"/>
        </w:rPr>
        <w:t>and</w:t>
      </w:r>
      <w:proofErr w:type="gramEnd"/>
      <w:r>
        <w:rPr>
          <w:i/>
          <w:sz w:val="16"/>
        </w:rPr>
        <w:t xml:space="preserve"> F4Q-18 on p.3-4.</w:t>
      </w:r>
    </w:p>
    <w:p w:rsidR="00893DE2" w:rsidRDefault="00893DE2">
      <w:pPr>
        <w:spacing w:line="249" w:lineRule="auto"/>
        <w:rPr>
          <w:sz w:val="16"/>
        </w:rPr>
        <w:sectPr w:rsidR="00893DE2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202"/>
            <w:col w:w="3482"/>
          </w:cols>
        </w:sectPr>
      </w:pPr>
    </w:p>
    <w:p w:rsidR="00893DE2" w:rsidRDefault="00893DE2">
      <w:pPr>
        <w:pStyle w:val="BodyText"/>
        <w:rPr>
          <w:i/>
          <w:sz w:val="20"/>
        </w:rPr>
      </w:pPr>
    </w:p>
    <w:p w:rsidR="00893DE2" w:rsidRDefault="00893DE2">
      <w:pPr>
        <w:pStyle w:val="BodyText"/>
        <w:spacing w:before="10"/>
        <w:rPr>
          <w:i/>
          <w:sz w:val="24"/>
        </w:rPr>
      </w:pPr>
    </w:p>
    <w:p w:rsidR="00893DE2" w:rsidRDefault="00144974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6" style="width:503.65pt;height:.5pt;mso-position-horizontal-relative:char;mso-position-vertical-relative:line" coordsize="10073,10">
            <v:line id="_x0000_s1287" style="position:absolute" from="5,5" to="10068,5" strokeweight=".5pt"/>
            <w10:wrap type="none"/>
            <w10:anchorlock/>
          </v:group>
        </w:pict>
      </w:r>
    </w:p>
    <w:p w:rsidR="00893DE2" w:rsidRDefault="00893DE2">
      <w:pPr>
        <w:spacing w:line="20" w:lineRule="exact"/>
        <w:rPr>
          <w:sz w:val="2"/>
        </w:rPr>
        <w:sectPr w:rsidR="00893DE2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893DE2" w:rsidRDefault="00893DE2">
      <w:pPr>
        <w:rPr>
          <w:sz w:val="30"/>
        </w:rPr>
        <w:sectPr w:rsidR="00893DE2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893DE2" w:rsidRDefault="00893DE2">
      <w:pPr>
        <w:pStyle w:val="BodyText"/>
        <w:spacing w:before="9"/>
      </w:pPr>
    </w:p>
    <w:p w:rsidR="00893DE2" w:rsidRDefault="00144974">
      <w:pPr>
        <w:pStyle w:val="BodyText"/>
        <w:spacing w:before="66"/>
        <w:ind w:left="127"/>
        <w:jc w:val="both"/>
      </w:pPr>
      <w:bookmarkStart w:id="8" w:name="Page_2"/>
      <w:bookmarkStart w:id="9" w:name="Modestly_raising_estimates_and_Price_Tar"/>
      <w:bookmarkStart w:id="10" w:name="Table_Title:_Forecasts_And_Ratios_(EPS)_"/>
      <w:bookmarkEnd w:id="8"/>
      <w:bookmarkEnd w:id="9"/>
      <w:bookmarkEnd w:id="10"/>
      <w:r>
        <w:rPr>
          <w:color w:val="0098DB"/>
          <w:w w:val="105"/>
        </w:rPr>
        <w:t>Modestly raising estimates and PT to $175; maintain Hold</w:t>
      </w:r>
    </w:p>
    <w:p w:rsidR="00893DE2" w:rsidRDefault="00144974">
      <w:pPr>
        <w:pStyle w:val="BodyText"/>
        <w:spacing w:before="2" w:line="278" w:lineRule="auto"/>
        <w:ind w:left="127" w:right="3501"/>
        <w:jc w:val="both"/>
      </w:pPr>
      <w:r>
        <w:rPr>
          <w:spacing w:val="-3"/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raised</w:t>
      </w:r>
      <w:r>
        <w:rPr>
          <w:spacing w:val="-16"/>
          <w:w w:val="105"/>
        </w:rPr>
        <w:t xml:space="preserve"> </w:t>
      </w:r>
      <w:r>
        <w:rPr>
          <w:w w:val="105"/>
        </w:rPr>
        <w:t>our</w:t>
      </w:r>
      <w:r>
        <w:rPr>
          <w:spacing w:val="-16"/>
          <w:w w:val="105"/>
        </w:rPr>
        <w:t xml:space="preserve"> </w:t>
      </w:r>
      <w:r>
        <w:rPr>
          <w:w w:val="105"/>
        </w:rPr>
        <w:t>estimates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reﬂect</w:t>
      </w:r>
      <w:r>
        <w:rPr>
          <w:spacing w:val="-16"/>
          <w:w w:val="105"/>
        </w:rPr>
        <w:t xml:space="preserve"> </w:t>
      </w:r>
      <w:r>
        <w:rPr>
          <w:w w:val="105"/>
        </w:rPr>
        <w:t>higher</w:t>
      </w:r>
      <w:r>
        <w:rPr>
          <w:spacing w:val="-16"/>
          <w:w w:val="105"/>
        </w:rPr>
        <w:t xml:space="preserve"> </w:t>
      </w:r>
      <w:r>
        <w:rPr>
          <w:w w:val="105"/>
        </w:rPr>
        <w:t>iPhone</w:t>
      </w:r>
      <w:r>
        <w:rPr>
          <w:spacing w:val="-16"/>
          <w:w w:val="105"/>
        </w:rPr>
        <w:t xml:space="preserve"> </w:t>
      </w:r>
      <w:r>
        <w:rPr>
          <w:w w:val="105"/>
        </w:rPr>
        <w:t>ASPs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stronger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Services as well as more signiﬁcant share buybacks. As a result of our higher EPS, </w:t>
      </w:r>
      <w:proofErr w:type="gramStart"/>
      <w:r>
        <w:rPr>
          <w:w w:val="105"/>
        </w:rPr>
        <w:t>our  PT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increases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$175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$165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based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13x</w:t>
      </w:r>
      <w:r>
        <w:rPr>
          <w:spacing w:val="-4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updated</w:t>
      </w:r>
      <w:r>
        <w:rPr>
          <w:spacing w:val="-4"/>
          <w:w w:val="105"/>
        </w:rPr>
        <w:t xml:space="preserve"> FY-19E </w:t>
      </w:r>
      <w:r>
        <w:rPr>
          <w:w w:val="105"/>
        </w:rPr>
        <w:t>EPS of $13.30, in line with the company's historical average. Positive risks: stronger- than-expected smartphone sales, share gains, and signiﬁcantly higher margins. Negatives:</w:t>
      </w:r>
      <w:r>
        <w:rPr>
          <w:spacing w:val="-8"/>
          <w:w w:val="105"/>
        </w:rPr>
        <w:t xml:space="preserve"> </w:t>
      </w:r>
      <w:r>
        <w:rPr>
          <w:w w:val="105"/>
        </w:rPr>
        <w:t>slower</w:t>
      </w:r>
      <w:r>
        <w:rPr>
          <w:spacing w:val="-8"/>
          <w:w w:val="105"/>
        </w:rPr>
        <w:t xml:space="preserve"> </w:t>
      </w:r>
      <w:r>
        <w:rPr>
          <w:w w:val="105"/>
        </w:rPr>
        <w:t>smartphone</w:t>
      </w:r>
      <w:r>
        <w:rPr>
          <w:spacing w:val="-8"/>
          <w:w w:val="105"/>
        </w:rPr>
        <w:t xml:space="preserve"> </w:t>
      </w:r>
      <w:r>
        <w:rPr>
          <w:w w:val="105"/>
        </w:rPr>
        <w:t>sales,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market</w:t>
      </w:r>
      <w:r>
        <w:rPr>
          <w:spacing w:val="-8"/>
          <w:w w:val="105"/>
        </w:rPr>
        <w:t xml:space="preserve"> </w:t>
      </w:r>
      <w:r>
        <w:rPr>
          <w:w w:val="105"/>
        </w:rPr>
        <w:t>share</w:t>
      </w:r>
      <w:r>
        <w:rPr>
          <w:spacing w:val="-8"/>
          <w:w w:val="105"/>
        </w:rPr>
        <w:t xml:space="preserve"> </w:t>
      </w:r>
      <w:r>
        <w:rPr>
          <w:w w:val="105"/>
        </w:rPr>
        <w:t>losses.</w:t>
      </w:r>
    </w:p>
    <w:p w:rsidR="00893DE2" w:rsidRDefault="00893DE2">
      <w:pPr>
        <w:pStyle w:val="BodyText"/>
        <w:spacing w:before="7"/>
        <w:rPr>
          <w:sz w:val="22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144974">
      <w:pPr>
        <w:pStyle w:val="BodyText"/>
        <w:spacing w:before="1"/>
        <w:rPr>
          <w:sz w:val="24"/>
        </w:rPr>
      </w:pPr>
      <w:r>
        <w:pict>
          <v:line id="_x0000_s1284" style="position:absolute;z-index:1720;mso-wrap-distance-left:0;mso-wrap-distance-right:0;mso-position-horizontal-relative:page" from="45.35pt,16.35pt" to="548.5pt,16.35pt" strokecolor="#dcdcdc" strokeweight="1pt">
            <w10:wrap type="topAndBottom" anchorx="page"/>
          </v:line>
        </w:pict>
      </w:r>
    </w:p>
    <w:p w:rsidR="00893DE2" w:rsidRDefault="00144974">
      <w:pPr>
        <w:tabs>
          <w:tab w:val="left" w:pos="7966"/>
        </w:tabs>
        <w:spacing w:before="129"/>
        <w:ind w:left="127"/>
        <w:jc w:val="both"/>
        <w:rPr>
          <w:sz w:val="16"/>
        </w:rPr>
      </w:pPr>
      <w:r>
        <w:rPr>
          <w:w w:val="105"/>
          <w:position w:val="2"/>
          <w:sz w:val="16"/>
        </w:rPr>
        <w:t>Page</w:t>
      </w:r>
      <w:r>
        <w:rPr>
          <w:spacing w:val="-11"/>
          <w:w w:val="105"/>
          <w:position w:val="2"/>
          <w:sz w:val="16"/>
        </w:rPr>
        <w:t xml:space="preserve"> </w:t>
      </w:r>
      <w:r>
        <w:rPr>
          <w:w w:val="105"/>
          <w:position w:val="2"/>
          <w:sz w:val="16"/>
        </w:rPr>
        <w:t>2</w:t>
      </w:r>
      <w:r>
        <w:rPr>
          <w:w w:val="105"/>
          <w:position w:val="2"/>
          <w:sz w:val="16"/>
        </w:rPr>
        <w:tab/>
      </w:r>
      <w:r>
        <w:rPr>
          <w:w w:val="105"/>
          <w:sz w:val="16"/>
        </w:rPr>
        <w:t>Deutsche Bank Securities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Inc.</w:t>
      </w:r>
    </w:p>
    <w:p w:rsidR="00893DE2" w:rsidRDefault="00893DE2">
      <w:pPr>
        <w:jc w:val="both"/>
        <w:rPr>
          <w:sz w:val="16"/>
        </w:rPr>
        <w:sectPr w:rsidR="00893DE2">
          <w:headerReference w:type="default" r:id="rId13"/>
          <w:pgSz w:w="11910" w:h="15840"/>
          <w:pgMar w:top="1200" w:right="780" w:bottom="280" w:left="780" w:header="495" w:footer="0" w:gutter="0"/>
          <w:cols w:space="720"/>
        </w:sectPr>
      </w:pPr>
    </w:p>
    <w:p w:rsidR="00893DE2" w:rsidRDefault="00144974">
      <w:pPr>
        <w:pStyle w:val="Heading1"/>
        <w:jc w:val="both"/>
      </w:pPr>
      <w:r>
        <w:rPr>
          <w:color w:val="0098DB"/>
          <w:w w:val="105"/>
        </w:rPr>
        <w:t>Valuation</w:t>
      </w:r>
    </w:p>
    <w:p w:rsidR="00893DE2" w:rsidRDefault="00144974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</w:t>
      </w:r>
      <w:proofErr w:type="gramStart"/>
      <w:r>
        <w:rPr>
          <w:w w:val="105"/>
        </w:rPr>
        <w:t>of  9x</w:t>
      </w:r>
      <w:proofErr w:type="gramEnd"/>
      <w:r>
        <w:rPr>
          <w:w w:val="105"/>
        </w:rPr>
        <w:t xml:space="preserve">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13x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893DE2" w:rsidRDefault="00144974">
      <w:pPr>
        <w:pStyle w:val="BodyText"/>
        <w:spacing w:before="11"/>
      </w:pPr>
      <w:r>
        <w:pict>
          <v:line id="_x0000_s1261" style="position:absolute;z-index:2032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893DE2" w:rsidRDefault="00144974">
      <w:pPr>
        <w:pStyle w:val="Heading1"/>
        <w:jc w:val="both"/>
      </w:pPr>
      <w:r>
        <w:rPr>
          <w:color w:val="0098DB"/>
        </w:rPr>
        <w:t>Risks</w:t>
      </w:r>
    </w:p>
    <w:p w:rsidR="00893DE2" w:rsidRDefault="00144974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</w:t>
      </w:r>
      <w:r>
        <w:rPr>
          <w:w w:val="105"/>
        </w:rPr>
        <w:t xml:space="preserve">any-speciﬁc positive risks to Apple include stronger-than-expected </w:t>
      </w:r>
      <w:r>
        <w:rPr>
          <w:w w:val="105"/>
        </w:rPr>
        <w:lastRenderedPageBreak/>
        <w:t>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</w:t>
      </w:r>
      <w:r>
        <w:rPr>
          <w:w w:val="105"/>
        </w:rPr>
        <w:t>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893DE2">
      <w:pPr>
        <w:pStyle w:val="BodyText"/>
        <w:rPr>
          <w:sz w:val="20"/>
        </w:rPr>
      </w:pPr>
    </w:p>
    <w:p w:rsidR="00893DE2" w:rsidRDefault="00144974">
      <w:pPr>
        <w:pStyle w:val="BodyText"/>
        <w:spacing w:before="3"/>
        <w:rPr>
          <w:sz w:val="17"/>
        </w:rPr>
      </w:pPr>
      <w:r>
        <w:pict>
          <v:line id="_x0000_s1260" style="position:absolute;z-index:2056;mso-wrap-distance-left:0;mso-wrap-distance-right:0;mso-position-horizontal-relative:page" from="45.35pt,12.4pt" to="548.5pt,12.4pt" strokecolor="#dcdcdc" strokeweight="1pt">
            <w10:wrap type="topAndBottom" anchorx="page"/>
          </v:line>
        </w:pict>
      </w:r>
    </w:p>
    <w:p w:rsidR="00893DE2" w:rsidRDefault="00144974">
      <w:pPr>
        <w:tabs>
          <w:tab w:val="left" w:pos="7966"/>
        </w:tabs>
        <w:spacing w:before="129"/>
        <w:ind w:left="127"/>
        <w:rPr>
          <w:sz w:val="16"/>
        </w:rPr>
      </w:pPr>
      <w:r>
        <w:rPr>
          <w:w w:val="105"/>
          <w:position w:val="2"/>
          <w:sz w:val="16"/>
        </w:rPr>
        <w:t>Page</w:t>
      </w:r>
      <w:r>
        <w:rPr>
          <w:spacing w:val="-11"/>
          <w:w w:val="105"/>
          <w:position w:val="2"/>
          <w:sz w:val="16"/>
        </w:rPr>
        <w:t xml:space="preserve"> </w:t>
      </w:r>
      <w:r>
        <w:rPr>
          <w:w w:val="105"/>
          <w:position w:val="2"/>
          <w:sz w:val="16"/>
        </w:rPr>
        <w:t>4</w:t>
      </w:r>
      <w:r>
        <w:rPr>
          <w:w w:val="105"/>
          <w:position w:val="2"/>
          <w:sz w:val="16"/>
        </w:rPr>
        <w:tab/>
      </w:r>
      <w:r>
        <w:rPr>
          <w:w w:val="105"/>
          <w:sz w:val="16"/>
        </w:rPr>
        <w:t>Deutsche Bank Securities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Inc.</w:t>
      </w:r>
    </w:p>
    <w:p w:rsidR="00893DE2" w:rsidRDefault="00893DE2">
      <w:pPr>
        <w:rPr>
          <w:sz w:val="16"/>
        </w:rPr>
        <w:sectPr w:rsidR="00893DE2">
          <w:type w:val="continuous"/>
          <w:pgSz w:w="11910" w:h="15840"/>
          <w:pgMar w:top="0" w:right="780" w:bottom="0" w:left="780" w:header="720" w:footer="720" w:gutter="0"/>
          <w:cols w:space="720"/>
        </w:sectPr>
      </w:pPr>
    </w:p>
    <w:p w:rsidR="00893DE2" w:rsidRDefault="00144974" w:rsidP="00A142F3">
      <w:pPr>
        <w:pStyle w:val="BodyText"/>
        <w:spacing w:before="9"/>
        <w:rPr>
          <w:sz w:val="16"/>
        </w:rPr>
      </w:pPr>
      <w:r>
        <w:pict>
          <v:line id="_x0000_s1259" style="position:absolute;z-index:2200;mso-position-horizontal-relative:page;mso-position-vertical-relative:page" from="43.7pt,43.75pt" to="43.7pt,551.15pt" strokecolor="#dcdcdc" strokeweight="1pt">
            <w10:wrap anchorx="page" anchory="page"/>
          </v:line>
        </w:pict>
      </w:r>
      <w:r>
        <w:pict>
          <v:group id="_x0000_s1256" style="position:absolute;margin-left:62.75pt;margin-top:40.55pt;width:632.25pt;height:15.15pt;z-index:-229384;mso-position-horizontal-relative:page;mso-position-vertical-relative:page" coordorigin="1255,811" coordsize="12645,303">
            <v:line id="_x0000_s1258" style="position:absolute" from="1263,826" to="13892,826" strokecolor="#0098db"/>
            <v:line id="_x0000_s1257" style="position:absolute" from="1270,818" to="1270,1106" strokecolor="#0098db"/>
            <w10:wrap anchorx="page" anchory="page"/>
          </v:group>
        </w:pict>
      </w:r>
      <w:r>
        <w:pict>
          <v:shape id="_x0000_s1255" type="#_x0000_t202" style="position:absolute;margin-left:730.6pt;margin-top:43.3pt;width:34.9pt;height:115.6pt;z-index:2248;mso-position-horizontal-relative:page;mso-position-vertical-relative:page" filled="f" stroked="f">
            <v:textbox style="layout-flow:vertical" inset="0,0,0,0">
              <w:txbxContent>
                <w:p w:rsidR="00893DE2" w:rsidRDefault="00144974">
                  <w:pPr>
                    <w:spacing w:line="173" w:lineRule="exact"/>
                    <w:ind w:left="20" w:right="-52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106"/>
                      <w:sz w:val="16"/>
                    </w:rPr>
                    <w:t>31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w w:val="111"/>
                      <w:sz w:val="16"/>
                    </w:rPr>
                    <w:t>July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w w:val="106"/>
                      <w:sz w:val="16"/>
                    </w:rPr>
                    <w:t>2018</w:t>
                  </w:r>
                </w:p>
                <w:p w:rsidR="00893DE2" w:rsidRDefault="00144974">
                  <w:pPr>
                    <w:spacing w:before="55" w:line="309" w:lineRule="auto"/>
                    <w:ind w:left="20" w:right="-52"/>
                    <w:rPr>
                      <w:rFonts w:ascii="Tahoma"/>
                      <w:sz w:val="16"/>
                    </w:rPr>
                  </w:pPr>
                  <w:proofErr w:type="gramStart"/>
                  <w:r>
                    <w:rPr>
                      <w:rFonts w:ascii="Tahoma"/>
                      <w:w w:val="89"/>
                      <w:sz w:val="16"/>
                    </w:rPr>
                    <w:t>IT</w:t>
                  </w:r>
                  <w:proofErr w:type="gramEnd"/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w w:val="109"/>
                      <w:sz w:val="16"/>
                    </w:rPr>
                    <w:t>Hard</w:t>
                  </w:r>
                  <w:r>
                    <w:rPr>
                      <w:rFonts w:ascii="Tahoma"/>
                      <w:spacing w:val="-3"/>
                      <w:w w:val="109"/>
                      <w:sz w:val="16"/>
                    </w:rPr>
                    <w:t>w</w:t>
                  </w:r>
                  <w:r>
                    <w:rPr>
                      <w:rFonts w:ascii="Tahoma"/>
                      <w:w w:val="103"/>
                      <w:sz w:val="16"/>
                    </w:rPr>
                    <w:t>are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w w:val="106"/>
                      <w:sz w:val="16"/>
                    </w:rPr>
                    <w:t>and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w w:val="108"/>
                      <w:sz w:val="16"/>
                    </w:rPr>
                    <w:t>Supply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w w:val="108"/>
                      <w:sz w:val="16"/>
                    </w:rPr>
                    <w:t xml:space="preserve">Chain </w:t>
                  </w:r>
                  <w:r>
                    <w:rPr>
                      <w:rFonts w:ascii="Tahoma"/>
                      <w:w w:val="110"/>
                      <w:sz w:val="16"/>
                    </w:rPr>
                    <w:t>Apple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4" type="#_x0000_t202" style="position:absolute;margin-left:27.75pt;margin-top:42.75pt;width:10pt;height:113.2pt;z-index:2272;mso-position-horizontal-relative:page;mso-position-vertical-relative:page" filled="f" stroked="f">
            <v:textbox style="layout-flow:vertical" inset="0,0,0,0">
              <w:txbxContent>
                <w:p w:rsidR="00893DE2" w:rsidRDefault="00144974">
                  <w:pPr>
                    <w:spacing w:line="173" w:lineRule="exact"/>
                    <w:ind w:left="20" w:right="-571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107"/>
                      <w:sz w:val="16"/>
                    </w:rPr>
                    <w:t>Deutsche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w w:val="108"/>
                      <w:sz w:val="16"/>
                    </w:rPr>
                    <w:t>Bank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w w:val="108"/>
                      <w:sz w:val="16"/>
                    </w:rPr>
                    <w:t>Securit</w:t>
                  </w:r>
                  <w:r>
                    <w:rPr>
                      <w:rFonts w:ascii="Tahoma"/>
                      <w:w w:val="107"/>
                      <w:sz w:val="16"/>
                    </w:rPr>
                    <w:t>ies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53" type="#_x0000_t202" style="position:absolute;margin-left:27.35pt;margin-top:524.95pt;width:10pt;height:27.2pt;z-index:2296;mso-position-horizontal-relative:page;mso-position-vertical-relative:page" filled="f" stroked="f">
            <v:textbox style="layout-flow:vertical" inset="0,0,0,0">
              <w:txbxContent>
                <w:p w:rsidR="00893DE2" w:rsidRDefault="00144974">
                  <w:pPr>
                    <w:spacing w:line="173" w:lineRule="exact"/>
                    <w:ind w:left="20" w:right="-204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spacing w:val="-8"/>
                      <w:w w:val="112"/>
                      <w:sz w:val="16"/>
                    </w:rPr>
                    <w:t>P</w:t>
                  </w:r>
                  <w:r>
                    <w:rPr>
                      <w:rFonts w:ascii="Tahoma"/>
                      <w:w w:val="105"/>
                      <w:sz w:val="16"/>
                    </w:rPr>
                    <w:t>age</w:t>
                  </w:r>
                  <w:r>
                    <w:rPr>
                      <w:rFonts w:ascii="Tahoma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ahoma"/>
                      <w:w w:val="106"/>
                      <w:sz w:val="16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bookmarkStart w:id="11" w:name="_GoBack"/>
      <w:bookmarkEnd w:id="11"/>
    </w:p>
    <w:p w:rsidR="00893DE2" w:rsidRDefault="00144974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4.15pt;height:1pt;mso-position-horizontal-relative:char;mso-position-vertical-relative:line" coordsize="10083,20">
            <v:line id="_x0000_s1027" style="position:absolute" from="10,10" to="10073,10" strokecolor="#dcdcdc" strokeweight="1pt"/>
            <w10:wrap type="none"/>
            <w10:anchorlock/>
          </v:group>
        </w:pict>
      </w:r>
    </w:p>
    <w:sectPr w:rsidR="00893DE2">
      <w:headerReference w:type="default" r:id="rId14"/>
      <w:type w:val="continuous"/>
      <w:pgSz w:w="11910" w:h="15840"/>
      <w:pgMar w:top="0" w:right="780" w:bottom="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974" w:rsidRDefault="00144974">
      <w:r>
        <w:separator/>
      </w:r>
    </w:p>
  </w:endnote>
  <w:endnote w:type="continuationSeparator" w:id="0">
    <w:p w:rsidR="00144974" w:rsidRDefault="0014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974" w:rsidRDefault="00144974">
      <w:r>
        <w:separator/>
      </w:r>
    </w:p>
  </w:footnote>
  <w:footnote w:type="continuationSeparator" w:id="0">
    <w:p w:rsidR="00144974" w:rsidRDefault="00144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DE2" w:rsidRDefault="001449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204871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.35pt;margin-top:22.5pt;width:115.6pt;height:34.9pt;z-index:-230560;mso-position-horizontal-relative:page;mso-position-vertical-relative:page" filled="f" stroked="f">
          <v:textbox inset="0,0,0,0">
            <w:txbxContent>
              <w:p w:rsidR="00893DE2" w:rsidRDefault="00144974">
                <w:pPr>
                  <w:spacing w:line="17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110"/>
                    <w:sz w:val="16"/>
                  </w:rPr>
                  <w:t>31 July 2018</w:t>
                </w:r>
              </w:p>
              <w:p w:rsidR="00893DE2" w:rsidRDefault="00144974">
                <w:pPr>
                  <w:spacing w:before="55" w:line="309" w:lineRule="auto"/>
                  <w:ind w:left="20" w:right="-1"/>
                  <w:rPr>
                    <w:rFonts w:ascii="Tahoma"/>
                    <w:sz w:val="16"/>
                  </w:rPr>
                </w:pPr>
                <w:proofErr w:type="gramStart"/>
                <w:r>
                  <w:rPr>
                    <w:rFonts w:ascii="Tahoma"/>
                    <w:w w:val="105"/>
                    <w:sz w:val="16"/>
                  </w:rPr>
                  <w:t>IT</w:t>
                </w:r>
                <w:proofErr w:type="gramEnd"/>
                <w:r>
                  <w:rPr>
                    <w:rFonts w:ascii="Tahoma"/>
                    <w:w w:val="105"/>
                    <w:sz w:val="16"/>
                  </w:rPr>
                  <w:t xml:space="preserve"> Hardware and Supply Chain Apple Inc.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DE2" w:rsidRDefault="00893DE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A7DE9"/>
    <w:multiLevelType w:val="hybridMultilevel"/>
    <w:tmpl w:val="4E7EBAE8"/>
    <w:lvl w:ilvl="0" w:tplc="C78E12F0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FAB8E69E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CF16032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1B47F3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9A1484D4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5C90587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205E05E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EEC220F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40F8C24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27E07EBA"/>
    <w:multiLevelType w:val="hybridMultilevel"/>
    <w:tmpl w:val="177895DC"/>
    <w:lvl w:ilvl="0" w:tplc="C18EF644">
      <w:start w:val="7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51AEF5BA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6FFECF08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207CB79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C360E6F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0E9A85AA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2AFC61D4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9CC80D54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CAB2C68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524B6136"/>
    <w:multiLevelType w:val="hybridMultilevel"/>
    <w:tmpl w:val="57327862"/>
    <w:lvl w:ilvl="0" w:tplc="AB2C342C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DFCC51B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BC3AB0F8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9FFAA6E2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D6366BB2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06C2A35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442CBE4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9B9406C6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1EB6994A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616C43D5"/>
    <w:multiLevelType w:val="hybridMultilevel"/>
    <w:tmpl w:val="1AE4DE72"/>
    <w:lvl w:ilvl="0" w:tplc="4B381ADE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274C02EE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AC26BB66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ABD81B02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91444458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75469A5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F38117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1FA43FB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10700CD2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93DE2"/>
    <w:rsid w:val="00144974"/>
    <w:rsid w:val="00893DE2"/>
    <w:rsid w:val="00A1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506A8F"/>
  <w15:docId w15:val="{0DC17754-58B0-4B2C-9992-30D7F4E4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"/>
      <w:ind w:left="12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jeffrey.rand@db.com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rienne.colby@db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herri.scribner@db.com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research.db.com/Research/Company?ric=AAPL.OQ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67799-F6D9-473C-A8D6-18A8BAA5B40B}"/>
</file>

<file path=customXml/itemProps2.xml><?xml version="1.0" encoding="utf-8"?>
<ds:datastoreItem xmlns:ds="http://schemas.openxmlformats.org/officeDocument/2006/customXml" ds:itemID="{FF566493-4DD4-4BD3-8286-E366B95134FE}"/>
</file>

<file path=customXml/itemProps3.xml><?xml version="1.0" encoding="utf-8"?>
<ds:datastoreItem xmlns:ds="http://schemas.openxmlformats.org/officeDocument/2006/customXml" ds:itemID="{1A39FCF8-BB7D-43B4-AD63-B2C092C90E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723</Words>
  <Characters>4124</Characters>
  <Application>Microsoft Office Word</Application>
  <DocSecurity>0</DocSecurity>
  <Lines>34</Lines>
  <Paragraphs>9</Paragraphs>
  <ScaleCrop>false</ScaleCrop>
  <Company>Washington University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2019-04-26T12:58:00Z</dcterms:created>
  <dcterms:modified xsi:type="dcterms:W3CDTF">2019-04-27T17:00:00Z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2018-08-01T00:00:00Z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