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10" w:rsidRDefault="005B33FA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61" style="width:512.05pt;height:181.55pt;mso-position-horizontal-relative:char;mso-position-vertical-relative:line" coordsize="10241,36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1" type="#_x0000_t75" style="position:absolute;left:9333;width:794;height:372">
              <v:imagedata r:id="rId7" o:title=""/>
            </v:shape>
            <v:rect id="_x0000_s1380" style="position:absolute;left:17;width:10224;height:3116" stroked="f"/>
            <v:line id="_x0000_s1379" style="position:absolute" from="8946,3049" to="6962,3049" strokecolor="#ccc" strokeweight=".5pt"/>
            <v:line id="_x0000_s1378" style="position:absolute" from="10131,3049" to="8946,3049" strokecolor="#ccc" strokeweight=".5pt"/>
            <v:line id="_x0000_s1377" style="position:absolute" from="6962,3049" to="8946,3049" strokecolor="#ccc" strokeweight=".5pt"/>
            <v:line id="_x0000_s1376" style="position:absolute" from="8946,3049" to="10131,3049" strokecolor="#ccc" strokeweight=".5pt"/>
            <v:line id="_x0000_s1375" style="position:absolute" from="6608,1531" to="6608,3572" strokeweight=".25pt"/>
            <v:line id="_x0000_s1374" style="position:absolute" from="2418,3572" to="2418,1531" strokeweight=".25pt"/>
            <v:shape id="_x0000_s1373" type="#_x0000_t75" style="position:absolute;left:9122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2" type="#_x0000_t202" style="position:absolute;left:17;top:570;width:2283;height:500" filled="f" stroked="f">
              <v:textbox inset="0,0,0,0">
                <w:txbxContent>
                  <w:p w:rsidR="00EA7E10" w:rsidRDefault="005B33FA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Results_and_outlook_unlikely_to_change_v"/>
                    <w:bookmarkStart w:id="2" w:name="Positive_takeaways"/>
                    <w:bookmarkStart w:id="3" w:name="Items_to_monitor"/>
                    <w:bookmarkStart w:id="4" w:name="Tweaking_estimates,_raise_PT_to_on_highe"/>
                    <w:bookmarkStart w:id="5" w:name="Table_Title:_Price/Rating_Analysis_(Pric"/>
                    <w:bookmarkStart w:id="6" w:name="Table_Title:_Key_Changes_(Price_Target)"/>
                    <w:bookmarkStart w:id="7" w:name="Graphics_Title:_Price/price_relative_(Co"/>
                    <w:bookmarkStart w:id="8" w:name="Table_Title:_Performance_(%)_(Comparison"/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  <w:bookmarkEnd w:id="6"/>
                    <w:bookmarkEnd w:id="7"/>
                    <w:bookmarkEnd w:id="8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371" type="#_x0000_t202" style="position:absolute;top:1520;width:1297;height:1269" filled="f" stroked="f">
              <v:textbox inset="0,0,0,0">
                <w:txbxContent>
                  <w:p w:rsidR="00EA7E10" w:rsidRDefault="005B33FA">
                    <w:pPr>
                      <w:spacing w:line="179" w:lineRule="exact"/>
                      <w:ind w:left="34"/>
                    </w:pPr>
                    <w:r>
                      <w:rPr>
                        <w:color w:val="0098DB"/>
                        <w:w w:val="105"/>
                      </w:rPr>
                      <w:t>Rating</w:t>
                    </w:r>
                  </w:p>
                  <w:p w:rsidR="00EA7E10" w:rsidRDefault="005B33FA">
                    <w:pPr>
                      <w:spacing w:line="428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Hold</w:t>
                    </w:r>
                  </w:p>
                  <w:p w:rsidR="00EA7E10" w:rsidRDefault="005B33FA">
                    <w:pPr>
                      <w:spacing w:before="209"/>
                      <w:ind w:left="17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EA7E10" w:rsidRDefault="005B33FA">
                    <w:pPr>
                      <w:spacing w:before="7"/>
                      <w:ind w:left="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</w:txbxContent>
              </v:textbox>
            </v:shape>
            <v:shape id="_x0000_s1370" type="#_x0000_t202" style="position:absolute;left:2602;top:1552;width:1903;height:612" filled="f" stroked="f">
              <v:textbox inset="0,0,0,0">
                <w:txbxContent>
                  <w:p w:rsidR="00EA7E10" w:rsidRDefault="005B33FA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Company</w:t>
                    </w:r>
                  </w:p>
                  <w:p w:rsidR="00EA7E10" w:rsidRDefault="005B33FA">
                    <w:pPr>
                      <w:spacing w:line="422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Apple Inc.</w:t>
                    </w:r>
                  </w:p>
                </w:txbxContent>
              </v:textbox>
            </v:shape>
            <v:shape id="_x0000_s1369" type="#_x0000_t202" style="position:absolute;left:6972;top:1525;width:1384;height:435" filled="f" stroked="f">
              <v:textbox inset="0,0,0,0">
                <w:txbxContent>
                  <w:p w:rsidR="00EA7E10" w:rsidRDefault="005B33FA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EA7E10" w:rsidRDefault="005B33FA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 August 2017</w:t>
                    </w:r>
                  </w:p>
                </w:txbxContent>
              </v:textbox>
            </v:shape>
            <v:shape id="_x0000_s1368" type="#_x0000_t202" style="position:absolute;left:17;top:2143;width:7928;height:1488" filled="f" stroked="f">
              <v:textbox inset="0,0,0,0">
                <w:txbxContent>
                  <w:p w:rsidR="00EA7E10" w:rsidRDefault="005B33FA">
                    <w:pPr>
                      <w:spacing w:line="269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Results</w:t>
                    </w:r>
                  </w:p>
                  <w:p w:rsidR="00EA7E10" w:rsidRDefault="00EA7E10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EA7E10" w:rsidRDefault="005B33FA">
                    <w:pPr>
                      <w:spacing w:before="204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EA7E10" w:rsidRDefault="005B33FA">
                    <w:pPr>
                      <w:spacing w:before="7" w:line="249" w:lineRule="auto"/>
                      <w:ind w:right="5134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105"/>
                        <w:sz w:val="20"/>
                      </w:rPr>
                      <w:t>IT</w:t>
                    </w:r>
                    <w:proofErr w:type="gramEnd"/>
                    <w:r>
                      <w:rPr>
                        <w:w w:val="105"/>
                        <w:sz w:val="20"/>
                      </w:rPr>
                      <w:t xml:space="preserve"> Hardware and Supply Chain</w:t>
                    </w:r>
                  </w:p>
                </w:txbxContent>
              </v:textbox>
            </v:shape>
            <v:shape id="_x0000_s1367" type="#_x0000_t202" style="position:absolute;left:2568;top:2864;width:594;height:318" filled="f" stroked="f">
              <v:textbox inset="0,0,0,0">
                <w:txbxContent>
                  <w:p w:rsidR="00EA7E10" w:rsidRDefault="005B33FA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Reuters</w:t>
                    </w:r>
                  </w:p>
                  <w:p w:rsidR="00EA7E10" w:rsidRDefault="005B33FA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AAPL.OQ</w:t>
                    </w:r>
                  </w:p>
                </w:txbxContent>
              </v:textbox>
            </v:shape>
            <v:shape id="_x0000_s1366" type="#_x0000_t202" style="position:absolute;left:3702;top:2864;width:687;height:318" filled="f" stroked="f">
              <v:textbox inset="0,0,0,0">
                <w:txbxContent>
                  <w:p w:rsidR="00EA7E10" w:rsidRDefault="005B33FA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Bloomberg</w:t>
                    </w:r>
                  </w:p>
                  <w:p w:rsidR="00EA7E10" w:rsidRDefault="005B33FA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 US</w:t>
                    </w:r>
                  </w:p>
                </w:txbxContent>
              </v:textbox>
            </v:shape>
            <v:shape id="_x0000_s1365" type="#_x0000_t202" style="position:absolute;left:4835;top:2864;width:610;height:318" filled="f" stroked="f">
              <v:textbox inset="0,0,0,0">
                <w:txbxContent>
                  <w:p w:rsidR="00EA7E10" w:rsidRDefault="005B33FA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Exchange</w:t>
                    </w:r>
                  </w:p>
                  <w:p w:rsidR="00EA7E10" w:rsidRDefault="005B33FA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NSM</w:t>
                    </w:r>
                  </w:p>
                </w:txbxContent>
              </v:textbox>
            </v:shape>
            <v:shape id="_x0000_s1364" type="#_x0000_t202" style="position:absolute;left:5572;top:2864;width:382;height:318" filled="f" stroked="f">
              <v:textbox inset="0,0,0,0">
                <w:txbxContent>
                  <w:p w:rsidR="00EA7E10" w:rsidRDefault="005B33FA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Ticker</w:t>
                    </w:r>
                  </w:p>
                  <w:p w:rsidR="00EA7E10" w:rsidRDefault="005B33FA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</w:t>
                    </w:r>
                  </w:p>
                </w:txbxContent>
              </v:textbox>
            </v:shape>
            <v:shape id="_x0000_s1363" type="#_x0000_t202" style="position:absolute;left:6961;top:2849;width:1729;height:656" filled="f" stroked="f">
              <v:textbox inset="0,0,0,0">
                <w:txbxContent>
                  <w:p w:rsidR="00EA7E10" w:rsidRDefault="005B33FA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at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1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Aug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2017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(USD)</w:t>
                    </w:r>
                  </w:p>
                  <w:p w:rsidR="00EA7E10" w:rsidRDefault="005B33FA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 target</w:t>
                    </w:r>
                  </w:p>
                  <w:p w:rsidR="00EA7E10" w:rsidRDefault="005B33FA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52-week range</w:t>
                    </w:r>
                  </w:p>
                </w:txbxContent>
              </v:textbox>
            </v:shape>
            <v:shape id="_x0000_s1362" type="#_x0000_t202" style="position:absolute;left:9108;top:2849;width:1043;height:656" filled="f" stroked="f">
              <v:textbox inset="0,0,0,0">
                <w:txbxContent>
                  <w:p w:rsidR="00EA7E10" w:rsidRDefault="005B33FA">
                    <w:pPr>
                      <w:spacing w:line="135" w:lineRule="exact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150.05</w:t>
                    </w:r>
                  </w:p>
                  <w:p w:rsidR="00EA7E10" w:rsidRDefault="005B33FA">
                    <w:pPr>
                      <w:spacing w:before="97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140.00</w:t>
                    </w:r>
                  </w:p>
                  <w:p w:rsidR="00EA7E10" w:rsidRDefault="005B33FA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156.10 - 103.13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A7E10" w:rsidRDefault="00EA7E10">
      <w:pPr>
        <w:rPr>
          <w:rFonts w:ascii="Times New Roman"/>
          <w:sz w:val="20"/>
        </w:rPr>
        <w:sectPr w:rsidR="00EA7E10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EA7E10" w:rsidRDefault="005B33FA">
      <w:pPr>
        <w:spacing w:before="2" w:line="249" w:lineRule="auto"/>
        <w:ind w:left="127"/>
        <w:rPr>
          <w:sz w:val="36"/>
        </w:rPr>
      </w:pPr>
      <w:r>
        <w:pict>
          <v:group id="_x0000_s1356" style="position:absolute;left:0;text-align:left;margin-left:392.35pt;margin-top:-18.45pt;width:159pt;height:.5pt;z-index:-235624;mso-position-horizontal-relative:page" coordorigin="7847,-369" coordsize="3180,10">
            <v:line id="_x0000_s1360" style="position:absolute" from="9836,-364" to="7852,-364" strokecolor="#ccc" strokeweight=".5pt"/>
            <v:line id="_x0000_s1359" style="position:absolute" from="11021,-364" to="9836,-364" strokecolor="#ccc" strokeweight=".5pt"/>
            <v:line id="_x0000_s1358" style="position:absolute" from="7852,-364" to="9836,-364" strokecolor="#ccc" strokeweight=".5pt"/>
            <v:line id="_x0000_s1357" style="position:absolute" from="9836,-364" to="11021,-364" strokecolor="#ccc" strokeweight=".5pt"/>
            <w10:wrap anchorx="page"/>
          </v:group>
        </w:pict>
      </w:r>
      <w:r>
        <w:pict>
          <v:group id="_x0000_s1353" style="position:absolute;left:0;text-align:left;margin-left:392.35pt;margin-top:-5.55pt;width:159pt;height:.5pt;z-index:-235600;mso-position-horizontal-relative:page" coordorigin="7847,-111" coordsize="3180,10">
            <v:line id="_x0000_s1355" style="position:absolute" from="9836,-106" to="7852,-106" strokecolor="#ccc" strokeweight=".5pt"/>
            <v:line id="_x0000_s1354" style="position:absolute" from="11021,-106" to="9836,-106" strokecolor="#ccc" strokeweight=".5pt"/>
            <w10:wrap anchorx="page"/>
          </v:group>
        </w:pict>
      </w:r>
      <w:r>
        <w:rPr>
          <w:w w:val="105"/>
          <w:sz w:val="36"/>
        </w:rPr>
        <w:t>F3Q-17 results: standing tall before the main event</w:t>
      </w:r>
    </w:p>
    <w:p w:rsidR="00EA7E10" w:rsidRDefault="00EA7E10">
      <w:pPr>
        <w:pStyle w:val="BodyText"/>
        <w:spacing w:before="3"/>
        <w:rPr>
          <w:sz w:val="2"/>
        </w:rPr>
      </w:pPr>
    </w:p>
    <w:p w:rsidR="00EA7E10" w:rsidRDefault="005B33FA">
      <w:pPr>
        <w:pStyle w:val="BodyText"/>
        <w:spacing w:line="20" w:lineRule="exact"/>
        <w:ind w:left="122" w:right="-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51" style="width:335pt;height:.5pt;mso-position-horizontal-relative:char;mso-position-vertical-relative:line" coordsize="6700,10">
            <v:line id="_x0000_s1352" style="position:absolute" from="6695,5" to="5,5" strokeweight=".5pt"/>
            <w10:wrap type="none"/>
            <w10:anchorlock/>
          </v:group>
        </w:pict>
      </w:r>
    </w:p>
    <w:p w:rsidR="00EA7E10" w:rsidRDefault="005B33FA">
      <w:pPr>
        <w:pStyle w:val="BodyText"/>
        <w:spacing w:before="68"/>
        <w:ind w:left="127"/>
        <w:jc w:val="both"/>
      </w:pPr>
      <w:r>
        <w:rPr>
          <w:color w:val="0098DB"/>
          <w:w w:val="105"/>
        </w:rPr>
        <w:t>Results and outlook unlikely to change views</w:t>
      </w:r>
    </w:p>
    <w:p w:rsidR="00EA7E10" w:rsidRDefault="005B33FA">
      <w:pPr>
        <w:pStyle w:val="BodyText"/>
        <w:spacing w:before="2" w:line="278" w:lineRule="auto"/>
        <w:ind w:left="127"/>
        <w:jc w:val="both"/>
      </w:pPr>
      <w:r>
        <w:rPr>
          <w:w w:val="105"/>
        </w:rPr>
        <w:t xml:space="preserve">Apple delivered upside to results and guidance in a quarter that most investors weren't particularly focused on. The big upside surprise came from </w:t>
      </w:r>
      <w:r>
        <w:rPr>
          <w:spacing w:val="-3"/>
          <w:w w:val="105"/>
        </w:rPr>
        <w:t xml:space="preserve">iPad </w:t>
      </w:r>
      <w:r>
        <w:rPr>
          <w:w w:val="105"/>
        </w:rPr>
        <w:t>sales, while Services a</w:t>
      </w:r>
      <w:r>
        <w:rPr>
          <w:w w:val="105"/>
        </w:rPr>
        <w:t xml:space="preserve">lso saw improving trends. The focus for investors, </w:t>
      </w:r>
      <w:r>
        <w:rPr>
          <w:spacing w:val="-3"/>
          <w:w w:val="105"/>
        </w:rPr>
        <w:t xml:space="preserve">however,       </w:t>
      </w:r>
      <w:r>
        <w:rPr>
          <w:w w:val="105"/>
        </w:rPr>
        <w:t xml:space="preserve">is the next iPhone launch, with </w:t>
      </w:r>
      <w:proofErr w:type="spellStart"/>
      <w:r>
        <w:rPr>
          <w:w w:val="105"/>
        </w:rPr>
        <w:t>mgmt's</w:t>
      </w:r>
      <w:proofErr w:type="spellEnd"/>
      <w:r>
        <w:rPr>
          <w:w w:val="105"/>
        </w:rPr>
        <w:t xml:space="preserve"> guidance implying a relatively normal  sequential increase, which may suggest speculation about iPhone delays are unfounded.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felt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mgmt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delivered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g</w:t>
      </w:r>
      <w:r>
        <w:rPr>
          <w:w w:val="105"/>
        </w:rPr>
        <w:t>ood</w:t>
      </w:r>
      <w:r>
        <w:rPr>
          <w:spacing w:val="-8"/>
          <w:w w:val="105"/>
        </w:rPr>
        <w:t xml:space="preserve"> </w:t>
      </w:r>
      <w:r>
        <w:rPr>
          <w:w w:val="105"/>
        </w:rPr>
        <w:t>quarter,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continue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believe</w:t>
      </w:r>
      <w:r>
        <w:rPr>
          <w:spacing w:val="-8"/>
          <w:w w:val="105"/>
        </w:rPr>
        <w:t xml:space="preserve"> </w:t>
      </w:r>
      <w:r>
        <w:rPr>
          <w:w w:val="105"/>
        </w:rPr>
        <w:t>the market is overly optimistic on future iPhone sales. Given a saturated</w:t>
      </w:r>
      <w:r>
        <w:rPr>
          <w:spacing w:val="-36"/>
          <w:w w:val="105"/>
        </w:rPr>
        <w:t xml:space="preserve"> </w:t>
      </w:r>
      <w:r>
        <w:rPr>
          <w:w w:val="105"/>
        </w:rPr>
        <w:t>smartphone market,</w:t>
      </w:r>
      <w:r>
        <w:rPr>
          <w:spacing w:val="-5"/>
          <w:w w:val="105"/>
        </w:rPr>
        <w:t xml:space="preserve"> </w:t>
      </w:r>
      <w:r>
        <w:rPr>
          <w:w w:val="105"/>
        </w:rPr>
        <w:t>elongating</w:t>
      </w:r>
      <w:r>
        <w:rPr>
          <w:spacing w:val="-5"/>
          <w:w w:val="105"/>
        </w:rPr>
        <w:t xml:space="preserve"> </w:t>
      </w:r>
      <w:r>
        <w:rPr>
          <w:w w:val="105"/>
        </w:rPr>
        <w:t>refresh</w:t>
      </w:r>
      <w:r>
        <w:rPr>
          <w:spacing w:val="-5"/>
          <w:w w:val="105"/>
        </w:rPr>
        <w:t xml:space="preserve"> </w:t>
      </w:r>
      <w:r>
        <w:rPr>
          <w:w w:val="105"/>
        </w:rPr>
        <w:t>cycles,</w:t>
      </w:r>
      <w:r>
        <w:rPr>
          <w:spacing w:val="-5"/>
          <w:w w:val="105"/>
        </w:rPr>
        <w:t xml:space="preserve"> </w:t>
      </w:r>
      <w:r>
        <w:rPr>
          <w:w w:val="105"/>
        </w:rPr>
        <w:t>increased</w:t>
      </w:r>
      <w:r>
        <w:rPr>
          <w:spacing w:val="-5"/>
          <w:w w:val="105"/>
        </w:rPr>
        <w:t xml:space="preserve"> </w:t>
      </w:r>
      <w:r>
        <w:rPr>
          <w:w w:val="105"/>
        </w:rPr>
        <w:t>competition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China,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growing secondary market, we think Apple will have a hard </w:t>
      </w:r>
      <w:r>
        <w:rPr>
          <w:w w:val="105"/>
        </w:rPr>
        <w:t xml:space="preserve">time delivering on Street expectations. </w:t>
      </w:r>
      <w:r>
        <w:rPr>
          <w:spacing w:val="-3"/>
          <w:w w:val="105"/>
        </w:rPr>
        <w:t xml:space="preserve">We </w:t>
      </w:r>
      <w:r>
        <w:rPr>
          <w:w w:val="105"/>
        </w:rPr>
        <w:t>continue to view Apple as a trading stock, and believe shares will trade at the higher end of their historical range while current market</w:t>
      </w:r>
      <w:r>
        <w:rPr>
          <w:spacing w:val="-28"/>
          <w:w w:val="105"/>
        </w:rPr>
        <w:t xml:space="preserve"> </w:t>
      </w:r>
      <w:r>
        <w:rPr>
          <w:w w:val="105"/>
        </w:rPr>
        <w:t>multiples are</w:t>
      </w:r>
      <w:r>
        <w:rPr>
          <w:spacing w:val="-28"/>
          <w:w w:val="105"/>
        </w:rPr>
        <w:t xml:space="preserve"> </w:t>
      </w:r>
      <w:r>
        <w:rPr>
          <w:w w:val="105"/>
        </w:rPr>
        <w:t>elevated.</w:t>
      </w:r>
    </w:p>
    <w:p w:rsidR="00EA7E10" w:rsidRDefault="00EA7E10">
      <w:pPr>
        <w:pStyle w:val="BodyText"/>
        <w:spacing w:before="7"/>
        <w:rPr>
          <w:sz w:val="19"/>
        </w:rPr>
      </w:pPr>
    </w:p>
    <w:p w:rsidR="00EA7E10" w:rsidRDefault="005B33FA">
      <w:pPr>
        <w:pStyle w:val="BodyText"/>
        <w:ind w:left="127"/>
        <w:jc w:val="both"/>
      </w:pPr>
      <w:r>
        <w:rPr>
          <w:color w:val="0098DB"/>
        </w:rPr>
        <w:t>Positive takeaways</w:t>
      </w:r>
    </w:p>
    <w:p w:rsidR="00EA7E10" w:rsidRDefault="005B33FA">
      <w:pPr>
        <w:pStyle w:val="BodyText"/>
        <w:spacing w:before="2"/>
        <w:ind w:left="127"/>
        <w:jc w:val="both"/>
      </w:pPr>
      <w:r>
        <w:rPr>
          <w:w w:val="105"/>
        </w:rPr>
        <w:t xml:space="preserve">Units and sales in all three of AAPL's hardware categories grew </w:t>
      </w:r>
      <w:r>
        <w:rPr>
          <w:spacing w:val="-5"/>
          <w:w w:val="105"/>
        </w:rPr>
        <w:t xml:space="preserve">Y/Y, </w:t>
      </w:r>
      <w:r>
        <w:rPr>
          <w:w w:val="105"/>
        </w:rPr>
        <w:t>a ﬁrst since</w:t>
      </w:r>
    </w:p>
    <w:p w:rsidR="00EA7E10" w:rsidRDefault="005B33FA">
      <w:pPr>
        <w:pStyle w:val="BodyText"/>
        <w:rPr>
          <w:sz w:val="16"/>
        </w:rPr>
      </w:pPr>
      <w:r>
        <w:br w:type="column"/>
      </w:r>
    </w:p>
    <w:p w:rsidR="00EA7E10" w:rsidRDefault="00EA7E10">
      <w:pPr>
        <w:pStyle w:val="BodyText"/>
        <w:rPr>
          <w:sz w:val="16"/>
        </w:rPr>
      </w:pPr>
    </w:p>
    <w:p w:rsidR="00EA7E10" w:rsidRDefault="00EA7E10">
      <w:pPr>
        <w:pStyle w:val="BodyText"/>
        <w:spacing w:before="5"/>
        <w:rPr>
          <w:sz w:val="13"/>
        </w:rPr>
      </w:pPr>
    </w:p>
    <w:p w:rsidR="00EA7E10" w:rsidRDefault="005B33FA">
      <w:pPr>
        <w:ind w:left="127"/>
        <w:rPr>
          <w:sz w:val="16"/>
        </w:rPr>
      </w:pPr>
      <w:hyperlink r:id="rId9">
        <w:r>
          <w:rPr>
            <w:color w:val="0000FF"/>
            <w:w w:val="105"/>
            <w:sz w:val="16"/>
            <w:u w:val="single" w:color="0000FF"/>
          </w:rPr>
          <w:t>Valuation &amp; Risks</w:t>
        </w:r>
      </w:hyperlink>
    </w:p>
    <w:p w:rsidR="00EA7E10" w:rsidRDefault="005B33FA">
      <w:pPr>
        <w:spacing w:before="2" w:line="340" w:lineRule="atLeast"/>
        <w:ind w:left="145" w:right="1850"/>
        <w:rPr>
          <w:sz w:val="14"/>
        </w:rPr>
      </w:pPr>
      <w:hyperlink r:id="rId10">
        <w:r>
          <w:rPr>
            <w:color w:val="0098DB"/>
            <w:w w:val="105"/>
            <w:sz w:val="14"/>
          </w:rPr>
          <w:t>Sherri Scribner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Research Analyst</w:t>
      </w:r>
    </w:p>
    <w:p w:rsidR="00EA7E10" w:rsidRDefault="005B33FA">
      <w:pPr>
        <w:spacing w:before="93"/>
        <w:ind w:left="145"/>
        <w:rPr>
          <w:sz w:val="14"/>
        </w:rPr>
      </w:pPr>
      <w:r>
        <w:rPr>
          <w:w w:val="105"/>
          <w:sz w:val="14"/>
        </w:rPr>
        <w:t>+1-212-250-5734</w:t>
      </w:r>
    </w:p>
    <w:p w:rsidR="00EA7E10" w:rsidRDefault="005B33FA">
      <w:pPr>
        <w:spacing w:before="58" w:line="340" w:lineRule="atLeast"/>
        <w:ind w:left="145" w:right="2259"/>
        <w:rPr>
          <w:sz w:val="14"/>
        </w:rPr>
      </w:pPr>
      <w:hyperlink r:id="rId11">
        <w:r>
          <w:rPr>
            <w:color w:val="0098DB"/>
            <w:w w:val="105"/>
            <w:sz w:val="14"/>
          </w:rPr>
          <w:t>Adrienne Colby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Associate Analyst</w:t>
      </w:r>
    </w:p>
    <w:p w:rsidR="00EA7E10" w:rsidRDefault="005B33FA">
      <w:pPr>
        <w:spacing w:before="93"/>
        <w:ind w:left="145"/>
        <w:rPr>
          <w:sz w:val="14"/>
        </w:rPr>
      </w:pPr>
      <w:r>
        <w:rPr>
          <w:w w:val="105"/>
          <w:sz w:val="14"/>
        </w:rPr>
        <w:t>+1-212-250-0948</w:t>
      </w:r>
    </w:p>
    <w:p w:rsidR="00EA7E10" w:rsidRDefault="005B33FA">
      <w:pPr>
        <w:spacing w:before="58" w:line="340" w:lineRule="atLeast"/>
        <w:ind w:left="145" w:right="1850"/>
        <w:rPr>
          <w:sz w:val="14"/>
        </w:rPr>
      </w:pPr>
      <w:hyperlink r:id="rId12">
        <w:r>
          <w:rPr>
            <w:color w:val="0098DB"/>
            <w:w w:val="105"/>
            <w:sz w:val="14"/>
          </w:rPr>
          <w:t>Jeﬀrey Rand, CFA</w:t>
        </w:r>
      </w:hyperlink>
      <w:r>
        <w:rPr>
          <w:color w:val="0098DB"/>
          <w:w w:val="105"/>
          <w:sz w:val="14"/>
        </w:rPr>
        <w:t xml:space="preserve"> </w:t>
      </w:r>
      <w:r>
        <w:rPr>
          <w:sz w:val="14"/>
        </w:rPr>
        <w:t>Research Associate</w:t>
      </w:r>
    </w:p>
    <w:p w:rsidR="00EA7E10" w:rsidRDefault="005B33FA">
      <w:pPr>
        <w:spacing w:before="93"/>
        <w:ind w:left="145"/>
        <w:rPr>
          <w:sz w:val="14"/>
        </w:rPr>
      </w:pPr>
      <w:r>
        <w:rPr>
          <w:w w:val="105"/>
          <w:sz w:val="14"/>
        </w:rPr>
        <w:t>+1-212-250-0639</w:t>
      </w:r>
    </w:p>
    <w:p w:rsidR="00EA7E10" w:rsidRDefault="005B33FA">
      <w:pPr>
        <w:pStyle w:val="BodyText"/>
        <w:spacing w:before="9"/>
        <w:rPr>
          <w:sz w:val="19"/>
        </w:rPr>
      </w:pPr>
      <w:r>
        <w:pict>
          <v:group id="_x0000_s1344" style="position:absolute;margin-left:393pt;margin-top:13.35pt;width:158.95pt;height:10.85pt;z-index:1360;mso-wrap-distance-left:0;mso-wrap-distance-right:0;mso-position-horizontal-relative:page" coordorigin="7860,267" coordsize="3179,217">
            <v:line id="_x0000_s1350" style="position:absolute" from="7865,277" to="9004,277" strokecolor="#0098db" strokeweight=".5pt"/>
            <v:line id="_x0000_s1349" style="position:absolute" from="7870,272" to="7870,478" strokecolor="#0098db" strokeweight=".5pt"/>
            <v:line id="_x0000_s1348" style="position:absolute" from="9004,277" to="10138,277" strokecolor="#0098db" strokeweight=".5pt"/>
            <v:line id="_x0000_s1347" style="position:absolute" from="10138,277" to="10586,277" strokecolor="#0098db" strokeweight=".5pt"/>
            <v:line id="_x0000_s1346" style="position:absolute" from="10586,277" to="11034,277" strokecolor="#0098db" strokeweight=".5pt"/>
            <v:shape id="_x0000_s1345" type="#_x0000_t202" style="position:absolute;left:7860;top:266;width:3179;height:217" filled="f" stroked="f">
              <v:textbox inset="0,0,0,0">
                <w:txbxContent>
                  <w:p w:rsidR="00EA7E10" w:rsidRDefault="005B33FA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sz w:val="14"/>
                      </w:rPr>
                      <w:t xml:space="preserve">Key </w:t>
                    </w:r>
                    <w:r>
                      <w:rPr>
                        <w:color w:val="0098DB"/>
                        <w:sz w:val="14"/>
                      </w:rPr>
                      <w:t>changes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7E10" w:rsidRDefault="005B33FA">
      <w:pPr>
        <w:tabs>
          <w:tab w:val="left" w:pos="1795"/>
          <w:tab w:val="left" w:pos="2977"/>
        </w:tabs>
        <w:spacing w:before="8" w:line="175" w:lineRule="exact"/>
        <w:ind w:left="230"/>
        <w:rPr>
          <w:sz w:val="14"/>
        </w:rPr>
      </w:pPr>
      <w:r>
        <w:rPr>
          <w:w w:val="115"/>
          <w:position w:val="2"/>
          <w:sz w:val="14"/>
        </w:rPr>
        <w:t>Price</w:t>
      </w:r>
      <w:r>
        <w:rPr>
          <w:spacing w:val="-27"/>
          <w:w w:val="115"/>
          <w:position w:val="2"/>
          <w:sz w:val="14"/>
        </w:rPr>
        <w:t xml:space="preserve"> </w:t>
      </w:r>
      <w:r>
        <w:rPr>
          <w:w w:val="115"/>
          <w:position w:val="2"/>
          <w:sz w:val="14"/>
        </w:rPr>
        <w:t>target</w:t>
      </w:r>
      <w:r>
        <w:rPr>
          <w:w w:val="115"/>
          <w:position w:val="2"/>
          <w:sz w:val="14"/>
        </w:rPr>
        <w:tab/>
        <w:t>132.00</w:t>
      </w:r>
      <w:r>
        <w:rPr>
          <w:spacing w:val="-11"/>
          <w:w w:val="115"/>
          <w:position w:val="2"/>
          <w:sz w:val="14"/>
        </w:rPr>
        <w:t xml:space="preserve"> </w:t>
      </w:r>
      <w:r>
        <w:rPr>
          <w:w w:val="115"/>
          <w:position w:val="2"/>
          <w:sz w:val="14"/>
        </w:rPr>
        <w:t>to</w:t>
      </w:r>
      <w:r>
        <w:rPr>
          <w:spacing w:val="27"/>
          <w:w w:val="115"/>
          <w:position w:val="2"/>
          <w:sz w:val="14"/>
        </w:rPr>
        <w:t xml:space="preserve"> </w:t>
      </w:r>
      <w:r>
        <w:rPr>
          <w:rFonts w:ascii="Lucida Console" w:hAnsi="Lucida Console"/>
          <w:w w:val="140"/>
          <w:sz w:val="14"/>
        </w:rPr>
        <w:t>↑</w:t>
      </w:r>
      <w:r>
        <w:rPr>
          <w:rFonts w:ascii="Lucida Console" w:hAnsi="Lucida Console"/>
          <w:w w:val="140"/>
          <w:sz w:val="14"/>
        </w:rPr>
        <w:tab/>
      </w:r>
      <w:r>
        <w:rPr>
          <w:w w:val="115"/>
          <w:position w:val="2"/>
          <w:sz w:val="14"/>
        </w:rPr>
        <w:t>6.1%</w:t>
      </w:r>
    </w:p>
    <w:p w:rsidR="00EA7E10" w:rsidRDefault="005B33FA">
      <w:pPr>
        <w:spacing w:line="156" w:lineRule="exact"/>
        <w:ind w:left="1966"/>
        <w:rPr>
          <w:sz w:val="14"/>
        </w:rPr>
      </w:pPr>
      <w:r>
        <w:rPr>
          <w:w w:val="105"/>
          <w:sz w:val="14"/>
        </w:rPr>
        <w:t>140.00</w:t>
      </w:r>
    </w:p>
    <w:p w:rsidR="00EA7E10" w:rsidRDefault="005B33FA"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5" style="width:158.7pt;height:.5pt;mso-position-horizontal-relative:char;mso-position-vertical-relative:line" coordsize="3174,10">
            <v:line id="_x0000_s1343" style="position:absolute" from="1139,5" to="5,5" strokecolor="#ccc" strokeweight=".5pt"/>
            <v:line id="_x0000_s1342" style="position:absolute" from="2273,5" to="1139,5" strokecolor="#ccc" strokeweight=".5pt"/>
            <v:line id="_x0000_s1341" style="position:absolute" from="2721,5" to="2273,5" strokecolor="#ccc" strokeweight=".5pt"/>
            <v:line id="_x0000_s1340" style="position:absolute" from="3168,5" to="2721,5" strokecolor="#ccc" strokeweight=".5pt"/>
            <v:line id="_x0000_s1339" style="position:absolute" from="5,5" to="1139,5" strokecolor="#ccc" strokeweight=".5pt"/>
            <v:line id="_x0000_s1338" style="position:absolute" from="1139,5" to="2273,5" strokecolor="#ccc" strokeweight=".5pt"/>
            <v:line id="_x0000_s1337" style="position:absolute" from="2273,5" to="2721,5" strokecolor="#ccc" strokeweight=".5pt"/>
            <v:line id="_x0000_s1336" style="position:absolute" from="2721,5" to="3168,5" strokecolor="#ccc" strokeweight=".5pt"/>
            <w10:wrap type="none"/>
            <w10:anchorlock/>
          </v:group>
        </w:pict>
      </w:r>
    </w:p>
    <w:p w:rsidR="00EA7E10" w:rsidRDefault="005B33FA">
      <w:pPr>
        <w:tabs>
          <w:tab w:val="left" w:pos="1632"/>
          <w:tab w:val="left" w:pos="2977"/>
        </w:tabs>
        <w:spacing w:before="51"/>
        <w:ind w:left="230"/>
        <w:rPr>
          <w:sz w:val="14"/>
        </w:rPr>
      </w:pPr>
      <w:r>
        <w:rPr>
          <w:w w:val="105"/>
          <w:position w:val="2"/>
          <w:sz w:val="14"/>
        </w:rPr>
        <w:t>EPS</w:t>
      </w:r>
      <w:r>
        <w:rPr>
          <w:spacing w:val="-20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(USD)</w:t>
      </w:r>
      <w:r>
        <w:rPr>
          <w:w w:val="105"/>
          <w:position w:val="2"/>
          <w:sz w:val="14"/>
        </w:rPr>
        <w:tab/>
      </w:r>
      <w:r>
        <w:rPr>
          <w:w w:val="110"/>
          <w:position w:val="2"/>
          <w:sz w:val="14"/>
        </w:rPr>
        <w:t>9.00 to</w:t>
      </w:r>
      <w:r>
        <w:rPr>
          <w:spacing w:val="-9"/>
          <w:w w:val="110"/>
          <w:position w:val="2"/>
          <w:sz w:val="14"/>
        </w:rPr>
        <w:t xml:space="preserve"> </w:t>
      </w:r>
      <w:r>
        <w:rPr>
          <w:w w:val="110"/>
          <w:position w:val="2"/>
          <w:sz w:val="14"/>
        </w:rPr>
        <w:t>9.06</w:t>
      </w:r>
      <w:r>
        <w:rPr>
          <w:spacing w:val="38"/>
          <w:w w:val="110"/>
          <w:position w:val="2"/>
          <w:sz w:val="14"/>
        </w:rPr>
        <w:t xml:space="preserve"> </w:t>
      </w:r>
      <w:r>
        <w:rPr>
          <w:rFonts w:ascii="Lucida Console" w:hAnsi="Lucida Console"/>
          <w:w w:val="140"/>
          <w:sz w:val="14"/>
        </w:rPr>
        <w:t>↑</w:t>
      </w:r>
      <w:r>
        <w:rPr>
          <w:rFonts w:ascii="Lucida Console" w:hAnsi="Lucida Console"/>
          <w:w w:val="140"/>
          <w:sz w:val="14"/>
        </w:rPr>
        <w:tab/>
      </w:r>
      <w:r>
        <w:rPr>
          <w:w w:val="110"/>
          <w:position w:val="2"/>
          <w:sz w:val="14"/>
        </w:rPr>
        <w:t>0.6%</w:t>
      </w:r>
    </w:p>
    <w:p w:rsidR="00EA7E10" w:rsidRDefault="005B33FA"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6" style="width:158.7pt;height:.5pt;mso-position-horizontal-relative:char;mso-position-vertical-relative:line" coordsize="3174,10">
            <v:line id="_x0000_s1334" style="position:absolute" from="1139,5" to="5,5" strokecolor="#ccc" strokeweight=".5pt"/>
            <v:line id="_x0000_s1333" style="position:absolute" from="2273,5" to="1139,5" strokecolor="#ccc" strokeweight=".5pt"/>
            <v:line id="_x0000_s1332" style="position:absolute" from="2721,5" to="2273,5" strokecolor="#ccc" strokeweight=".5pt"/>
            <v:line id="_x0000_s1331" style="position:absolute" from="3168,5" to="2721,5" strokecolor="#ccc" strokeweight=".5pt"/>
            <v:line id="_x0000_s1330" style="position:absolute" from="5,5" to="1139,5" strokecolor="#ccc" strokeweight=".5pt"/>
            <v:line id="_x0000_s1329" style="position:absolute" from="1139,5" to="2273,5" strokecolor="#ccc" strokeweight=".5pt"/>
            <v:line id="_x0000_s1328" style="position:absolute" from="2273,5" to="2721,5" strokecolor="#ccc" strokeweight=".5pt"/>
            <v:line id="_x0000_s1327" style="position:absolute" from="2721,5" to="3168,5" strokecolor="#ccc" strokeweight=".5pt"/>
            <w10:wrap type="none"/>
            <w10:anchorlock/>
          </v:group>
        </w:pict>
      </w:r>
    </w:p>
    <w:p w:rsidR="00EA7E10" w:rsidRDefault="00EA7E10">
      <w:pPr>
        <w:spacing w:line="20" w:lineRule="exact"/>
        <w:rPr>
          <w:sz w:val="2"/>
        </w:rPr>
        <w:sectPr w:rsidR="00EA7E10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99"/>
            <w:col w:w="3585"/>
          </w:cols>
        </w:sectPr>
      </w:pPr>
    </w:p>
    <w:p w:rsidR="00EA7E10" w:rsidRDefault="005B33FA">
      <w:pPr>
        <w:pStyle w:val="BodyText"/>
        <w:spacing w:before="18" w:line="278" w:lineRule="auto"/>
        <w:ind w:left="127"/>
        <w:jc w:val="both"/>
      </w:pPr>
      <w:r>
        <w:rPr>
          <w:w w:val="105"/>
        </w:rPr>
        <w:t>F1Q-14.</w:t>
      </w:r>
      <w:r>
        <w:rPr>
          <w:spacing w:val="-19"/>
          <w:w w:val="105"/>
        </w:rPr>
        <w:t xml:space="preserve"> </w:t>
      </w:r>
      <w:proofErr w:type="gramStart"/>
      <w:r>
        <w:rPr>
          <w:spacing w:val="-3"/>
          <w:w w:val="105"/>
        </w:rPr>
        <w:t>iPad</w:t>
      </w:r>
      <w:proofErr w:type="gramEnd"/>
      <w:r>
        <w:rPr>
          <w:spacing w:val="-19"/>
          <w:w w:val="105"/>
        </w:rPr>
        <w:t xml:space="preserve"> </w:t>
      </w:r>
      <w:r>
        <w:rPr>
          <w:w w:val="105"/>
        </w:rPr>
        <w:t>was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standout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Q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w w:val="105"/>
        </w:rPr>
        <w:t>15%</w:t>
      </w:r>
      <w:r>
        <w:rPr>
          <w:spacing w:val="-19"/>
          <w:w w:val="105"/>
        </w:rPr>
        <w:t xml:space="preserve"> </w:t>
      </w:r>
      <w:r>
        <w:rPr>
          <w:w w:val="105"/>
        </w:rPr>
        <w:t>Y/Y</w:t>
      </w:r>
      <w:r>
        <w:rPr>
          <w:spacing w:val="-19"/>
          <w:w w:val="105"/>
        </w:rPr>
        <w:t xml:space="preserve"> </w:t>
      </w:r>
      <w:r>
        <w:rPr>
          <w:w w:val="105"/>
        </w:rPr>
        <w:t>unit</w:t>
      </w:r>
      <w:r>
        <w:rPr>
          <w:spacing w:val="-19"/>
          <w:w w:val="105"/>
        </w:rPr>
        <w:t xml:space="preserve"> </w:t>
      </w:r>
      <w:r>
        <w:rPr>
          <w:w w:val="105"/>
        </w:rPr>
        <w:t>growth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2%</w:t>
      </w:r>
      <w:r>
        <w:rPr>
          <w:spacing w:val="-19"/>
          <w:w w:val="105"/>
        </w:rPr>
        <w:t xml:space="preserve"> </w:t>
      </w:r>
      <w:r>
        <w:rPr>
          <w:w w:val="105"/>
        </w:rPr>
        <w:t>Y/Y</w:t>
      </w:r>
      <w:r>
        <w:rPr>
          <w:spacing w:val="-19"/>
          <w:w w:val="105"/>
        </w:rPr>
        <w:t xml:space="preserve"> </w:t>
      </w:r>
      <w:r>
        <w:rPr>
          <w:w w:val="105"/>
        </w:rPr>
        <w:t>sales growth driven by recent new device launches and strength in U.S. education. Services</w:t>
      </w:r>
      <w:r>
        <w:rPr>
          <w:spacing w:val="-21"/>
          <w:w w:val="105"/>
        </w:rPr>
        <w:t xml:space="preserve"> </w:t>
      </w:r>
      <w:r>
        <w:rPr>
          <w:w w:val="105"/>
        </w:rPr>
        <w:t>growth</w:t>
      </w:r>
      <w:r>
        <w:rPr>
          <w:spacing w:val="-21"/>
          <w:w w:val="105"/>
        </w:rPr>
        <w:t xml:space="preserve"> </w:t>
      </w:r>
      <w:r>
        <w:rPr>
          <w:w w:val="105"/>
        </w:rPr>
        <w:t>also</w:t>
      </w:r>
      <w:r>
        <w:rPr>
          <w:spacing w:val="-21"/>
          <w:w w:val="105"/>
        </w:rPr>
        <w:t xml:space="preserve"> </w:t>
      </w:r>
      <w:r>
        <w:rPr>
          <w:w w:val="105"/>
        </w:rPr>
        <w:t>accelerated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22%</w:t>
      </w:r>
      <w:r>
        <w:rPr>
          <w:spacing w:val="-21"/>
          <w:w w:val="105"/>
        </w:rPr>
        <w:t xml:space="preserve"> </w:t>
      </w:r>
      <w:r>
        <w:rPr>
          <w:spacing w:val="-5"/>
          <w:w w:val="105"/>
        </w:rPr>
        <w:t>Y/Y,</w:t>
      </w:r>
      <w:r>
        <w:rPr>
          <w:spacing w:val="-21"/>
          <w:w w:val="105"/>
        </w:rPr>
        <w:t xml:space="preserve"> </w:t>
      </w:r>
      <w:r>
        <w:rPr>
          <w:w w:val="105"/>
        </w:rPr>
        <w:t>up</w:t>
      </w:r>
      <w:r>
        <w:rPr>
          <w:spacing w:val="-21"/>
          <w:w w:val="105"/>
        </w:rPr>
        <w:t xml:space="preserve"> </w:t>
      </w:r>
      <w:r>
        <w:rPr>
          <w:w w:val="105"/>
        </w:rPr>
        <w:t>from</w:t>
      </w:r>
      <w:r>
        <w:rPr>
          <w:spacing w:val="-21"/>
          <w:w w:val="105"/>
        </w:rPr>
        <w:t xml:space="preserve"> </w:t>
      </w:r>
      <w:r>
        <w:rPr>
          <w:w w:val="105"/>
        </w:rPr>
        <w:t>18%</w:t>
      </w:r>
      <w:r>
        <w:rPr>
          <w:spacing w:val="-21"/>
          <w:w w:val="105"/>
        </w:rPr>
        <w:t xml:space="preserve"> </w:t>
      </w:r>
      <w:r>
        <w:rPr>
          <w:w w:val="105"/>
        </w:rPr>
        <w:t>Y/Y</w:t>
      </w:r>
      <w:r>
        <w:rPr>
          <w:spacing w:val="-21"/>
          <w:w w:val="105"/>
        </w:rPr>
        <w:t xml:space="preserve"> </w:t>
      </w:r>
      <w:r>
        <w:rPr>
          <w:w w:val="105"/>
        </w:rPr>
        <w:t>last</w:t>
      </w:r>
      <w:r>
        <w:rPr>
          <w:spacing w:val="-21"/>
          <w:w w:val="105"/>
        </w:rPr>
        <w:t xml:space="preserve"> </w:t>
      </w:r>
      <w:r>
        <w:rPr>
          <w:w w:val="105"/>
        </w:rPr>
        <w:t>quarter.</w:t>
      </w:r>
      <w:r>
        <w:rPr>
          <w:spacing w:val="-21"/>
          <w:w w:val="105"/>
        </w:rPr>
        <w:t xml:space="preserve"> </w:t>
      </w:r>
      <w:proofErr w:type="gramStart"/>
      <w:r>
        <w:rPr>
          <w:w w:val="105"/>
        </w:rPr>
        <w:t>iPhone</w:t>
      </w:r>
      <w:proofErr w:type="gramEnd"/>
      <w:r>
        <w:rPr>
          <w:w w:val="105"/>
        </w:rPr>
        <w:t xml:space="preserve"> unit shipments of 41M were modestly ahead of expectations, but iPhone sales were actually lower than Street expectations. Of the roughly $500M in upside to sales versus Consensus, roughly $1B came from better </w:t>
      </w:r>
      <w:r>
        <w:rPr>
          <w:spacing w:val="-3"/>
          <w:w w:val="105"/>
        </w:rPr>
        <w:t>i</w:t>
      </w:r>
      <w:r>
        <w:rPr>
          <w:spacing w:val="-3"/>
          <w:w w:val="105"/>
        </w:rPr>
        <w:t xml:space="preserve">Pad </w:t>
      </w:r>
      <w:r>
        <w:rPr>
          <w:w w:val="105"/>
        </w:rPr>
        <w:t>sales and Services delivered</w:t>
      </w:r>
      <w:r>
        <w:rPr>
          <w:spacing w:val="-11"/>
          <w:w w:val="105"/>
        </w:rPr>
        <w:t xml:space="preserve"> </w:t>
      </w:r>
      <w:r>
        <w:rPr>
          <w:w w:val="105"/>
        </w:rPr>
        <w:t>$200M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upside</w:t>
      </w:r>
      <w:r>
        <w:rPr>
          <w:spacing w:val="-11"/>
          <w:w w:val="105"/>
        </w:rPr>
        <w:t xml:space="preserve"> </w:t>
      </w:r>
      <w:r>
        <w:rPr>
          <w:w w:val="105"/>
        </w:rPr>
        <w:t>vs.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Street,</w:t>
      </w:r>
      <w:r>
        <w:rPr>
          <w:spacing w:val="-11"/>
          <w:w w:val="105"/>
        </w:rPr>
        <w:t xml:space="preserve"> </w:t>
      </w:r>
      <w:r>
        <w:rPr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w w:val="105"/>
        </w:rPr>
        <w:t>iPhone</w:t>
      </w:r>
      <w:r>
        <w:rPr>
          <w:spacing w:val="-11"/>
          <w:w w:val="105"/>
        </w:rPr>
        <w:t xml:space="preserve"> </w:t>
      </w:r>
      <w:r>
        <w:rPr>
          <w:w w:val="105"/>
        </w:rPr>
        <w:t>($670M)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Mac</w:t>
      </w:r>
      <w:r>
        <w:rPr>
          <w:spacing w:val="-11"/>
          <w:w w:val="105"/>
        </w:rPr>
        <w:t xml:space="preserve"> </w:t>
      </w:r>
      <w:r>
        <w:rPr>
          <w:w w:val="105"/>
        </w:rPr>
        <w:t>($100M) were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drag</w:t>
      </w:r>
      <w:r>
        <w:rPr>
          <w:spacing w:val="-10"/>
          <w:w w:val="105"/>
        </w:rPr>
        <w:t xml:space="preserve"> </w:t>
      </w:r>
      <w:r>
        <w:rPr>
          <w:w w:val="105"/>
        </w:rPr>
        <w:t>versus</w:t>
      </w:r>
      <w:r>
        <w:rPr>
          <w:spacing w:val="-10"/>
          <w:w w:val="105"/>
        </w:rPr>
        <w:t xml:space="preserve"> </w:t>
      </w:r>
      <w:r>
        <w:rPr>
          <w:w w:val="105"/>
        </w:rPr>
        <w:t>Consensus</w:t>
      </w:r>
      <w:r>
        <w:rPr>
          <w:spacing w:val="-10"/>
          <w:w w:val="105"/>
        </w:rPr>
        <w:t xml:space="preserve"> </w:t>
      </w:r>
      <w:r>
        <w:rPr>
          <w:w w:val="105"/>
        </w:rPr>
        <w:t>expectations.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positives</w:t>
      </w:r>
      <w:r>
        <w:rPr>
          <w:spacing w:val="-10"/>
          <w:w w:val="105"/>
        </w:rPr>
        <w:t xml:space="preserve"> </w:t>
      </w:r>
      <w:r>
        <w:rPr>
          <w:w w:val="105"/>
        </w:rPr>
        <w:t>included</w:t>
      </w:r>
      <w:r>
        <w:rPr>
          <w:spacing w:val="-10"/>
          <w:w w:val="105"/>
        </w:rPr>
        <w:t xml:space="preserve"> </w:t>
      </w:r>
      <w:r>
        <w:rPr>
          <w:w w:val="105"/>
        </w:rPr>
        <w:t>growth in App Store, Apple Music, and iCloud storage, and GM of 38.5% at the high</w:t>
      </w:r>
      <w:r>
        <w:rPr>
          <w:spacing w:val="-30"/>
          <w:w w:val="105"/>
        </w:rPr>
        <w:t xml:space="preserve"> </w:t>
      </w:r>
      <w:r>
        <w:rPr>
          <w:w w:val="105"/>
        </w:rPr>
        <w:t>end</w:t>
      </w:r>
    </w:p>
    <w:p w:rsidR="00EA7E10" w:rsidRDefault="005B33FA">
      <w:pPr>
        <w:spacing w:before="55" w:line="249" w:lineRule="auto"/>
        <w:ind w:left="127" w:right="-14"/>
        <w:rPr>
          <w:sz w:val="14"/>
        </w:rPr>
      </w:pPr>
      <w:r>
        <w:br w:type="column"/>
      </w:r>
      <w:r>
        <w:rPr>
          <w:spacing w:val="-1"/>
          <w:sz w:val="14"/>
        </w:rPr>
        <w:t xml:space="preserve">Revenue </w:t>
      </w:r>
      <w:r>
        <w:rPr>
          <w:sz w:val="14"/>
        </w:rPr>
        <w:t>(</w:t>
      </w:r>
      <w:proofErr w:type="spellStart"/>
      <w:r>
        <w:rPr>
          <w:sz w:val="14"/>
        </w:rPr>
        <w:t>USDm</w:t>
      </w:r>
      <w:proofErr w:type="spellEnd"/>
      <w:r>
        <w:rPr>
          <w:sz w:val="14"/>
        </w:rPr>
        <w:t>)</w:t>
      </w: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spacing w:before="8"/>
        <w:rPr>
          <w:sz w:val="14"/>
        </w:rPr>
      </w:pPr>
    </w:p>
    <w:p w:rsidR="00EA7E10" w:rsidRDefault="005B33FA">
      <w:pPr>
        <w:ind w:left="211"/>
        <w:rPr>
          <w:sz w:val="9"/>
        </w:rPr>
      </w:pPr>
      <w:r>
        <w:pict>
          <v:group id="_x0000_s1311" style="position:absolute;left:0;text-align:left;margin-left:393.25pt;margin-top:-31.95pt;width:158.95pt;height:10.1pt;z-index:1648;mso-position-horizontal-relative:page" coordorigin="7865,-639" coordsize="3179,202">
            <v:line id="_x0000_s1325" style="position:absolute" from="9004,-634" to="7870,-634" strokecolor="#ccc" strokeweight=".5pt"/>
            <v:line id="_x0000_s1324" style="position:absolute" from="10138,-634" to="9004,-634" strokecolor="#ccc" strokeweight=".5pt"/>
            <v:line id="_x0000_s1323" style="position:absolute" from="10586,-634" to="10138,-634" strokecolor="#ccc" strokeweight=".5pt"/>
            <v:line id="_x0000_s1322" style="position:absolute" from="11034,-634" to="10586,-634" strokecolor="#ccc" strokeweight=".5pt"/>
            <v:line id="_x0000_s1321" style="position:absolute" from="7870,-634" to="9004,-634" strokecolor="#ccc" strokeweight=".5pt"/>
            <v:line id="_x0000_s1320" style="position:absolute" from="9004,-634" to="10138,-634" strokecolor="#ccc" strokeweight=".5pt"/>
            <v:line id="_x0000_s1319" style="position:absolute" from="10138,-634" to="10586,-634" strokecolor="#ccc" strokeweight=".5pt"/>
            <v:line id="_x0000_s1318" style="position:absolute" from="10586,-632" to="11034,-632" strokecolor="#ccc" strokeweight=".25pt"/>
            <v:line id="_x0000_s1317" style="position:absolute" from="11034,-634" to="11034,-443" strokecolor="#0098db" strokeweight=".5pt"/>
            <v:line id="_x0000_s1316" style="position:absolute" from="9004,-448" to="7870,-448" strokecolor="#0098db" strokeweight=".5pt"/>
            <v:line id="_x0000_s1315" style="position:absolute" from="10138,-448" to="9004,-448" strokecolor="#0098db" strokeweight=".5pt"/>
            <v:line id="_x0000_s1314" style="position:absolute" from="10586,-448" to="10138,-448" strokecolor="#0098db" strokeweight=".5pt"/>
            <v:line id="_x0000_s1313" style="position:absolute" from="10586,-448" to="11039,-448" strokecolor="#0098db" strokeweight=".5pt"/>
            <v:shape id="_x0000_s1312" type="#_x0000_t202" style="position:absolute;left:7865;top:-640;width:3179;height:202" filled="f" stroked="f">
              <v:textbox inset="0,0,0,0">
                <w:txbxContent>
                  <w:p w:rsidR="00EA7E10" w:rsidRDefault="005B33FA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04" style="position:absolute;left:0;text-align:left;margin-left:393pt;margin-top:-17.2pt;width:158.95pt;height:10.85pt;z-index:1696;mso-position-horizontal-relative:page" coordorigin="7860,-344" coordsize="3179,217">
            <v:line id="_x0000_s1310" style="position:absolute" from="7865,-334" to="9870,-334" strokecolor="#0098db" strokeweight=".5pt"/>
            <v:line id="_x0000_s1309" style="position:absolute" from="7870,-339" to="7870,-133" strokecolor="#0098db" strokeweight=".5pt"/>
            <v:line id="_x0000_s1308" style="position:absolute" from="9870,-334" to="10258,-334" strokecolor="#0098db" strokeweight=".5pt"/>
            <v:line id="_x0000_s1307" style="position:absolute" from="10258,-334" to="10646,-334" strokecolor="#0098db" strokeweight=".5pt"/>
            <v:line id="_x0000_s1306" style="position:absolute" from="10646,-334" to="11034,-334" strokecolor="#0098db" strokeweight=".5pt"/>
            <v:shape id="_x0000_s1305" type="#_x0000_t202" style="position:absolute;left:7860;top:-345;width:3179;height:217" filled="f" stroked="f">
              <v:textbox inset="0,0,0,0">
                <w:txbxContent>
                  <w:p w:rsidR="00EA7E10" w:rsidRDefault="005B33FA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Price/price relative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1" style="position:absolute;left:0;text-align:left;margin-left:415.15pt;margin-top:1.7pt;width:133.7pt;height:46.6pt;z-index:-235480;mso-position-horizontal-relative:page" coordorigin="8303,34" coordsize="2674,932">
            <v:line id="_x0000_s1303" style="position:absolute" from="8310,38" to="10968,38" strokecolor="silver" strokeweight=".13625mm"/>
            <v:line id="_x0000_s1302" style="position:absolute" from="8310,324" to="10968,324" strokecolor="silver" strokeweight=".13625mm"/>
            <v:line id="_x0000_s1301" style="position:absolute" from="8310,610" to="10968,610" strokecolor="silver" strokeweight=".13625mm"/>
            <v:line id="_x0000_s1300" style="position:absolute" from="8310,888" to="10968,888" strokecolor="silver" strokeweight=".13625mm"/>
            <v:rect id="_x0000_s1299" style="position:absolute;left:8306;top:38;width:2666;height:850" filled="f" strokeweight=".13625mm"/>
            <v:line id="_x0000_s1298" style="position:absolute" from="9519,884" to="9519,961" strokecolor="#c0d0e0" strokeweight=".13625mm"/>
            <v:line id="_x0000_s1297" style="position:absolute" from="10184,884" to="10184,961" strokecolor="#c0d0e0" strokeweight=".13625mm"/>
            <v:line id="_x0000_s1296" style="position:absolute" from="10825,884" to="10825,961" strokecolor="#c0d0e0" strokeweight=".13625mm"/>
            <v:line id="_x0000_s1295" style="position:absolute" from="8870,884" to="8870,961" strokecolor="#c0d0e0" strokeweight=".13625mm"/>
            <v:line id="_x0000_s1294" style="position:absolute" from="8310,888" to="10968,888" strokecolor="#b2bdc7" strokeweight=".13625mm"/>
            <v:shape id="_x0000_s1293" style="position:absolute;left:8336;top:288;width:2606;height:370" coordorigin="8336,288" coordsize="2606,370" path="m8336,500r4,21l8344,517r3,1l8351,516r10,-23l8365,528r4,-10l8372,518r4,-4l8386,507r4,4l8394,519r3,13l8401,571r11,15l8415,582r4,-33l8422,531r4,-2l8437,532r3,28l8444,534r3,11l8451,551r14,-17l8469,546r3,-13l8476,524r11,-7l8490,512r4,-1l8497,525r4,3l8512,518r3,10l8519,523r3,-4l8526,521r11,13l8540,552r4,-6l8547,550r4,-5l8562,543r3,-3l8569,543r3,7l8576,535r11,3l8590,537r4,9l8597,537r4,4l8612,537r3,-11l8619,526r3,-10l8626,496r11,22l8640,522r4,-27l8648,488r3,6l8662,484r3,-7l8669,480r4,6l8676,485r11,3l8690,509r4,4l8698,515r3,19l8712,524r3,2l8719,506r4,-8l8726,495r11,9l8740,497r4,5l8751,503r11,-2l8765,506r4,6l8773,518r3,-21l8787,501r3,l8794,516r4,-3l8801,529r11,4l8815,544r4,-4l8823,553r3,16l8837,562r4,1l8844,555r4,3l8862,565r4,-11l8869,562r4,12l8887,573r4,15l8894,599r4,24l8901,620r11,-8l8916,604r3,14l8923,606r3,13l8941,622r3,-1l8948,624r3,-29l8962,606r4,-3l8969,640r4,-3l8976,618r11,5l8991,634r3,-10l8998,622r3,15l9012,631r4,l9019,636r4,3l9026,637r15,-15l9044,614r4,10l9051,626r11,-5l9066,633r3,-8l9073,622r3,-1l9087,622r4,-22l9094,599r4,-4l9101,586r11,7l9116,598r3,-1l9123,597r3,-6l9137,589r4,-11l9144,570r4,1l9151,570r11,l9166,566r3,3l9173,572r14,2l9191,560r3,-10l9198,553r3,-6l9212,541r4,7l9219,542r4,13l9226,555r11,-2l9241,545r3,-9l9248,535r3,13l9262,561r4,4l9269,563r4,7l9276,571r11,4l9291,579r3,37l9298,632r3,6l9312,639r4,-9l9319,636r4,5l9326,644r11,l9341,640r3,5l9348,658r3,-1l9362,638r4,2l9369,634r4,2l9376,630r11,-7l9391,615r3,-10l9398,601r3,l9416,604r3,8l9423,616r3,-1l9437,611r4,-2l9444,609r4,-4l9451,610r11,8l9466,618r3,1l9473,617r3,13l9487,631r4,-5l9494,628r4,-3l9501,640r11,8l9516,639r3,-4l9523,628r4,-2l9541,631r3,-3l9548,626r4,-4l9562,620r4,-2l9569,621r4,-11l9577,610r10,-6l9591,604r3,l9598,607r4,4l9612,618r4,4l9619,587r4,-8l9627,580r10,-11l9641,578r3,-7l9648,570r4,-9l9662,556r4,-2l9669,558r4,1l9677,557r10,-7l9691,551r3,1l9698,552r4,-1l9712,556r4,-2l9719,558r4,3l9727,564r10,1l9741,570r4,-1l9748,566r4,-6l9766,560r4,-4l9773,572r4,14l9787,573r4,-14l9795,537r3,-21l9802,520r10,7l9816,527r4,l9823,521r4,11l9837,531r4,-1l9845,525r3,10l9852,530r10,3l9866,530r4,l9873,525r4,-1l9887,513r4,-1l9895,506r3,2l9902,504r10,1l9916,505r4,2l9923,508r4,2l9937,504r4,-3l9945,516r3,6l9952,526r11,1l9966,539r4,-1l9973,548r4,6l9988,545r3,-4l9995,542r3,18l10002,556r11,15l10016,563r4,-16l10023,547r4,l10038,537r3,l10045,540r7,-3l10063,538r3,1l10070,544r3,6l10077,548r25,-23l10113,529r3,-11l10120,518r3,-3l10127,514r11,-4l10141,508r4,l10148,512r4,-1l10166,506r4,3l10173,509r4,6l10191,513r4,l10199,510r3,-7l10213,497r3,-1l10220,492r4,3l10227,496r14,-5l10245,491r4,1l10252,491r11,l10266,491r4,-10l10274,480r3,l10288,482r3,1l10295,442r4,1l10302,440r11,-7l10316,426r4,-3l10324,421r3,2l10338,416r3,-9l10345,404r4,1l10352,403r14,-6l10370,395r4,3l10377,398r11,-2l10391,396r4,-16l10399,385r3,-5l10413,383r4,-2l10420,384r4,2l10427,384r11,-1l10442,384r3,-8l10449,375r3,4l10463,371r4,9l10470,371r4,3l10477,375r11,-1l10491,357r4,-1l10499,357r3,1l10513,358r3,-6l10520,356r4,2l10527,360r11,1l10541,370r4,-1l10549,373r14,-4l10566,372r4,3l10574,365r3,1l10588,358r3,-5l10595,358r4,l10602,358r11,-16l10616,337r4,2l10624,342r3,-13l10638,306r4,-6l10645,304r4,-4l10652,288r11,3l10667,292r3,29l10674,308r3,-3l10688,300r4,1l10695,304r4,-3l10702,302r15,l10720,307r4,-2l10727,292r11,9l10742,298r3,-5l10749,295r3,33l10763,348r4,-6l10770,350r4,5l10777,366r11,-23l10792,351r3,-5l10799,347r3,-3l10813,346r4,12l10820,346r4,12l10827,356r11,3l10845,356r4,7l10852,355r11,-5l10867,348r3,-1l10874,335r3,-7l10888,325r4,-3l10895,317r4,4l10902,321r11,-10l10917,307r3,-4l10924,320r3,5l10938,330r4,-8e" filled="f" strokecolor="navy" strokeweight=".27253mm">
              <v:path arrowok="t"/>
            </v:shape>
            <v:shape id="_x0000_s1292" style="position:absolute;left:8336;top:379;width:2588;height:206" coordorigin="8336,379" coordsize="2588,206" path="m8336,500r4,1l8344,499r3,5l8351,506r10,-8l8365,504r4,l8372,504r4,-2l8386,498r4,2l8394,506r3,14l8401,540r11,25l8415,573r4,-23l8422,535r4,-1l8437,540r3,18l8444,547r3,-1l8451,556r14,-15l8469,549r3,-3l8476,543r11,3l8490,538r4,-6l8497,534r4,10l8512,541r3,8l8519,550r3,2l8526,553r11,15l8540,568r4,-12l8547,555r4,-9l8562,535r3,2l8569,532r3,-5l8576,526r11,-1l8590,530r4,3l8597,523r4,-3l8612,520r3,1l8619,525r3,-11l8626,507r11,1l8640,510r4,-8l8648,503r3,3l8662,498r3,-2l8669,498r4,1l8676,499r11,7l8690,505r4,2l8698,516r3,8l8712,514r3,1l8719,504r4,1l8726,503r11,l8740,503r4,l8751,502r11,3l8765,498r4,8l8773,515r3,-13l8787,506r3,5l8794,516r4,-2l8801,527r11,-3l8815,517r4,-9l8823,518r3,11l8837,524r4,-5l8844,511r4,1l8862,513r4,-7l8869,511r4,6l8887,527r4,-1l8894,534r4,15l8901,556r11,-1l8916,550r3,16l8923,556r3,13l8941,568r3,7l8948,572r3,-12l8962,570r4,-9l8969,568r4,-3l8976,550r11,l8991,562r3,-3l8998,558r3,11l9012,577r4,1l9019,578r4,7l9026,574r15,-10l9044,554r4,3l9051,557r11,-9l9066,556r3,-3l9073,546r3,1l9087,552r4,-14l9094,535r4,-2l9101,531r11,-1l9116,537r3,-3l9123,534r3,-10l9137,525r4,1l9144,522r4,-4l9151,515r11,l9166,515r3,4l9173,520r14,-1l9191,513r3,-2l9198,512r3,-4l9212,510r4,7l9219,510r4,8l9226,516r11,2l9241,511r3,-6l9248,505r3,l9262,501r4,-2l9269,498r4,4l9276,502r11,1l9291,502r3,-1l9298,507r3,3l9312,505r4,6l9319,515r4,l9326,513r11,-1l9341,504r3,6l9348,511r3,5l9362,510r4,6l9369,516r4,2l9376,514r11,2l9391,507r3,-5l9398,502r3,-3l9416,500r3,-1l9423,498r3,1l9437,496r4,-1l9444,493r4,1l9451,500r11,6l9466,507r3,1l9473,506r3,2l9487,504r4,-1l9494,504r4,-9l9501,519r11,12l9516,519r3,-11l9523,500r4,-2l9541,503r3,-4l9548,500r4,-10l9562,487r4,-4l9569,483r4,-4l9577,480r10,-2l9591,479r3,-3l9598,479r4,-4l9612,477r4,l9619,478r4,-1l9627,476r10,1l9641,481r3,-2l9648,479r4,-6l9662,474r4,-1l9669,475r4,-3l9677,473r10,-2l9691,474r3,-1l9698,472r4,1l9712,473r4,-1l9719,475r4,1l9727,477r10,-3l9741,475r4,2l9748,477r4,-3l9766,472r4,l9773,473r4,17l9787,481r4,10l9795,491r3,-7l9802,487r10,l9816,487r4,-8l9823,475r4,4l9837,485r4,-5l9845,477r3,6l9852,478r10,2l9866,483r4,-3l9873,480r4,2l9887,479r4,9l9895,487r3,2l9902,489r10,2l9916,487r4,-2l9923,486r4,l9937,483r4,3l9945,487r3,2l9952,491r11,l9966,495r4,5l9973,503r4,1l9988,489r3,-2l9995,479r3,-1l10002,479r11,l10016,474r4,1l10023,472r4,1l10038,468r3,-1l10045,466r7,-3l10063,467r3,-1l10070,468r3,2l10077,470r11,-4l10091,464r4,-10l10098,453r4,-4l10113,449r3,-4l10120,451r3,-3l10127,449r11,-1l10141,445r4,2l10148,448r4,-1l10166,446r4,6l10173,452r4,3l10191,449r4,-4l10199,446r3,-3l10213,446r3,l10220,444r4,1l10227,444r14,2l10245,445r4,2l10252,445r11,2l10266,442r4,-6l10274,437r3,1l10288,442r3,1l10295,442r4,l10302,437r11,1l10316,438r4,l10324,433r3,-2l10338,427r3,-3l10345,420r4,1l10352,420r14,-5l10370,416r4,l10377,415r11,-1l10391,416r4,-11l10399,410r3,l10413,412r4,2l10420,416r4,-1l10427,413r11,l10442,415r3,-6l10449,410r3,1l10463,413r4,9l10470,420r4,1l10477,422r11,1l10491,417r4,-1l10499,414r3,2l10513,417r3,l10520,419r4,-1l10527,418r11,l10541,419r4,3l10549,427r14,-7l10566,422r4,2l10574,418r3,2l10588,412r3,-4l10595,408r4,l10602,409r11,-1l10616,407r4,1l10624,407r3,-3l10638,404r4,1l10645,404r4,2l10652,407r11,-4l10667,404r3,14l10674,415r3,-5l10688,406r4,-1l10695,403r4,-4l10702,399r15,1l10720,400r4,-5l10727,392r11,1l10742,395r3,-1l10749,393r3,1l10763,395r4,-4l10770,392r4,2l10777,394r11,-7l10792,392r3,1l10799,393r3,-1l10813,392r4,6l10820,391r4,7l10827,397r11,-2l10845,394r4,7l10852,396r11,-1l10867,396r3,-6l10874,389r3,-4l10888,385r4,l10895,381r4,l10902,381r11,1l10917,380r3,-1l10924,380e" filled="f" strokecolor="silver" strokeweight=".27253mm">
              <v:path arrowok="t"/>
            </v:shape>
            <w10:wrap anchorx="page"/>
          </v:group>
        </w:pict>
      </w:r>
      <w:r>
        <w:rPr>
          <w:w w:val="105"/>
          <w:sz w:val="9"/>
        </w:rPr>
        <w:t>200</w:t>
      </w:r>
    </w:p>
    <w:p w:rsidR="00EA7E10" w:rsidRDefault="00EA7E10">
      <w:pPr>
        <w:pStyle w:val="BodyText"/>
        <w:rPr>
          <w:sz w:val="10"/>
        </w:rPr>
      </w:pPr>
    </w:p>
    <w:p w:rsidR="00EA7E10" w:rsidRDefault="005B33FA">
      <w:pPr>
        <w:spacing w:before="62"/>
        <w:ind w:left="211"/>
        <w:rPr>
          <w:sz w:val="9"/>
        </w:rPr>
      </w:pPr>
      <w:r>
        <w:rPr>
          <w:w w:val="105"/>
          <w:sz w:val="9"/>
        </w:rPr>
        <w:t>150</w:t>
      </w:r>
    </w:p>
    <w:p w:rsidR="00EA7E10" w:rsidRDefault="00EA7E10">
      <w:pPr>
        <w:pStyle w:val="BodyText"/>
        <w:rPr>
          <w:sz w:val="10"/>
        </w:rPr>
      </w:pPr>
    </w:p>
    <w:p w:rsidR="00EA7E10" w:rsidRDefault="005B33FA">
      <w:pPr>
        <w:spacing w:before="62"/>
        <w:ind w:left="211"/>
        <w:rPr>
          <w:sz w:val="9"/>
        </w:rPr>
      </w:pPr>
      <w:r>
        <w:rPr>
          <w:w w:val="105"/>
          <w:sz w:val="9"/>
        </w:rPr>
        <w:t>100</w:t>
      </w:r>
    </w:p>
    <w:p w:rsidR="00EA7E10" w:rsidRDefault="00EA7E10">
      <w:pPr>
        <w:pStyle w:val="BodyText"/>
        <w:rPr>
          <w:sz w:val="10"/>
        </w:rPr>
      </w:pPr>
    </w:p>
    <w:p w:rsidR="00EA7E10" w:rsidRDefault="005B33FA">
      <w:pPr>
        <w:spacing w:before="62"/>
        <w:ind w:left="243" w:right="297"/>
        <w:jc w:val="center"/>
        <w:rPr>
          <w:sz w:val="9"/>
        </w:rPr>
      </w:pPr>
      <w:r>
        <w:rPr>
          <w:w w:val="105"/>
          <w:sz w:val="9"/>
        </w:rPr>
        <w:t>50</w:t>
      </w:r>
    </w:p>
    <w:p w:rsidR="00EA7E10" w:rsidRDefault="005B33FA">
      <w:pPr>
        <w:tabs>
          <w:tab w:val="left" w:pos="2100"/>
        </w:tabs>
        <w:spacing w:before="53" w:line="175" w:lineRule="exact"/>
        <w:ind w:left="715"/>
        <w:rPr>
          <w:sz w:val="14"/>
        </w:rPr>
      </w:pPr>
      <w:r>
        <w:br w:type="column"/>
      </w:r>
      <w:r>
        <w:rPr>
          <w:w w:val="115"/>
          <w:position w:val="2"/>
          <w:sz w:val="14"/>
        </w:rPr>
        <w:t>226,940.0</w:t>
      </w:r>
      <w:r>
        <w:rPr>
          <w:spacing w:val="-14"/>
          <w:w w:val="115"/>
          <w:position w:val="2"/>
          <w:sz w:val="14"/>
        </w:rPr>
        <w:t xml:space="preserve"> </w:t>
      </w:r>
      <w:proofErr w:type="gramStart"/>
      <w:r>
        <w:rPr>
          <w:w w:val="115"/>
          <w:position w:val="2"/>
          <w:sz w:val="14"/>
        </w:rPr>
        <w:t>to</w:t>
      </w:r>
      <w:proofErr w:type="gramEnd"/>
      <w:r>
        <w:rPr>
          <w:spacing w:val="21"/>
          <w:w w:val="115"/>
          <w:position w:val="2"/>
          <w:sz w:val="14"/>
        </w:rPr>
        <w:t xml:space="preserve"> </w:t>
      </w:r>
      <w:r>
        <w:rPr>
          <w:rFonts w:ascii="Lucida Console" w:hAnsi="Lucida Console"/>
          <w:w w:val="135"/>
          <w:sz w:val="14"/>
        </w:rPr>
        <w:t>↑</w:t>
      </w:r>
      <w:r>
        <w:rPr>
          <w:rFonts w:ascii="Lucida Console" w:hAnsi="Lucida Console"/>
          <w:w w:val="135"/>
          <w:sz w:val="14"/>
        </w:rPr>
        <w:tab/>
      </w:r>
      <w:r>
        <w:rPr>
          <w:w w:val="115"/>
          <w:position w:val="2"/>
          <w:sz w:val="14"/>
        </w:rPr>
        <w:t>0.6%</w:t>
      </w:r>
    </w:p>
    <w:p w:rsidR="00EA7E10" w:rsidRDefault="005B33FA">
      <w:pPr>
        <w:spacing w:line="156" w:lineRule="exact"/>
        <w:ind w:right="282"/>
        <w:jc w:val="center"/>
        <w:rPr>
          <w:sz w:val="14"/>
        </w:rPr>
      </w:pPr>
      <w:r>
        <w:rPr>
          <w:w w:val="105"/>
          <w:sz w:val="14"/>
        </w:rPr>
        <w:t>228,400.0</w:t>
      </w: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spacing w:before="10"/>
        <w:rPr>
          <w:sz w:val="14"/>
        </w:rPr>
      </w:pPr>
    </w:p>
    <w:p w:rsidR="00EA7E10" w:rsidRDefault="005B33FA">
      <w:pPr>
        <w:tabs>
          <w:tab w:val="left" w:pos="665"/>
          <w:tab w:val="left" w:pos="1307"/>
          <w:tab w:val="left" w:pos="1969"/>
        </w:tabs>
        <w:spacing w:before="1"/>
        <w:ind w:right="216"/>
        <w:jc w:val="center"/>
        <w:rPr>
          <w:sz w:val="9"/>
        </w:rPr>
      </w:pPr>
      <w:r>
        <w:rPr>
          <w:w w:val="105"/>
          <w:sz w:val="9"/>
        </w:rPr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Jul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'17</w:t>
      </w:r>
      <w:r>
        <w:rPr>
          <w:w w:val="105"/>
          <w:sz w:val="9"/>
        </w:rPr>
        <w:tab/>
        <w:t>Jul</w:t>
      </w:r>
      <w:r>
        <w:rPr>
          <w:spacing w:val="-9"/>
          <w:w w:val="105"/>
          <w:sz w:val="9"/>
        </w:rPr>
        <w:t xml:space="preserve"> </w:t>
      </w:r>
      <w:r>
        <w:rPr>
          <w:w w:val="105"/>
          <w:sz w:val="9"/>
        </w:rPr>
        <w:t>'17</w:t>
      </w:r>
    </w:p>
    <w:p w:rsidR="00EA7E10" w:rsidRDefault="00EA7E10">
      <w:pPr>
        <w:jc w:val="center"/>
        <w:rPr>
          <w:sz w:val="9"/>
        </w:rPr>
        <w:sectPr w:rsidR="00EA7E10">
          <w:type w:val="continuous"/>
          <w:pgSz w:w="11910" w:h="15840"/>
          <w:pgMar w:top="0" w:right="600" w:bottom="0" w:left="780" w:header="720" w:footer="720" w:gutter="0"/>
          <w:cols w:num="3" w:space="720" w:equalWidth="0">
            <w:col w:w="6846" w:space="202"/>
            <w:col w:w="687" w:space="86"/>
            <w:col w:w="2709"/>
          </w:cols>
        </w:sectPr>
      </w:pPr>
    </w:p>
    <w:p w:rsidR="00EA7E10" w:rsidRDefault="005B33FA">
      <w:pPr>
        <w:tabs>
          <w:tab w:val="left" w:pos="7731"/>
        </w:tabs>
        <w:spacing w:before="1"/>
        <w:ind w:left="127"/>
        <w:rPr>
          <w:b/>
          <w:sz w:val="9"/>
        </w:rPr>
      </w:pPr>
      <w:proofErr w:type="gramStart"/>
      <w:r>
        <w:rPr>
          <w:w w:val="105"/>
          <w:sz w:val="18"/>
        </w:rPr>
        <w:t>of</w:t>
      </w:r>
      <w:proofErr w:type="gramEnd"/>
      <w:r>
        <w:rPr>
          <w:w w:val="105"/>
          <w:sz w:val="18"/>
        </w:rPr>
        <w:t xml:space="preserve"> guidance and above Consensus expectations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38.3%.</w:t>
      </w:r>
      <w:r>
        <w:rPr>
          <w:w w:val="105"/>
          <w:sz w:val="18"/>
        </w:rPr>
        <w:tab/>
      </w:r>
      <w:r>
        <w:rPr>
          <w:b/>
          <w:color w:val="333333"/>
          <w:w w:val="105"/>
          <w:position w:val="-3"/>
          <w:sz w:val="9"/>
        </w:rPr>
        <w:t xml:space="preserve">Apple Inc.    </w:t>
      </w:r>
      <w:r>
        <w:rPr>
          <w:b/>
          <w:color w:val="333333"/>
          <w:w w:val="105"/>
          <w:position w:val="-3"/>
          <w:sz w:val="9"/>
          <w:u w:val="single" w:color="C0C0C0"/>
        </w:rPr>
        <w:t xml:space="preserve">      </w:t>
      </w:r>
      <w:r>
        <w:rPr>
          <w:b/>
          <w:color w:val="333333"/>
          <w:w w:val="105"/>
          <w:position w:val="-3"/>
          <w:sz w:val="9"/>
        </w:rPr>
        <w:t xml:space="preserve"> S&amp;P 500 INDEX</w:t>
      </w:r>
      <w:r>
        <w:rPr>
          <w:b/>
          <w:color w:val="333333"/>
          <w:spacing w:val="-8"/>
          <w:w w:val="105"/>
          <w:position w:val="-3"/>
          <w:sz w:val="9"/>
        </w:rPr>
        <w:t xml:space="preserve"> </w:t>
      </w:r>
      <w:r>
        <w:rPr>
          <w:b/>
          <w:color w:val="333333"/>
          <w:w w:val="105"/>
          <w:position w:val="-3"/>
          <w:sz w:val="9"/>
        </w:rPr>
        <w:t>(Rebased)</w:t>
      </w:r>
    </w:p>
    <w:p w:rsidR="00EA7E10" w:rsidRDefault="00EA7E10">
      <w:pPr>
        <w:pStyle w:val="BodyText"/>
        <w:spacing w:before="8"/>
        <w:rPr>
          <w:b/>
          <w:sz w:val="14"/>
        </w:rPr>
      </w:pPr>
    </w:p>
    <w:p w:rsidR="00EA7E10" w:rsidRDefault="00EA7E10">
      <w:pPr>
        <w:rPr>
          <w:sz w:val="14"/>
        </w:rPr>
        <w:sectPr w:rsidR="00EA7E10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EA7E10" w:rsidRDefault="005B33FA">
      <w:pPr>
        <w:pStyle w:val="BodyText"/>
        <w:spacing w:before="67"/>
        <w:ind w:left="127"/>
        <w:jc w:val="both"/>
      </w:pPr>
      <w:r>
        <w:rPr>
          <w:color w:val="0098DB"/>
          <w:w w:val="110"/>
        </w:rPr>
        <w:t>Items to monitor</w:t>
      </w:r>
    </w:p>
    <w:p w:rsidR="00EA7E10" w:rsidRDefault="005B33FA">
      <w:pPr>
        <w:pStyle w:val="BodyText"/>
        <w:spacing w:before="2" w:line="278" w:lineRule="auto"/>
        <w:ind w:left="127"/>
        <w:jc w:val="both"/>
      </w:pPr>
      <w:r>
        <w:rPr>
          <w:w w:val="105"/>
        </w:rPr>
        <w:t xml:space="preserve">We still remain focused on China sales, which declined 10% Y/Y vs. an easy compare, the sixth straight quarter of declines in this geography for Apple. </w:t>
      </w:r>
      <w:proofErr w:type="gramStart"/>
      <w:r>
        <w:rPr>
          <w:w w:val="105"/>
        </w:rPr>
        <w:t>In  addition</w:t>
      </w:r>
      <w:proofErr w:type="gramEnd"/>
      <w:r>
        <w:rPr>
          <w:w w:val="105"/>
        </w:rPr>
        <w:t>, while EPS beat Consensus estimates by $0.10, operating proﬁt only delivered $0.04 of the u</w:t>
      </w:r>
      <w:r>
        <w:rPr>
          <w:w w:val="105"/>
        </w:rPr>
        <w:t>pside, with a lower tax rate helping by roughly $0.06. We also felt GM guidance of 37.5-38.0% was disappointing, given expectations for a strong mix of higher priced phones with the new iPhone launch.</w:t>
      </w:r>
    </w:p>
    <w:p w:rsidR="00EA7E10" w:rsidRDefault="00EA7E10">
      <w:pPr>
        <w:pStyle w:val="BodyText"/>
        <w:spacing w:before="6"/>
        <w:rPr>
          <w:sz w:val="19"/>
        </w:rPr>
      </w:pPr>
    </w:p>
    <w:p w:rsidR="00EA7E10" w:rsidRDefault="005B33FA">
      <w:pPr>
        <w:pStyle w:val="BodyText"/>
        <w:ind w:left="127"/>
        <w:jc w:val="both"/>
      </w:pPr>
      <w:r>
        <w:rPr>
          <w:color w:val="0098DB"/>
          <w:w w:val="105"/>
        </w:rPr>
        <w:t>Tweaking estimates, raise PT to $140 on higher multipl</w:t>
      </w:r>
      <w:r>
        <w:rPr>
          <w:color w:val="0098DB"/>
          <w:w w:val="105"/>
        </w:rPr>
        <w:t>e; maintain Hold</w:t>
      </w:r>
    </w:p>
    <w:p w:rsidR="00EA7E10" w:rsidRDefault="005B33FA">
      <w:pPr>
        <w:pStyle w:val="BodyText"/>
        <w:spacing w:before="2" w:line="278" w:lineRule="auto"/>
        <w:ind w:left="127"/>
        <w:jc w:val="both"/>
      </w:pPr>
      <w:r>
        <w:rPr>
          <w:w w:val="105"/>
        </w:rPr>
        <w:t>Our</w:t>
      </w:r>
      <w:r>
        <w:rPr>
          <w:spacing w:val="-26"/>
          <w:w w:val="105"/>
        </w:rPr>
        <w:t xml:space="preserve"> </w:t>
      </w:r>
      <w:r>
        <w:rPr>
          <w:spacing w:val="-5"/>
          <w:w w:val="105"/>
        </w:rPr>
        <w:t>FY-18</w:t>
      </w:r>
      <w:r>
        <w:rPr>
          <w:spacing w:val="-26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spacing w:val="-5"/>
          <w:w w:val="105"/>
        </w:rPr>
        <w:t>FY-19</w:t>
      </w:r>
      <w:r>
        <w:rPr>
          <w:spacing w:val="-26"/>
          <w:w w:val="105"/>
        </w:rPr>
        <w:t xml:space="preserve"> </w:t>
      </w:r>
      <w:r>
        <w:rPr>
          <w:w w:val="105"/>
        </w:rPr>
        <w:t>estimate</w:t>
      </w:r>
      <w:r>
        <w:rPr>
          <w:spacing w:val="-26"/>
          <w:w w:val="105"/>
        </w:rPr>
        <w:t xml:space="preserve"> </w:t>
      </w:r>
      <w:r>
        <w:rPr>
          <w:w w:val="105"/>
        </w:rPr>
        <w:t>are</w:t>
      </w:r>
      <w:r>
        <w:rPr>
          <w:spacing w:val="-26"/>
          <w:w w:val="105"/>
        </w:rPr>
        <w:t xml:space="preserve"> </w:t>
      </w:r>
      <w:r>
        <w:rPr>
          <w:w w:val="105"/>
        </w:rPr>
        <w:t>essentially</w:t>
      </w:r>
      <w:r>
        <w:rPr>
          <w:spacing w:val="-26"/>
          <w:w w:val="105"/>
        </w:rPr>
        <w:t xml:space="preserve"> </w:t>
      </w:r>
      <w:r>
        <w:rPr>
          <w:w w:val="105"/>
        </w:rPr>
        <w:t>unchanged</w:t>
      </w:r>
      <w:r>
        <w:rPr>
          <w:spacing w:val="-26"/>
          <w:w w:val="105"/>
        </w:rPr>
        <w:t xml:space="preserve"> </w:t>
      </w:r>
      <w:r>
        <w:rPr>
          <w:w w:val="105"/>
        </w:rPr>
        <w:t>but</w:t>
      </w:r>
      <w:r>
        <w:rPr>
          <w:spacing w:val="-26"/>
          <w:w w:val="105"/>
        </w:rPr>
        <w:t xml:space="preserve"> </w:t>
      </w:r>
      <w:r>
        <w:rPr>
          <w:w w:val="105"/>
        </w:rPr>
        <w:t>we</w:t>
      </w:r>
      <w:r>
        <w:rPr>
          <w:spacing w:val="-26"/>
          <w:w w:val="105"/>
        </w:rPr>
        <w:t xml:space="preserve"> </w:t>
      </w:r>
      <w:r>
        <w:rPr>
          <w:w w:val="105"/>
        </w:rPr>
        <w:t>have</w:t>
      </w:r>
      <w:r>
        <w:rPr>
          <w:spacing w:val="-26"/>
          <w:w w:val="105"/>
        </w:rPr>
        <w:t xml:space="preserve"> </w:t>
      </w:r>
      <w:r>
        <w:rPr>
          <w:w w:val="105"/>
        </w:rPr>
        <w:t>raised</w:t>
      </w:r>
      <w:r>
        <w:rPr>
          <w:spacing w:val="-26"/>
          <w:w w:val="105"/>
        </w:rPr>
        <w:t xml:space="preserve"> </w:t>
      </w:r>
      <w:r>
        <w:rPr>
          <w:w w:val="105"/>
        </w:rPr>
        <w:t>our</w:t>
      </w:r>
      <w:r>
        <w:rPr>
          <w:spacing w:val="-26"/>
          <w:w w:val="105"/>
        </w:rPr>
        <w:t xml:space="preserve"> </w:t>
      </w:r>
      <w:r>
        <w:rPr>
          <w:w w:val="105"/>
        </w:rPr>
        <w:t>PT to</w:t>
      </w:r>
      <w:r>
        <w:rPr>
          <w:spacing w:val="-8"/>
          <w:w w:val="105"/>
        </w:rPr>
        <w:t xml:space="preserve"> </w:t>
      </w:r>
      <w:r>
        <w:rPr>
          <w:w w:val="105"/>
        </w:rPr>
        <w:t>$140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$132.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updated</w:t>
      </w:r>
      <w:r>
        <w:rPr>
          <w:spacing w:val="-8"/>
          <w:w w:val="105"/>
        </w:rPr>
        <w:t xml:space="preserve"> </w:t>
      </w:r>
      <w:r>
        <w:rPr>
          <w:w w:val="105"/>
        </w:rPr>
        <w:t>PT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shares</w:t>
      </w:r>
      <w:r>
        <w:rPr>
          <w:spacing w:val="-8"/>
          <w:w w:val="105"/>
        </w:rPr>
        <w:t xml:space="preserve"> </w:t>
      </w:r>
      <w:r>
        <w:rPr>
          <w:w w:val="105"/>
        </w:rPr>
        <w:t>trading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14x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 xml:space="preserve">FY-19E </w:t>
      </w:r>
      <w:r>
        <w:rPr>
          <w:w w:val="105"/>
        </w:rPr>
        <w:t>EPS, vs prior 13x, to reﬂect higher market multiples. Positive risks:</w:t>
      </w:r>
      <w:r>
        <w:rPr>
          <w:spacing w:val="-24"/>
          <w:w w:val="105"/>
        </w:rPr>
        <w:t xml:space="preserve"> </w:t>
      </w:r>
      <w:r>
        <w:rPr>
          <w:w w:val="105"/>
        </w:rPr>
        <w:t>stronger-than</w:t>
      </w:r>
    </w:p>
    <w:p w:rsidR="00EA7E10" w:rsidRDefault="005B33FA">
      <w:pPr>
        <w:tabs>
          <w:tab w:val="left" w:pos="2219"/>
        </w:tabs>
        <w:spacing w:before="79"/>
        <w:ind w:left="127"/>
        <w:rPr>
          <w:sz w:val="14"/>
        </w:rPr>
      </w:pPr>
      <w:r>
        <w:br w:type="column"/>
      </w:r>
      <w:r>
        <w:rPr>
          <w:w w:val="105"/>
          <w:sz w:val="14"/>
        </w:rPr>
        <w:t>Performance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(%)</w:t>
      </w:r>
      <w:r>
        <w:rPr>
          <w:w w:val="105"/>
          <w:sz w:val="14"/>
        </w:rPr>
        <w:tab/>
        <w:t xml:space="preserve">1m     </w:t>
      </w:r>
      <w:proofErr w:type="gramStart"/>
      <w:r>
        <w:rPr>
          <w:w w:val="105"/>
          <w:sz w:val="14"/>
        </w:rPr>
        <w:t xml:space="preserve">3m 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12m</w:t>
      </w:r>
      <w:proofErr w:type="gramEnd"/>
    </w:p>
    <w:p w:rsidR="00EA7E10" w:rsidRDefault="005B33FA"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2" style="width:158.7pt;height:.5pt;mso-position-horizontal-relative:char;mso-position-vertical-relative:line" coordsize="3174,10">
            <v:line id="_x0000_s1290" style="position:absolute" from="2005,5" to="5,5" strokecolor="#ccc" strokeweight=".5pt"/>
            <v:line id="_x0000_s1289" style="position:absolute" from="2393,5" to="2005,5" strokecolor="#ccc" strokeweight=".5pt"/>
            <v:line id="_x0000_s1288" style="position:absolute" from="2781,5" to="2393,5" strokecolor="#ccc" strokeweight=".5pt"/>
            <v:line id="_x0000_s1287" style="position:absolute" from="3168,5" to="2781,5" strokecolor="#ccc" strokeweight=".5pt"/>
            <v:line id="_x0000_s1286" style="position:absolute" from="5,5" to="2005,5" strokecolor="#ccc" strokeweight=".5pt"/>
            <v:line id="_x0000_s1285" style="position:absolute" from="2005,5" to="2393,5" strokecolor="#ccc" strokeweight=".5pt"/>
            <v:line id="_x0000_s1284" style="position:absolute" from="2393,5" to="2781,5" strokecolor="#ccc" strokeweight=".5pt"/>
            <v:line id="_x0000_s1283" style="position:absolute" from="2781,5" to="3168,5" strokecolor="#ccc" strokeweight=".5pt"/>
            <w10:wrap type="none"/>
            <w10:anchorlock/>
          </v:group>
        </w:pict>
      </w:r>
    </w:p>
    <w:p w:rsidR="00EA7E10" w:rsidRDefault="005B33FA">
      <w:pPr>
        <w:tabs>
          <w:tab w:val="left" w:pos="2226"/>
        </w:tabs>
        <w:spacing w:before="53"/>
        <w:ind w:left="127"/>
        <w:rPr>
          <w:sz w:val="14"/>
        </w:rPr>
      </w:pPr>
      <w:r>
        <w:rPr>
          <w:w w:val="105"/>
          <w:sz w:val="14"/>
        </w:rPr>
        <w:t>Absolute</w:t>
      </w:r>
      <w:r>
        <w:rPr>
          <w:w w:val="105"/>
          <w:sz w:val="14"/>
        </w:rPr>
        <w:tab/>
        <w:t>4.2     2.4</w:t>
      </w:r>
      <w:r>
        <w:rPr>
          <w:spacing w:val="36"/>
          <w:w w:val="105"/>
          <w:sz w:val="14"/>
        </w:rPr>
        <w:t xml:space="preserve"> </w:t>
      </w:r>
      <w:r>
        <w:rPr>
          <w:w w:val="105"/>
          <w:sz w:val="14"/>
        </w:rPr>
        <w:t>41.5</w:t>
      </w:r>
    </w:p>
    <w:p w:rsidR="00EA7E10" w:rsidRDefault="005B33FA"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3" style="width:158.7pt;height:.5pt;mso-position-horizontal-relative:char;mso-position-vertical-relative:line" coordsize="3174,10">
            <v:line id="_x0000_s1281" style="position:absolute" from="2005,5" to="5,5" strokecolor="#ccc" strokeweight=".5pt"/>
            <v:line id="_x0000_s1280" style="position:absolute" from="2393,5" to="2005,5" strokecolor="#ccc" strokeweight=".5pt"/>
            <v:line id="_x0000_s1279" style="position:absolute" from="2781,5" to="2393,5" strokecolor="#ccc" strokeweight=".5pt"/>
            <v:line id="_x0000_s1278" style="position:absolute" from="3168,5" to="2781,5" strokecolor="#ccc" strokeweight=".5pt"/>
            <v:line id="_x0000_s1277" style="position:absolute" from="5,5" to="2005,5" strokecolor="#ccc" strokeweight=".5pt"/>
            <v:line id="_x0000_s1276" style="position:absolute" from="2005,5" to="2393,5" strokecolor="#ccc" strokeweight=".5pt"/>
            <v:line id="_x0000_s1275" style="position:absolute" from="2393,5" to="2781,5" strokecolor="#ccc" strokeweight=".5pt"/>
            <v:line id="_x0000_s1274" style="position:absolute" from="2781,5" to="3168,5" strokecolor="#ccc" strokeweight=".5pt"/>
            <w10:wrap type="none"/>
            <w10:anchorlock/>
          </v:group>
        </w:pict>
      </w:r>
    </w:p>
    <w:p w:rsidR="00EA7E10" w:rsidRDefault="005B33FA">
      <w:pPr>
        <w:tabs>
          <w:tab w:val="left" w:pos="2226"/>
        </w:tabs>
        <w:spacing w:before="53"/>
        <w:ind w:left="127"/>
        <w:rPr>
          <w:sz w:val="14"/>
        </w:rPr>
      </w:pPr>
      <w:r>
        <w:rPr>
          <w:w w:val="105"/>
          <w:sz w:val="14"/>
        </w:rPr>
        <w:t>S&amp;P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500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INDEX</w:t>
      </w:r>
      <w:r>
        <w:rPr>
          <w:w w:val="105"/>
          <w:sz w:val="14"/>
        </w:rPr>
        <w:tab/>
        <w:t>2.1     3.6</w:t>
      </w:r>
      <w:r>
        <w:rPr>
          <w:spacing w:val="36"/>
          <w:w w:val="105"/>
          <w:sz w:val="14"/>
        </w:rPr>
        <w:t xml:space="preserve"> </w:t>
      </w:r>
      <w:r>
        <w:rPr>
          <w:w w:val="105"/>
          <w:sz w:val="14"/>
        </w:rPr>
        <w:t>14.0</w:t>
      </w:r>
    </w:p>
    <w:p w:rsidR="00EA7E10" w:rsidRDefault="005B33FA">
      <w:pPr>
        <w:pStyle w:val="BodyText"/>
        <w:spacing w:line="201" w:lineRule="exact"/>
        <w:ind w:left="37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258" style="width:158.95pt;height:10.1pt;mso-position-horizontal-relative:char;mso-position-vertical-relative:line" coordsize="3179,202">
            <v:line id="_x0000_s1272" style="position:absolute" from="2005,5" to="5,5" strokecolor="#ccc" strokeweight=".5pt"/>
            <v:line id="_x0000_s1271" style="position:absolute" from="2393,5" to="2005,5" strokecolor="#ccc" strokeweight=".5pt"/>
            <v:line id="_x0000_s1270" style="position:absolute" from="2781,5" to="2393,5" strokecolor="#ccc" strokeweight=".5pt"/>
            <v:line id="_x0000_s1269" style="position:absolute" from="3168,5" to="2781,5" strokecolor="#ccc" strokeweight=".5pt"/>
            <v:line id="_x0000_s1268" style="position:absolute" from="5,5" to="2005,5" strokecolor="#ccc" strokeweight=".5pt"/>
            <v:line id="_x0000_s1267" style="position:absolute" from="2005,5" to="2393,5" strokecolor="#ccc" strokeweight=".5pt"/>
            <v:line id="_x0000_s1266" style="position:absolute" from="2393,5" to="2781,5" strokecolor="#ccc" strokeweight=".5pt"/>
            <v:line id="_x0000_s1265" style="position:absolute" from="2781,7" to="3168,7" strokecolor="#ccc" strokeweight=".25pt"/>
            <v:line id="_x0000_s1264" style="position:absolute" from="3168,5" to="3168,197" strokecolor="#0098db" strokeweight=".5pt"/>
            <v:line id="_x0000_s1263" style="position:absolute" from="2005,192" to="5,192" strokecolor="#0098db" strokeweight=".5pt"/>
            <v:line id="_x0000_s1262" style="position:absolute" from="2393,192" to="2005,192" strokecolor="#0098db" strokeweight=".5pt"/>
            <v:line id="_x0000_s1261" style="position:absolute" from="2781,192" to="2393,192" strokecolor="#0098db" strokeweight=".5pt"/>
            <v:line id="_x0000_s1260" style="position:absolute" from="2781,192" to="3173,192" strokecolor="#0098db" strokeweight=".5pt"/>
            <v:shape id="_x0000_s1259" type="#_x0000_t202" style="position:absolute;width:3179;height:202" filled="f" stroked="f">
              <v:textbox inset="0,0,0,0">
                <w:txbxContent>
                  <w:p w:rsidR="00EA7E10" w:rsidRDefault="005B33FA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A7E10" w:rsidRDefault="00EA7E10">
      <w:pPr>
        <w:pStyle w:val="BodyText"/>
        <w:rPr>
          <w:sz w:val="14"/>
        </w:rPr>
      </w:pPr>
    </w:p>
    <w:p w:rsidR="00EA7E10" w:rsidRDefault="00EA7E10">
      <w:pPr>
        <w:pStyle w:val="BodyText"/>
        <w:rPr>
          <w:sz w:val="14"/>
        </w:rPr>
      </w:pPr>
    </w:p>
    <w:p w:rsidR="00EA7E10" w:rsidRDefault="005B33FA">
      <w:pPr>
        <w:spacing w:before="112" w:line="249" w:lineRule="auto"/>
        <w:ind w:left="189" w:right="31"/>
        <w:rPr>
          <w:i/>
          <w:sz w:val="16"/>
        </w:rPr>
      </w:pPr>
      <w:r>
        <w:rPr>
          <w:i/>
          <w:sz w:val="16"/>
        </w:rPr>
        <w:t>Please see our variance charts for F3Q-17 and F4Q-17 on p.3-4.</w:t>
      </w:r>
    </w:p>
    <w:p w:rsidR="00EA7E10" w:rsidRDefault="00EA7E10">
      <w:pPr>
        <w:spacing w:line="249" w:lineRule="auto"/>
        <w:rPr>
          <w:sz w:val="16"/>
        </w:rPr>
        <w:sectPr w:rsidR="00EA7E10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202"/>
            <w:col w:w="3482"/>
          </w:cols>
        </w:sectPr>
      </w:pPr>
    </w:p>
    <w:p w:rsidR="00EA7E10" w:rsidRDefault="00EA7E10">
      <w:pPr>
        <w:pStyle w:val="BodyText"/>
        <w:spacing w:before="9"/>
        <w:rPr>
          <w:i/>
          <w:sz w:val="19"/>
        </w:rPr>
      </w:pPr>
    </w:p>
    <w:p w:rsidR="00EA7E10" w:rsidRDefault="005B33FA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6" style="width:503.65pt;height:.5pt;mso-position-horizontal-relative:char;mso-position-vertical-relative:line" coordsize="10073,10">
            <v:line id="_x0000_s1257" style="position:absolute" from="5,5" to="10068,5" strokeweight=".5pt"/>
            <w10:wrap type="none"/>
            <w10:anchorlock/>
          </v:group>
        </w:pict>
      </w:r>
    </w:p>
    <w:p w:rsidR="00EA7E10" w:rsidRDefault="00EA7E10">
      <w:pPr>
        <w:spacing w:line="20" w:lineRule="exact"/>
        <w:rPr>
          <w:sz w:val="2"/>
        </w:rPr>
        <w:sectPr w:rsidR="00EA7E10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EA7E10" w:rsidRDefault="005B33FA">
      <w:pPr>
        <w:pStyle w:val="BodyText"/>
        <w:spacing w:before="58"/>
        <w:ind w:left="127"/>
      </w:pPr>
      <w:r>
        <w:rPr>
          <w:w w:val="105"/>
        </w:rPr>
        <w:t>Deutsche Bank Securities</w:t>
      </w:r>
      <w:r>
        <w:rPr>
          <w:spacing w:val="-21"/>
          <w:w w:val="105"/>
        </w:rPr>
        <w:t xml:space="preserve"> </w:t>
      </w:r>
      <w:r>
        <w:rPr>
          <w:w w:val="105"/>
        </w:rPr>
        <w:t>Inc.</w:t>
      </w:r>
    </w:p>
    <w:p w:rsidR="00EA7E10" w:rsidRDefault="005B33FA">
      <w:pPr>
        <w:pStyle w:val="BodyText"/>
        <w:spacing w:before="55"/>
        <w:ind w:left="127"/>
      </w:pPr>
      <w:r>
        <w:br w:type="column"/>
      </w:r>
      <w:r>
        <w:t>Distributed on: 02/08/2017 02:18:07 GMT</w:t>
      </w:r>
    </w:p>
    <w:p w:rsidR="00EA7E10" w:rsidRDefault="00EA7E10">
      <w:pPr>
        <w:sectPr w:rsidR="00EA7E10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2629" w:space="4117"/>
            <w:col w:w="3784"/>
          </w:cols>
        </w:sectPr>
      </w:pPr>
    </w:p>
    <w:p w:rsidR="00EA7E10" w:rsidRDefault="005B33FA">
      <w:pPr>
        <w:pStyle w:val="BodyText"/>
        <w:spacing w:before="69" w:line="254" w:lineRule="auto"/>
        <w:ind w:left="127" w:right="336"/>
        <w:jc w:val="both"/>
      </w:pPr>
      <w:r>
        <w:pict>
          <v:shape id="_x0000_s1255" type="#_x0000_t202" style="position:absolute;left:0;text-align:left;margin-left:45.35pt;margin-top:6.25pt;width:37.65pt;height:8pt;z-index:-235648;mso-position-horizontal-relative:page;mso-position-vertical-relative:page" filled="f" stroked="f">
            <v:textbox inset="0,0,0,0">
              <w:txbxContent>
                <w:p w:rsidR="00EA7E10" w:rsidRDefault="005B33FA">
                  <w:pPr>
                    <w:spacing w:line="154" w:lineRule="exac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Apple Inc.</w:t>
                  </w:r>
                </w:p>
              </w:txbxContent>
            </v:textbox>
            <w10:wrap anchorx="page" anchory="page"/>
          </v:shape>
        </w:pict>
      </w:r>
      <w:r>
        <w:rPr>
          <w:w w:val="105"/>
        </w:rPr>
        <w:t>Deutsche</w:t>
      </w:r>
      <w:r>
        <w:rPr>
          <w:spacing w:val="-5"/>
          <w:w w:val="105"/>
        </w:rPr>
        <w:t xml:space="preserve"> </w:t>
      </w:r>
      <w:r>
        <w:rPr>
          <w:w w:val="105"/>
        </w:rPr>
        <w:t>Bank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seeks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business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companies</w:t>
      </w:r>
      <w:r>
        <w:rPr>
          <w:spacing w:val="-5"/>
          <w:w w:val="105"/>
        </w:rPr>
        <w:t xml:space="preserve"> </w:t>
      </w:r>
      <w:r>
        <w:rPr>
          <w:w w:val="105"/>
        </w:rPr>
        <w:t>covered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its</w:t>
      </w:r>
      <w:r>
        <w:rPr>
          <w:spacing w:val="-5"/>
          <w:w w:val="105"/>
        </w:rPr>
        <w:t xml:space="preserve"> </w:t>
      </w:r>
      <w:r>
        <w:rPr>
          <w:w w:val="105"/>
        </w:rPr>
        <w:t>research</w:t>
      </w:r>
      <w:r>
        <w:rPr>
          <w:spacing w:val="-5"/>
          <w:w w:val="105"/>
        </w:rPr>
        <w:t xml:space="preserve"> </w:t>
      </w:r>
      <w:r>
        <w:rPr>
          <w:w w:val="105"/>
        </w:rPr>
        <w:t>reports.</w:t>
      </w:r>
      <w:r>
        <w:rPr>
          <w:spacing w:val="-5"/>
          <w:w w:val="105"/>
        </w:rPr>
        <w:t xml:space="preserve"> </w:t>
      </w:r>
      <w:r>
        <w:rPr>
          <w:w w:val="105"/>
        </w:rPr>
        <w:t>Thus,</w:t>
      </w:r>
      <w:r>
        <w:rPr>
          <w:spacing w:val="-5"/>
          <w:w w:val="105"/>
        </w:rPr>
        <w:t xml:space="preserve"> </w:t>
      </w:r>
      <w:r>
        <w:rPr>
          <w:w w:val="105"/>
        </w:rPr>
        <w:t>investors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be aware that the ﬁrm may have a conﬂict of interest that could aﬀect the objectivity of this report. Investors should consider this</w:t>
      </w:r>
      <w:r>
        <w:rPr>
          <w:spacing w:val="-6"/>
          <w:w w:val="105"/>
        </w:rPr>
        <w:t xml:space="preserve"> </w:t>
      </w:r>
      <w:r>
        <w:rPr>
          <w:w w:val="105"/>
        </w:rPr>
        <w:t>report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single</w:t>
      </w:r>
      <w:r>
        <w:rPr>
          <w:spacing w:val="-6"/>
          <w:w w:val="105"/>
        </w:rPr>
        <w:t xml:space="preserve"> </w:t>
      </w:r>
      <w:r>
        <w:rPr>
          <w:w w:val="105"/>
        </w:rPr>
        <w:t>factor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making</w:t>
      </w:r>
      <w:r>
        <w:rPr>
          <w:spacing w:val="-6"/>
          <w:w w:val="105"/>
        </w:rPr>
        <w:t xml:space="preserve"> </w:t>
      </w:r>
      <w:r>
        <w:rPr>
          <w:w w:val="105"/>
        </w:rPr>
        <w:t>th</w:t>
      </w:r>
      <w:r>
        <w:rPr>
          <w:w w:val="105"/>
        </w:rPr>
        <w:t>eir</w:t>
      </w:r>
      <w:r>
        <w:rPr>
          <w:spacing w:val="-6"/>
          <w:w w:val="105"/>
        </w:rPr>
        <w:t xml:space="preserve"> </w:t>
      </w:r>
      <w:r>
        <w:rPr>
          <w:w w:val="105"/>
        </w:rPr>
        <w:t>investment</w:t>
      </w:r>
      <w:r>
        <w:rPr>
          <w:spacing w:val="-6"/>
          <w:w w:val="105"/>
        </w:rPr>
        <w:t xml:space="preserve"> </w:t>
      </w:r>
      <w:r>
        <w:rPr>
          <w:w w:val="105"/>
        </w:rPr>
        <w:t>decision.</w:t>
      </w:r>
      <w:r>
        <w:rPr>
          <w:spacing w:val="-6"/>
          <w:w w:val="105"/>
        </w:rPr>
        <w:t xml:space="preserve"> </w:t>
      </w:r>
      <w:r>
        <w:rPr>
          <w:w w:val="105"/>
        </w:rPr>
        <w:t>DISCLOSURES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ANALYST</w:t>
      </w:r>
      <w:r>
        <w:rPr>
          <w:spacing w:val="-6"/>
          <w:w w:val="105"/>
        </w:rPr>
        <w:t xml:space="preserve"> </w:t>
      </w:r>
      <w:r>
        <w:rPr>
          <w:w w:val="105"/>
        </w:rPr>
        <w:t>CERTIFICATIONS ARE</w:t>
      </w:r>
      <w:r>
        <w:rPr>
          <w:spacing w:val="-28"/>
          <w:w w:val="105"/>
        </w:rPr>
        <w:t xml:space="preserve"> </w:t>
      </w:r>
      <w:r>
        <w:rPr>
          <w:w w:val="105"/>
        </w:rPr>
        <w:t>LOCATED</w:t>
      </w:r>
      <w:r>
        <w:rPr>
          <w:spacing w:val="-28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APPENDIX</w:t>
      </w:r>
      <w:r>
        <w:rPr>
          <w:spacing w:val="-28"/>
          <w:w w:val="105"/>
        </w:rPr>
        <w:t xml:space="preserve"> </w:t>
      </w:r>
      <w:r>
        <w:rPr>
          <w:w w:val="105"/>
        </w:rPr>
        <w:t>1.</w:t>
      </w:r>
      <w:r>
        <w:rPr>
          <w:spacing w:val="-28"/>
          <w:w w:val="105"/>
        </w:rPr>
        <w:t xml:space="preserve"> </w:t>
      </w:r>
      <w:r>
        <w:rPr>
          <w:w w:val="105"/>
        </w:rPr>
        <w:t>MCI</w:t>
      </w:r>
      <w:r>
        <w:rPr>
          <w:spacing w:val="-28"/>
          <w:w w:val="105"/>
        </w:rPr>
        <w:t xml:space="preserve"> </w:t>
      </w:r>
      <w:r>
        <w:rPr>
          <w:w w:val="105"/>
        </w:rPr>
        <w:t>(P)</w:t>
      </w:r>
      <w:r>
        <w:rPr>
          <w:spacing w:val="-28"/>
          <w:w w:val="105"/>
        </w:rPr>
        <w:t xml:space="preserve"> </w:t>
      </w:r>
      <w:r>
        <w:rPr>
          <w:w w:val="105"/>
        </w:rPr>
        <w:t>083/04/2017.</w:t>
      </w:r>
    </w:p>
    <w:p w:rsidR="00EA7E10" w:rsidRDefault="005B33FA">
      <w:pPr>
        <w:spacing w:before="128"/>
        <w:ind w:left="5174"/>
        <w:rPr>
          <w:sz w:val="30"/>
        </w:rPr>
      </w:pPr>
      <w:r>
        <w:rPr>
          <w:sz w:val="30"/>
        </w:rPr>
        <w:t>0bed7b6cf11c</w:t>
      </w:r>
    </w:p>
    <w:p w:rsidR="00EA7E10" w:rsidRDefault="00EA7E10">
      <w:pPr>
        <w:rPr>
          <w:sz w:val="30"/>
        </w:rPr>
        <w:sectPr w:rsidR="00EA7E10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EA7E10" w:rsidRDefault="00EA7E10">
      <w:pPr>
        <w:pStyle w:val="BodyText"/>
        <w:spacing w:before="6"/>
        <w:rPr>
          <w:sz w:val="21"/>
        </w:rPr>
      </w:pPr>
    </w:p>
    <w:p w:rsidR="00EA7E10" w:rsidRDefault="005B33FA">
      <w:pPr>
        <w:pStyle w:val="BodyText"/>
        <w:spacing w:before="73" w:line="208" w:lineRule="auto"/>
        <w:ind w:left="127" w:right="3488"/>
        <w:rPr>
          <w:rFonts w:ascii="Lucida Sans Unicode" w:hAnsi="Lucida Sans Unicode"/>
        </w:rPr>
      </w:pPr>
      <w:bookmarkStart w:id="9" w:name="Page_2"/>
      <w:bookmarkStart w:id="10" w:name="Table_Title:_Forecasts_And_Ratios_(EPS)_"/>
      <w:bookmarkEnd w:id="9"/>
      <w:bookmarkEnd w:id="10"/>
      <w:proofErr w:type="gramStart"/>
      <w:r>
        <w:rPr>
          <w:rFonts w:ascii="Lucida Sans Unicode" w:hAnsi="Lucida Sans Unicode"/>
        </w:rPr>
        <w:t>expected</w:t>
      </w:r>
      <w:proofErr w:type="gramEnd"/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smartphone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sales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and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share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gains,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and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signiﬁcantly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higher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margins. Negatives: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slower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smartphone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sales,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and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market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share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losses.</w:t>
      </w:r>
    </w:p>
    <w:p w:rsidR="00EA7E10" w:rsidRDefault="00EA7E10">
      <w:pPr>
        <w:pStyle w:val="BodyText"/>
        <w:spacing w:before="4" w:after="1"/>
        <w:rPr>
          <w:rFonts w:ascii="Lucida Sans Unicode"/>
          <w:sz w:val="16"/>
        </w:rPr>
      </w:pPr>
    </w:p>
    <w:p w:rsidR="00EA7E10" w:rsidRDefault="00EA7E10">
      <w:pPr>
        <w:rPr>
          <w:rFonts w:ascii="Times New Roman"/>
          <w:sz w:val="10"/>
        </w:rPr>
        <w:sectPr w:rsidR="00EA7E10">
          <w:headerReference w:type="default" r:id="rId13"/>
          <w:footerReference w:type="default" r:id="rId14"/>
          <w:pgSz w:w="11910" w:h="15840"/>
          <w:pgMar w:top="1200" w:right="780" w:bottom="1000" w:left="780" w:header="495" w:footer="816" w:gutter="0"/>
          <w:cols w:space="720"/>
        </w:sectPr>
      </w:pPr>
    </w:p>
    <w:p w:rsidR="00EA7E10" w:rsidRDefault="005B33FA">
      <w:pPr>
        <w:pStyle w:val="Heading1"/>
        <w:spacing w:before="12"/>
        <w:jc w:val="both"/>
      </w:pPr>
      <w:r>
        <w:rPr>
          <w:color w:val="0098DB"/>
          <w:w w:val="105"/>
        </w:rPr>
        <w:t>Valuation</w:t>
      </w:r>
    </w:p>
    <w:p w:rsidR="00EA7E10" w:rsidRDefault="005B33FA">
      <w:pPr>
        <w:pStyle w:val="BodyText"/>
        <w:spacing w:before="205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</w:t>
      </w:r>
      <w:proofErr w:type="gramStart"/>
      <w:r>
        <w:rPr>
          <w:w w:val="105"/>
        </w:rPr>
        <w:t>of  9x</w:t>
      </w:r>
      <w:proofErr w:type="gramEnd"/>
      <w:r>
        <w:rPr>
          <w:w w:val="105"/>
        </w:rPr>
        <w:t xml:space="preserve"> to 15x.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with these historical multiples and, because of its large market cap (3-4% of th</w:t>
      </w:r>
      <w:r>
        <w:rPr>
          <w:w w:val="105"/>
        </w:rPr>
        <w:t>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14x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EA7E10" w:rsidRDefault="005B33FA">
      <w:pPr>
        <w:pStyle w:val="BodyText"/>
        <w:spacing w:before="2"/>
        <w:rPr>
          <w:sz w:val="19"/>
        </w:rPr>
      </w:pPr>
      <w:r>
        <w:pict>
          <v:line id="_x0000_s1232" style="position:absolute;z-index:2032;mso-wrap-distance-left:0;mso-wrap-distance-right:0;mso-position-horizontal-relative:page" from="45.35pt,13.15pt" to="376.55pt,13.15pt" strokeweight=".25pt">
            <w10:wrap type="topAndBottom" anchorx="page"/>
          </v:line>
        </w:pict>
      </w:r>
    </w:p>
    <w:p w:rsidR="00EA7E10" w:rsidRDefault="005B33FA">
      <w:pPr>
        <w:pStyle w:val="Heading1"/>
        <w:spacing w:before="12"/>
        <w:jc w:val="both"/>
      </w:pPr>
      <w:r>
        <w:rPr>
          <w:color w:val="0098DB"/>
        </w:rPr>
        <w:t>Risks</w:t>
      </w:r>
    </w:p>
    <w:p w:rsidR="00EA7E10" w:rsidRDefault="005B33FA">
      <w:pPr>
        <w:pStyle w:val="BodyText"/>
        <w:spacing w:before="205" w:line="278" w:lineRule="auto"/>
        <w:ind w:left="127" w:right="3501"/>
        <w:jc w:val="both"/>
      </w:pPr>
      <w:r>
        <w:rPr>
          <w:w w:val="105"/>
        </w:rPr>
        <w:t>Company-speciﬁc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EA7E10" w:rsidRDefault="00EA7E10">
      <w:pPr>
        <w:spacing w:line="278" w:lineRule="auto"/>
        <w:jc w:val="both"/>
        <w:sectPr w:rsidR="00EA7E10">
          <w:footerReference w:type="default" r:id="rId15"/>
          <w:type w:val="continuous"/>
          <w:pgSz w:w="11910" w:h="15840"/>
          <w:pgMar w:top="0" w:right="780" w:bottom="0" w:left="780" w:header="720" w:footer="720" w:gutter="0"/>
          <w:cols w:space="720"/>
        </w:sectPr>
      </w:pPr>
    </w:p>
    <w:p w:rsidR="00EA7E10" w:rsidRDefault="005B33FA">
      <w:pPr>
        <w:pStyle w:val="BodyText"/>
        <w:rPr>
          <w:rFonts w:ascii="Times New Roman"/>
          <w:sz w:val="20"/>
        </w:rPr>
      </w:pPr>
      <w:r>
        <w:pict>
          <v:line id="_x0000_s1231" style="position:absolute;z-index:2176;mso-position-horizontal-relative:page;mso-position-vertical-relative:page" from="43.7pt,43.75pt" to="43.7pt,551.15pt" strokecolor="#dcdcdc" strokeweight="1pt">
            <w10:wrap anchorx="page" anchory="page"/>
          </v:line>
        </w:pict>
      </w:r>
      <w:r>
        <w:pict>
          <v:group id="_x0000_s1227" style="position:absolute;margin-left:62.75pt;margin-top:47.75pt;width:650.35pt;height:15.15pt;z-index:2224;mso-position-horizontal-relative:page;mso-position-vertical-relative:page" coordorigin="1255,955" coordsize="13007,303">
            <v:line id="_x0000_s1230" style="position:absolute" from="1263,970" to="14255,970" strokecolor="#0098db"/>
            <v:line id="_x0000_s1229" style="position:absolute" from="1270,962" to="1270,1250" strokecolor="#0098db"/>
            <v:shape id="_x0000_s1228" type="#_x0000_t202" style="position:absolute;left:1255;top:954;width:13007;height:303" filled="f" stroked="f">
              <v:textbox inset="0,0,0,0">
                <w:txbxContent>
                  <w:p w:rsidR="00EA7E10" w:rsidRDefault="005B33FA">
                    <w:pPr>
                      <w:spacing w:before="34" w:line="268" w:lineRule="exact"/>
                      <w:ind w:left="50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0098DB"/>
                        <w:sz w:val="18"/>
                      </w:rPr>
                      <w:t>Figure 3: Apple income s</w:t>
                    </w:r>
                    <w:r>
                      <w:rPr>
                        <w:rFonts w:ascii="Lucida Sans Unicode"/>
                        <w:color w:val="0098DB"/>
                        <w:sz w:val="18"/>
                      </w:rPr>
                      <w:t>tatement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26" type="#_x0000_t202" style="position:absolute;margin-left:730.6pt;margin-top:43.3pt;width:34.9pt;height:115.6pt;z-index:2248;mso-position-horizontal-relative:page;mso-position-vertical-relative:page" filled="f" stroked="f">
            <v:textbox style="layout-flow:vertical" inset="0,0,0,0">
              <w:txbxContent>
                <w:p w:rsidR="00EA7E10" w:rsidRDefault="005B33FA">
                  <w:pPr>
                    <w:spacing w:line="210" w:lineRule="exact"/>
                    <w:ind w:left="20" w:right="-15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1"/>
                      <w:sz w:val="16"/>
                    </w:rPr>
                    <w:t>1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7"/>
                      <w:sz w:val="16"/>
                    </w:rPr>
                    <w:t>August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1"/>
                      <w:sz w:val="16"/>
                    </w:rPr>
                    <w:t>2017</w:t>
                  </w:r>
                </w:p>
                <w:p w:rsidR="00EA7E10" w:rsidRDefault="005B33FA">
                  <w:pPr>
                    <w:spacing w:before="3" w:line="242" w:lineRule="auto"/>
                    <w:ind w:left="20" w:right="-52"/>
                    <w:rPr>
                      <w:rFonts w:ascii="Lucida Sans Unicode"/>
                      <w:sz w:val="16"/>
                    </w:rPr>
                  </w:pPr>
                  <w:proofErr w:type="gramStart"/>
                  <w:r>
                    <w:rPr>
                      <w:rFonts w:ascii="Lucida Sans Unicode"/>
                      <w:w w:val="93"/>
                      <w:sz w:val="16"/>
                    </w:rPr>
                    <w:t>IT</w:t>
                  </w:r>
                  <w:proofErr w:type="gramEnd"/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z w:val="16"/>
                    </w:rPr>
                    <w:t>Hard</w:t>
                  </w:r>
                  <w:r>
                    <w:rPr>
                      <w:rFonts w:ascii="Lucida Sans Unicode"/>
                      <w:spacing w:val="-3"/>
                      <w:sz w:val="16"/>
                    </w:rPr>
                    <w:t>w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are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and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9"/>
                      <w:sz w:val="16"/>
                    </w:rPr>
                    <w:t>Supply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Chain Apple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5" type="#_x0000_t202" style="position:absolute;margin-left:27.75pt;margin-top:42.75pt;width:10pt;height:113.2pt;z-index:2272;mso-position-horizontal-relative:page;mso-position-vertical-relative:page" filled="f" stroked="f">
            <v:textbox style="layout-flow:vertical" inset="0,0,0,0">
              <w:txbxContent>
                <w:p w:rsidR="00EA7E10" w:rsidRDefault="005B33FA">
                  <w:pPr>
                    <w:spacing w:line="200" w:lineRule="exact"/>
                    <w:ind w:left="20" w:right="-571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7"/>
                      <w:sz w:val="16"/>
                    </w:rPr>
                    <w:t>Deutsche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z w:val="16"/>
                    </w:rPr>
                    <w:t>Bank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9"/>
                      <w:sz w:val="16"/>
                    </w:rPr>
                    <w:t>Securit</w:t>
                  </w:r>
                  <w:r>
                    <w:rPr>
                      <w:rFonts w:ascii="Lucida Sans Unicode"/>
                      <w:w w:val="95"/>
                      <w:sz w:val="16"/>
                    </w:rPr>
                    <w:t>ies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4" type="#_x0000_t202" style="position:absolute;margin-left:27.35pt;margin-top:524.95pt;width:10pt;height:27.2pt;z-index:-234904;mso-position-horizontal-relative:page;mso-position-vertical-relative:page" filled="f" stroked="f">
            <v:textbox style="layout-flow:vertical" inset="0,0,0,0">
              <w:txbxContent>
                <w:p w:rsidR="00EA7E10" w:rsidRDefault="005B33FA">
                  <w:pPr>
                    <w:spacing w:line="200" w:lineRule="exact"/>
                    <w:ind w:left="20" w:right="-204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spacing w:val="-8"/>
                      <w:w w:val="112"/>
                      <w:sz w:val="16"/>
                    </w:rPr>
                    <w:t>P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age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1"/>
                      <w:sz w:val="16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p w:rsidR="00EA7E10" w:rsidRDefault="00EA7E10">
      <w:pPr>
        <w:pStyle w:val="BodyText"/>
        <w:rPr>
          <w:rFonts w:ascii="Times New Roman"/>
          <w:sz w:val="20"/>
        </w:rPr>
      </w:pPr>
    </w:p>
    <w:bookmarkStart w:id="11" w:name="_GoBack"/>
    <w:bookmarkEnd w:id="11"/>
    <w:p w:rsidR="00EA7E10" w:rsidRDefault="005B33FA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4.15pt;height:1pt;mso-position-horizontal-relative:char;mso-position-vertical-relative:line" coordsize="10083,20">
            <v:line id="_x0000_s1027" style="position:absolute" from="10,10" to="10073,10" strokecolor="#dcdcdc" strokeweight="1pt"/>
            <w10:wrap type="none"/>
            <w10:anchorlock/>
          </v:group>
        </w:pict>
      </w:r>
    </w:p>
    <w:sectPr w:rsidR="00EA7E10">
      <w:headerReference w:type="default" r:id="rId16"/>
      <w:footerReference w:type="default" r:id="rId17"/>
      <w:type w:val="continuous"/>
      <w:pgSz w:w="11910" w:h="15840"/>
      <w:pgMar w:top="0" w:right="780" w:bottom="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3FA" w:rsidRDefault="005B33FA">
      <w:r>
        <w:separator/>
      </w:r>
    </w:p>
  </w:endnote>
  <w:endnote w:type="continuationSeparator" w:id="0">
    <w:p w:rsidR="005B33FA" w:rsidRDefault="005B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E10" w:rsidRDefault="005B33FA">
    <w:pPr>
      <w:pStyle w:val="BodyText"/>
      <w:spacing w:line="14" w:lineRule="auto"/>
      <w:rPr>
        <w:sz w:val="20"/>
      </w:rPr>
    </w:pPr>
    <w:r>
      <w:pict>
        <v:line id="_x0000_s2061" style="position:absolute;z-index:-236128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4.35pt;margin-top:747.5pt;width:27.2pt;height:10pt;z-index:-236104;mso-position-horizontal-relative:page;mso-position-vertical-relative:page" filled="f" stroked="f">
          <v:textbox inset="0,0,0,0">
            <w:txbxContent>
              <w:p w:rsidR="00EA7E10" w:rsidRDefault="005B33FA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Page 2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36.35pt;margin-top:748.6pt;width:113.2pt;height:10pt;z-index:-236080;mso-position-horizontal-relative:page;mso-position-vertical-relative:page" filled="f" stroked="f">
          <v:textbox inset="0,0,0,0">
            <w:txbxContent>
              <w:p w:rsidR="00EA7E10" w:rsidRDefault="005B33FA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Deutsche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Bank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Securities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E10" w:rsidRDefault="005B33FA">
    <w:pPr>
      <w:pStyle w:val="BodyText"/>
      <w:spacing w:line="14" w:lineRule="auto"/>
      <w:rPr>
        <w:sz w:val="20"/>
      </w:rPr>
    </w:pPr>
    <w:r>
      <w:pict>
        <v:line id="_x0000_s2058" style="position:absolute;z-index:-236056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4.35pt;margin-top:747.5pt;width:27.2pt;height:10pt;z-index:-236032;mso-position-horizontal-relative:page;mso-position-vertical-relative:page" filled="f" stroked="f">
          <v:textbox inset="0,0,0,0">
            <w:txbxContent>
              <w:p w:rsidR="00EA7E10" w:rsidRDefault="005B33FA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 4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36.35pt;margin-top:748.6pt;width:113.2pt;height:10pt;z-index:-236008;mso-position-horizontal-relative:page;mso-position-vertical-relative:page" filled="f" stroked="f">
          <v:textbox inset="0,0,0,0">
            <w:txbxContent>
              <w:p w:rsidR="00EA7E10" w:rsidRDefault="005B33FA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E10" w:rsidRDefault="00EA7E1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3FA" w:rsidRDefault="005B33FA">
      <w:r>
        <w:separator/>
      </w:r>
    </w:p>
  </w:footnote>
  <w:footnote w:type="continuationSeparator" w:id="0">
    <w:p w:rsidR="005B33FA" w:rsidRDefault="005B3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E10" w:rsidRDefault="005B33F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199279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4.35pt;margin-top:22.5pt;width:115.6pt;height:34.9pt;z-index:-236152;mso-position-horizontal-relative:page;mso-position-vertical-relative:page" filled="f" stroked="f">
          <v:textbox inset="0,0,0,0">
            <w:txbxContent>
              <w:p w:rsidR="00EA7E10" w:rsidRDefault="005B33FA">
                <w:pPr>
                  <w:spacing w:line="21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1 August 2017</w:t>
                </w:r>
              </w:p>
              <w:p w:rsidR="00EA7E10" w:rsidRDefault="005B33FA">
                <w:pPr>
                  <w:spacing w:before="3" w:line="242" w:lineRule="auto"/>
                  <w:ind w:left="20" w:right="2"/>
                  <w:rPr>
                    <w:rFonts w:ascii="Lucida Sans Unicode"/>
                    <w:sz w:val="16"/>
                  </w:rPr>
                </w:pPr>
                <w:proofErr w:type="gramStart"/>
                <w:r>
                  <w:rPr>
                    <w:rFonts w:ascii="Lucida Sans Unicode"/>
                    <w:sz w:val="16"/>
                  </w:rPr>
                  <w:t>IT</w:t>
                </w:r>
                <w:proofErr w:type="gramEnd"/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Hardware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and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Supply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Chain Apple</w:t>
                </w:r>
                <w:r>
                  <w:rPr>
                    <w:rFonts w:ascii="Lucida Sans Unicode"/>
                    <w:spacing w:val="-24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E10" w:rsidRDefault="00EA7E1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610C"/>
    <w:multiLevelType w:val="hybridMultilevel"/>
    <w:tmpl w:val="BD3C3D80"/>
    <w:lvl w:ilvl="0" w:tplc="C7CA095C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92CCFED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938869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49A80692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5308B258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4B323FD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ABEE710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F4B8C654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3ED82FC2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213D6490"/>
    <w:multiLevelType w:val="hybridMultilevel"/>
    <w:tmpl w:val="8D6ABF06"/>
    <w:lvl w:ilvl="0" w:tplc="F1C00378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87B0CD18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8E84D53E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2D8E0C60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2198392C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C9403DEA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A24CABBC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C9043F2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89003D7C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50E76FA9"/>
    <w:multiLevelType w:val="hybridMultilevel"/>
    <w:tmpl w:val="C7F0FAC6"/>
    <w:lvl w:ilvl="0" w:tplc="06FAFB60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57164BD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BFC0A89C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05D29FD6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4E54721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F056ADC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18E6AF1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D2243AA2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EC921BA4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5E4B27AE"/>
    <w:multiLevelType w:val="hybridMultilevel"/>
    <w:tmpl w:val="CC6011F2"/>
    <w:lvl w:ilvl="0" w:tplc="DCF073DA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F57633C8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C59C7210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71181C0E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A0A0C43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6A7A4394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CFDCA2FC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17208DEE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7FEE460A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6E184F7B"/>
    <w:multiLevelType w:val="hybridMultilevel"/>
    <w:tmpl w:val="F37C973A"/>
    <w:lvl w:ilvl="0" w:tplc="371C89E8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0F9E741E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1098F2D4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3876588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41DE677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875400D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6720AAB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017A2666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71C291FA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A7E10"/>
    <w:rsid w:val="005B33FA"/>
    <w:rsid w:val="00E57700"/>
    <w:rsid w:val="00E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18AE576A"/>
  <w15:docId w15:val="{7C75F199-3602-4F16-BED9-18849EF5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jpeg"/><Relationship Id="rId12" Type="http://schemas.openxmlformats.org/officeDocument/2006/relationships/hyperlink" Target="mailto:jeffrey.rand@db.com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rienne.colby@db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sherri.scribner@db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r.gm.cib.intranet.db.com/ger/disclosure/Disclosure.eqsr?ricCode=AAPL.OQ" TargetMode="External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8351CB-3620-469A-847B-7D0DD891DC63}"/>
</file>

<file path=customXml/itemProps2.xml><?xml version="1.0" encoding="utf-8"?>
<ds:datastoreItem xmlns:ds="http://schemas.openxmlformats.org/officeDocument/2006/customXml" ds:itemID="{DF2C5C75-07C7-447E-9660-881D193ECA78}"/>
</file>

<file path=customXml/itemProps3.xml><?xml version="1.0" encoding="utf-8"?>
<ds:datastoreItem xmlns:ds="http://schemas.openxmlformats.org/officeDocument/2006/customXml" ds:itemID="{E1D02FA1-E9CD-4A76-8F06-1FE48FCD42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751</Words>
  <Characters>4286</Characters>
  <Application>Microsoft Office Word</Application>
  <DocSecurity>0</DocSecurity>
  <Lines>35</Lines>
  <Paragraphs>10</Paragraphs>
  <ScaleCrop>false</ScaleCrop>
  <Company>Washington University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2019-04-26T11:45:00Z</dcterms:created>
  <dcterms:modified xsi:type="dcterms:W3CDTF">2019-04-27T17:01:00Z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