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FB" w:rsidRDefault="008B12D7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331" style="width:512.05pt;height:181.55pt;mso-position-horizontal-relative:char;mso-position-vertical-relative:line" coordsize="10241,36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1" type="#_x0000_t75" style="position:absolute;left:9333;width:794;height:372">
              <v:imagedata r:id="rId7" o:title=""/>
            </v:shape>
            <v:rect id="_x0000_s1350" style="position:absolute;left:17;width:10224;height:3116" stroked="f"/>
            <v:line id="_x0000_s1349" style="position:absolute" from="8946,3049" to="6962,3049" strokecolor="#ccc" strokeweight=".5pt"/>
            <v:line id="_x0000_s1348" style="position:absolute" from="10131,3049" to="8946,3049" strokecolor="#ccc" strokeweight=".5pt"/>
            <v:line id="_x0000_s1347" style="position:absolute" from="6962,3049" to="8946,3049" strokecolor="#ccc" strokeweight=".5pt"/>
            <v:line id="_x0000_s1346" style="position:absolute" from="8946,3049" to="10131,3049" strokecolor="#ccc" strokeweight=".5pt"/>
            <v:line id="_x0000_s1345" style="position:absolute" from="6710,1531" to="6710,3572" strokeweight=".25pt"/>
            <v:line id="_x0000_s1344" style="position:absolute" from="2418,3572" to="2418,1531" strokeweight=".25pt"/>
            <v:shape id="_x0000_s1343" type="#_x0000_t75" style="position:absolute;left:9122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2" type="#_x0000_t202" style="position:absolute;left:17;top:570;width:2283;height:500" filled="f" stroked="f">
              <v:textbox inset="0,0,0,0">
                <w:txbxContent>
                  <w:p w:rsidR="00D942FB" w:rsidRDefault="008B12D7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Optimistic_expectations_will_make_it_har"/>
                    <w:bookmarkStart w:id="2" w:name="Strong_cycle_is_already_priced_in"/>
                    <w:bookmarkStart w:id="3" w:name="Repeat_of_iPhone_6_upside_is_unlikely,_b"/>
                    <w:bookmarkStart w:id="4" w:name="Table_Title:_Price/Rating_Analysis_(Pric"/>
                    <w:bookmarkStart w:id="5" w:name="Table_Title:_Key_Changes_(Price_Target)"/>
                    <w:bookmarkStart w:id="6" w:name="Graphics_Title:_Price/price_relative_(Co"/>
                    <w:bookmarkStart w:id="7" w:name="Table_Title:_Performance_(%)_(Comparison"/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  <w:bookmarkEnd w:id="6"/>
                    <w:bookmarkEnd w:id="7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41" type="#_x0000_t202" style="position:absolute;top:1520;width:1297;height:1269" filled="f" stroked="f">
              <v:textbox inset="0,0,0,0">
                <w:txbxContent>
                  <w:p w:rsidR="00D942FB" w:rsidRDefault="008B12D7">
                    <w:pPr>
                      <w:spacing w:line="179" w:lineRule="exact"/>
                      <w:ind w:left="34"/>
                    </w:pPr>
                    <w:r>
                      <w:rPr>
                        <w:color w:val="0098DB"/>
                        <w:w w:val="105"/>
                      </w:rPr>
                      <w:t>Rating</w:t>
                    </w:r>
                  </w:p>
                  <w:p w:rsidR="00D942FB" w:rsidRDefault="008B12D7">
                    <w:pPr>
                      <w:spacing w:line="428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Hold</w:t>
                    </w:r>
                  </w:p>
                  <w:p w:rsidR="00D942FB" w:rsidRDefault="008B12D7">
                    <w:pPr>
                      <w:spacing w:before="209"/>
                      <w:ind w:left="17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D942FB" w:rsidRDefault="008B12D7">
                    <w:pPr>
                      <w:spacing w:before="7"/>
                      <w:ind w:left="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</w:txbxContent>
              </v:textbox>
            </v:shape>
            <v:shape id="_x0000_s1340" type="#_x0000_t202" style="position:absolute;left:2602;top:1552;width:1903;height:612" filled="f" stroked="f">
              <v:textbox inset="0,0,0,0">
                <w:txbxContent>
                  <w:p w:rsidR="00D942FB" w:rsidRDefault="008B12D7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Company</w:t>
                    </w:r>
                  </w:p>
                  <w:p w:rsidR="00D942FB" w:rsidRDefault="008B12D7">
                    <w:pPr>
                      <w:spacing w:line="422" w:lineRule="exac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Apple Inc.</w:t>
                    </w:r>
                  </w:p>
                </w:txbxContent>
              </v:textbox>
            </v:shape>
            <v:shape id="_x0000_s1339" type="#_x0000_t202" style="position:absolute;left:6972;top:1525;width:1852;height:435" filled="f" stroked="f">
              <v:textbox inset="0,0,0,0">
                <w:txbxContent>
                  <w:p w:rsidR="00D942FB" w:rsidRDefault="008B12D7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D942FB" w:rsidRDefault="008B12D7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27 September 2017</w:t>
                    </w:r>
                  </w:p>
                </w:txbxContent>
              </v:textbox>
            </v:shape>
            <v:shape id="_x0000_s1338" type="#_x0000_t202" style="position:absolute;left:17;top:2143;width:9250;height:1488" filled="f" stroked="f">
              <v:textbox inset="0,0,0,0">
                <w:txbxContent>
                  <w:p w:rsidR="00D942FB" w:rsidRDefault="008B12D7">
                    <w:pPr>
                      <w:spacing w:line="269" w:lineRule="exact"/>
                      <w:ind w:right="18"/>
                      <w:jc w:val="right"/>
                      <w:rPr>
                        <w:sz w:val="28"/>
                      </w:rPr>
                    </w:pPr>
                    <w:r>
                      <w:rPr>
                        <w:color w:val="0098DB"/>
                        <w:w w:val="105"/>
                        <w:sz w:val="28"/>
                      </w:rPr>
                      <w:t>Company Update</w:t>
                    </w:r>
                  </w:p>
                  <w:p w:rsidR="00D942FB" w:rsidRDefault="00D942FB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D942FB" w:rsidRDefault="008B12D7">
                    <w:pPr>
                      <w:spacing w:before="204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D942FB" w:rsidRDefault="008B12D7">
                    <w:pPr>
                      <w:spacing w:before="7" w:line="249" w:lineRule="auto"/>
                      <w:ind w:right="6456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337" type="#_x0000_t202" style="position:absolute;left:2568;top:2864;width:594;height:318" filled="f" stroked="f">
              <v:textbox inset="0,0,0,0">
                <w:txbxContent>
                  <w:p w:rsidR="00D942FB" w:rsidRDefault="008B12D7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Reuters</w:t>
                    </w:r>
                  </w:p>
                  <w:p w:rsidR="00D942FB" w:rsidRDefault="008B12D7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AAPL.OQ</w:t>
                    </w:r>
                  </w:p>
                </w:txbxContent>
              </v:textbox>
            </v:shape>
            <v:shape id="_x0000_s1336" type="#_x0000_t202" style="position:absolute;left:3702;top:2864;width:687;height:318" filled="f" stroked="f">
              <v:textbox inset="0,0,0,0">
                <w:txbxContent>
                  <w:p w:rsidR="00D942FB" w:rsidRDefault="008B12D7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Bloomberg</w:t>
                    </w:r>
                  </w:p>
                  <w:p w:rsidR="00D942FB" w:rsidRDefault="008B12D7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 US</w:t>
                    </w:r>
                  </w:p>
                </w:txbxContent>
              </v:textbox>
            </v:shape>
            <v:shape id="_x0000_s1335" type="#_x0000_t202" style="position:absolute;left:4835;top:2864;width:610;height:318" filled="f" stroked="f">
              <v:textbox inset="0,0,0,0">
                <w:txbxContent>
                  <w:p w:rsidR="00D942FB" w:rsidRDefault="008B12D7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sz w:val="13"/>
                      </w:rPr>
                      <w:t>Exchange</w:t>
                    </w:r>
                  </w:p>
                  <w:p w:rsidR="00D942FB" w:rsidRDefault="008B12D7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NSM</w:t>
                    </w:r>
                  </w:p>
                </w:txbxContent>
              </v:textbox>
            </v:shape>
            <v:shape id="_x0000_s1334" type="#_x0000_t202" style="position:absolute;left:5572;top:2864;width:382;height:318" filled="f" stroked="f">
              <v:textbox inset="0,0,0,0">
                <w:txbxContent>
                  <w:p w:rsidR="00D942FB" w:rsidRDefault="008B12D7">
                    <w:pPr>
                      <w:spacing w:line="125" w:lineRule="exact"/>
                      <w:rPr>
                        <w:sz w:val="13"/>
                      </w:rPr>
                    </w:pPr>
                    <w:r>
                      <w:rPr>
                        <w:color w:val="0098DB"/>
                        <w:w w:val="105"/>
                        <w:sz w:val="13"/>
                      </w:rPr>
                      <w:t>Ticker</w:t>
                    </w:r>
                  </w:p>
                  <w:p w:rsidR="00D942FB" w:rsidRDefault="008B12D7">
                    <w:pPr>
                      <w:spacing w:before="3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AAPL</w:t>
                    </w:r>
                  </w:p>
                </w:txbxContent>
              </v:textbox>
            </v:shape>
            <v:shape id="_x0000_s1333" type="#_x0000_t202" style="position:absolute;left:6961;top:2849;width:1793;height:656" filled="f" stroked="f">
              <v:textbox inset="0,0,0,0">
                <w:txbxContent>
                  <w:p w:rsidR="00D942FB" w:rsidRDefault="008B12D7">
                    <w:pPr>
                      <w:spacing w:line="135" w:lineRule="exac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at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27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Sep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2017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(USD)</w:t>
                    </w:r>
                  </w:p>
                  <w:p w:rsidR="00D942FB" w:rsidRDefault="008B12D7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Price target</w:t>
                    </w:r>
                  </w:p>
                  <w:p w:rsidR="00D942FB" w:rsidRDefault="008B12D7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52-week range</w:t>
                    </w:r>
                  </w:p>
                </w:txbxContent>
              </v:textbox>
            </v:shape>
            <v:shape id="_x0000_s1332" type="#_x0000_t202" style="position:absolute;left:9108;top:2849;width:1043;height:656" filled="f" stroked="f">
              <v:textbox inset="0,0,0,0">
                <w:txbxContent>
                  <w:p w:rsidR="00D942FB" w:rsidRDefault="008B12D7">
                    <w:pPr>
                      <w:spacing w:line="135" w:lineRule="exact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154.23</w:t>
                    </w:r>
                  </w:p>
                  <w:p w:rsidR="00D942FB" w:rsidRDefault="008B12D7">
                    <w:pPr>
                      <w:spacing w:before="97"/>
                      <w:ind w:left="575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140.00</w:t>
                    </w:r>
                  </w:p>
                  <w:p w:rsidR="00D942FB" w:rsidRDefault="008B12D7">
                    <w:pPr>
                      <w:spacing w:before="97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164.05 - 105.71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42FB" w:rsidRDefault="00D942FB">
      <w:pPr>
        <w:rPr>
          <w:rFonts w:ascii="Times New Roman"/>
          <w:sz w:val="20"/>
        </w:rPr>
        <w:sectPr w:rsidR="00D942FB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D942FB" w:rsidRDefault="008B12D7">
      <w:pPr>
        <w:spacing w:before="2" w:line="249" w:lineRule="auto"/>
        <w:ind w:left="127"/>
        <w:rPr>
          <w:sz w:val="36"/>
        </w:rPr>
      </w:pPr>
      <w:r>
        <w:pict>
          <v:group id="_x0000_s1326" style="position:absolute;left:0;text-align:left;margin-left:392.35pt;margin-top:-18.45pt;width:159pt;height:.5pt;z-index:-231400;mso-position-horizontal-relative:page" coordorigin="7847,-369" coordsize="3180,10">
            <v:line id="_x0000_s1330" style="position:absolute" from="9836,-364" to="7852,-364" strokecolor="#ccc" strokeweight=".5pt"/>
            <v:line id="_x0000_s1329" style="position:absolute" from="11021,-364" to="9836,-364" strokecolor="#ccc" strokeweight=".5pt"/>
            <v:line id="_x0000_s1328" style="position:absolute" from="7852,-364" to="9836,-364" strokecolor="#ccc" strokeweight=".5pt"/>
            <v:line id="_x0000_s1327" style="position:absolute" from="9836,-364" to="11021,-364" strokecolor="#ccc" strokeweight=".5pt"/>
            <w10:wrap anchorx="page"/>
          </v:group>
        </w:pict>
      </w:r>
      <w:r>
        <w:pict>
          <v:group id="_x0000_s1323" style="position:absolute;left:0;text-align:left;margin-left:392.35pt;margin-top:-5.55pt;width:159pt;height:.5pt;z-index:-231376;mso-position-horizontal-relative:page" coordorigin="7847,-111" coordsize="3180,10">
            <v:line id="_x0000_s1325" style="position:absolute" from="9836,-106" to="7852,-106" strokecolor="#ccc" strokeweight=".5pt"/>
            <v:line id="_x0000_s1324" style="position:absolute" from="11021,-106" to="9836,-106" strokecolor="#ccc" strokeweight=".5pt"/>
            <w10:wrap anchorx="page"/>
          </v:group>
        </w:pict>
      </w:r>
      <w:r>
        <w:rPr>
          <w:w w:val="105"/>
          <w:sz w:val="36"/>
        </w:rPr>
        <w:t>Expectations are pricing in more than Apple can chew</w:t>
      </w:r>
    </w:p>
    <w:p w:rsidR="00D942FB" w:rsidRDefault="00D942FB">
      <w:pPr>
        <w:pStyle w:val="BodyText"/>
        <w:spacing w:before="3"/>
        <w:rPr>
          <w:sz w:val="2"/>
        </w:rPr>
      </w:pPr>
    </w:p>
    <w:p w:rsidR="00D942FB" w:rsidRDefault="008B12D7">
      <w:pPr>
        <w:pStyle w:val="BodyText"/>
        <w:spacing w:line="20" w:lineRule="exact"/>
        <w:ind w:left="122" w:right="-3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1" style="width:335pt;height:.5pt;mso-position-horizontal-relative:char;mso-position-vertical-relative:line" coordsize="6700,10">
            <v:line id="_x0000_s1322" style="position:absolute" from="6695,5" to="5,5" strokeweight=".5pt"/>
            <w10:wrap type="none"/>
            <w10:anchorlock/>
          </v:group>
        </w:pict>
      </w:r>
    </w:p>
    <w:p w:rsidR="00D942FB" w:rsidRDefault="008B12D7">
      <w:pPr>
        <w:pStyle w:val="BodyText"/>
        <w:spacing w:before="68"/>
        <w:ind w:left="127"/>
        <w:jc w:val="both"/>
      </w:pPr>
      <w:r>
        <w:rPr>
          <w:color w:val="0098DB"/>
          <w:w w:val="105"/>
        </w:rPr>
        <w:t>Optimistic expectations will make it hard for stock upside to continue</w:t>
      </w:r>
    </w:p>
    <w:p w:rsidR="00D942FB" w:rsidRDefault="008B12D7">
      <w:pPr>
        <w:pStyle w:val="BodyText"/>
        <w:spacing w:before="2" w:line="278" w:lineRule="auto"/>
        <w:ind w:left="127"/>
        <w:jc w:val="both"/>
      </w:pPr>
      <w:r>
        <w:rPr>
          <w:spacing w:val="-3"/>
          <w:w w:val="105"/>
        </w:rPr>
        <w:t xml:space="preserve">We </w:t>
      </w:r>
      <w:r>
        <w:rPr>
          <w:w w:val="105"/>
        </w:rPr>
        <w:t>remain wary that investor expectations for the iPhone 8/X cycle are more optimistic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realistic.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July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4"/>
          <w:w w:val="105"/>
        </w:rPr>
        <w:t xml:space="preserve"> </w:t>
      </w:r>
      <w:r>
        <w:rPr>
          <w:w w:val="105"/>
        </w:rPr>
        <w:t>note,</w:t>
      </w:r>
      <w:r>
        <w:rPr>
          <w:spacing w:val="-4"/>
          <w:w w:val="105"/>
        </w:rPr>
        <w:t xml:space="preserve"> "</w:t>
      </w:r>
      <w:hyperlink r:id="rId9">
        <w:r>
          <w:rPr>
            <w:color w:val="0000FF"/>
            <w:spacing w:val="-4"/>
            <w:w w:val="105"/>
            <w:u w:val="single" w:color="0000FF"/>
          </w:rPr>
          <w:t xml:space="preserve">FY-18 </w:t>
        </w:r>
        <w:r>
          <w:rPr>
            <w:color w:val="0000FF"/>
            <w:w w:val="105"/>
            <w:u w:val="single" w:color="0000FF"/>
          </w:rPr>
          <w:t>'supercycle'</w:t>
        </w:r>
        <w:r>
          <w:rPr>
            <w:color w:val="0000FF"/>
            <w:spacing w:val="-4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is</w:t>
        </w:r>
        <w:r>
          <w:rPr>
            <w:color w:val="0000FF"/>
            <w:spacing w:val="-4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more</w:t>
        </w:r>
        <w:r>
          <w:rPr>
            <w:color w:val="0000FF"/>
            <w:spacing w:val="-4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likely</w:t>
        </w:r>
        <w:r>
          <w:rPr>
            <w:color w:val="0000FF"/>
            <w:spacing w:val="-4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just</w:t>
        </w:r>
      </w:hyperlink>
      <w:r>
        <w:rPr>
          <w:color w:val="0000FF"/>
          <w:w w:val="105"/>
        </w:rPr>
        <w:t xml:space="preserve"> </w:t>
      </w:r>
      <w:hyperlink r:id="rId10">
        <w:r>
          <w:rPr>
            <w:color w:val="0000FF"/>
            <w:w w:val="105"/>
            <w:u w:val="single" w:color="0000FF"/>
          </w:rPr>
          <w:t>a cycle</w:t>
        </w:r>
      </w:hyperlink>
      <w:r>
        <w:rPr>
          <w:w w:val="105"/>
        </w:rPr>
        <w:t>," we detailed how our fundamental analysis on the</w:t>
      </w:r>
      <w:r>
        <w:rPr>
          <w:w w:val="105"/>
        </w:rPr>
        <w:t xml:space="preserve"> smartphone market leads</w:t>
      </w:r>
      <w:r>
        <w:rPr>
          <w:spacing w:val="-12"/>
          <w:w w:val="105"/>
        </w:rPr>
        <w:t xml:space="preserve"> </w:t>
      </w:r>
      <w:r>
        <w:rPr>
          <w:w w:val="105"/>
        </w:rPr>
        <w:t>us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expect</w:t>
      </w:r>
      <w:r>
        <w:rPr>
          <w:spacing w:val="-12"/>
          <w:w w:val="105"/>
        </w:rPr>
        <w:t xml:space="preserve"> </w:t>
      </w:r>
      <w:r>
        <w:rPr>
          <w:w w:val="105"/>
        </w:rPr>
        <w:t>iPhone</w:t>
      </w:r>
      <w:r>
        <w:rPr>
          <w:spacing w:val="-12"/>
          <w:w w:val="105"/>
        </w:rPr>
        <w:t xml:space="preserve"> </w:t>
      </w:r>
      <w:r>
        <w:rPr>
          <w:w w:val="105"/>
        </w:rPr>
        <w:t>units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well</w:t>
      </w:r>
      <w:r>
        <w:rPr>
          <w:spacing w:val="-12"/>
          <w:w w:val="105"/>
        </w:rPr>
        <w:t xml:space="preserve"> </w:t>
      </w: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market</w:t>
      </w:r>
      <w:r>
        <w:rPr>
          <w:spacing w:val="-12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FY-18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4"/>
          <w:w w:val="105"/>
        </w:rPr>
        <w:t xml:space="preserve">FY-19. </w:t>
      </w:r>
      <w:r>
        <w:rPr>
          <w:w w:val="105"/>
        </w:rPr>
        <w:t>With shares up 37% year-to-date into the debut of the new models, and Consensus</w:t>
      </w:r>
      <w:r>
        <w:rPr>
          <w:spacing w:val="-12"/>
          <w:w w:val="105"/>
        </w:rPr>
        <w:t xml:space="preserve"> </w:t>
      </w:r>
      <w:r>
        <w:rPr>
          <w:w w:val="105"/>
        </w:rPr>
        <w:t>estimates</w:t>
      </w:r>
      <w:r>
        <w:rPr>
          <w:spacing w:val="-12"/>
          <w:w w:val="105"/>
        </w:rPr>
        <w:t xml:space="preserve"> </w:t>
      </w:r>
      <w:r>
        <w:rPr>
          <w:w w:val="105"/>
        </w:rPr>
        <w:t>having</w:t>
      </w:r>
      <w:r>
        <w:rPr>
          <w:spacing w:val="-12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12"/>
          <w:w w:val="105"/>
        </w:rPr>
        <w:t xml:space="preserve"> </w:t>
      </w:r>
      <w:r>
        <w:rPr>
          <w:w w:val="105"/>
        </w:rPr>
        <w:t>moved</w:t>
      </w:r>
      <w:r>
        <w:rPr>
          <w:spacing w:val="-12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through</w:t>
      </w:r>
      <w:r>
        <w:rPr>
          <w:spacing w:val="-12"/>
          <w:w w:val="105"/>
        </w:rPr>
        <w:t xml:space="preserve"> </w:t>
      </w:r>
      <w:r>
        <w:rPr>
          <w:w w:val="105"/>
        </w:rPr>
        <w:t>2017,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believe upside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already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3"/>
          <w:w w:val="105"/>
        </w:rPr>
        <w:t xml:space="preserve"> </w:t>
      </w:r>
      <w:r>
        <w:rPr>
          <w:w w:val="105"/>
        </w:rPr>
        <w:t>priced</w:t>
      </w:r>
      <w:r>
        <w:rPr>
          <w:spacing w:val="-13"/>
          <w:w w:val="105"/>
        </w:rPr>
        <w:t xml:space="preserve"> </w:t>
      </w:r>
      <w:r>
        <w:rPr>
          <w:w w:val="105"/>
        </w:rPr>
        <w:t>in.</w:t>
      </w:r>
      <w:r>
        <w:rPr>
          <w:spacing w:val="-13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substantial</w:t>
      </w:r>
      <w:r>
        <w:rPr>
          <w:spacing w:val="-13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3"/>
          <w:w w:val="105"/>
        </w:rPr>
        <w:t xml:space="preserve"> </w:t>
      </w:r>
      <w:r>
        <w:rPr>
          <w:w w:val="105"/>
        </w:rPr>
        <w:t>upside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needed to drive further share gains from here, and our view that </w:t>
      </w:r>
      <w:r>
        <w:rPr>
          <w:spacing w:val="-5"/>
          <w:w w:val="105"/>
        </w:rPr>
        <w:t xml:space="preserve">FY-19 </w:t>
      </w:r>
      <w:r>
        <w:rPr>
          <w:w w:val="105"/>
        </w:rPr>
        <w:t>estimates need  to come down to realistically reﬂect a year after a strong cycle, we see modest downsi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risk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shares</w:t>
      </w:r>
      <w:r>
        <w:rPr>
          <w:spacing w:val="-10"/>
          <w:w w:val="105"/>
        </w:rPr>
        <w:t xml:space="preserve"> </w:t>
      </w:r>
      <w:r>
        <w:rPr>
          <w:w w:val="105"/>
        </w:rPr>
        <w:t>near-term.</w:t>
      </w:r>
      <w:r>
        <w:rPr>
          <w:spacing w:val="-10"/>
          <w:w w:val="105"/>
        </w:rPr>
        <w:t xml:space="preserve"> </w:t>
      </w:r>
      <w:r>
        <w:rPr>
          <w:w w:val="105"/>
        </w:rPr>
        <w:t>Long-term,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believe</w:t>
      </w:r>
      <w:r>
        <w:rPr>
          <w:spacing w:val="-10"/>
          <w:w w:val="105"/>
        </w:rPr>
        <w:t xml:space="preserve"> </w:t>
      </w:r>
      <w:r>
        <w:rPr>
          <w:w w:val="105"/>
        </w:rPr>
        <w:t>shares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fairly</w:t>
      </w:r>
      <w:r>
        <w:rPr>
          <w:spacing w:val="-10"/>
          <w:w w:val="105"/>
        </w:rPr>
        <w:t xml:space="preserve"> </w:t>
      </w:r>
      <w:r>
        <w:rPr>
          <w:w w:val="105"/>
        </w:rPr>
        <w:t>valued in the $140</w:t>
      </w:r>
      <w:r>
        <w:rPr>
          <w:spacing w:val="-1"/>
          <w:w w:val="105"/>
        </w:rPr>
        <w:t xml:space="preserve"> </w:t>
      </w:r>
      <w:r>
        <w:rPr>
          <w:w w:val="105"/>
        </w:rPr>
        <w:t>range.</w:t>
      </w:r>
    </w:p>
    <w:p w:rsidR="00D942FB" w:rsidRDefault="00D942FB">
      <w:pPr>
        <w:pStyle w:val="BodyText"/>
        <w:spacing w:before="7"/>
        <w:rPr>
          <w:sz w:val="19"/>
        </w:rPr>
      </w:pPr>
    </w:p>
    <w:p w:rsidR="00D942FB" w:rsidRDefault="008B12D7">
      <w:pPr>
        <w:pStyle w:val="BodyText"/>
        <w:ind w:left="127"/>
        <w:jc w:val="both"/>
      </w:pPr>
      <w:r>
        <w:rPr>
          <w:color w:val="0098DB"/>
          <w:w w:val="105"/>
        </w:rPr>
        <w:t>Strong cycle is already priced in</w:t>
      </w:r>
    </w:p>
    <w:p w:rsidR="00D942FB" w:rsidRDefault="008B12D7">
      <w:pPr>
        <w:pStyle w:val="BodyText"/>
        <w:spacing w:before="2" w:line="278" w:lineRule="auto"/>
        <w:ind w:left="127"/>
        <w:jc w:val="both"/>
      </w:pPr>
      <w:r>
        <w:rPr>
          <w:w w:val="105"/>
        </w:rPr>
        <w:t>Historically, AAPL's shares trade up into a new iPhone launch and see limited upside post a launch. Into the iPhone 8/X launch, AAPL's shares were up 37% year-to-date, beating the stock's performance into the iPhone 6 launch by 9ppts. Through the year, Str</w:t>
      </w:r>
      <w:r>
        <w:rPr>
          <w:w w:val="105"/>
        </w:rPr>
        <w:t>eet estimates have also moved higher, with FY-18E sales revised up $19B versus expectations in late January. This is roughly 2x the estimate revision in front of the iPhone 6 cycle, when Street estimates moved up</w:t>
      </w:r>
    </w:p>
    <w:p w:rsidR="00D942FB" w:rsidRDefault="008B12D7">
      <w:pPr>
        <w:pStyle w:val="BodyText"/>
        <w:rPr>
          <w:sz w:val="16"/>
        </w:rPr>
      </w:pPr>
      <w:r>
        <w:br w:type="column"/>
      </w:r>
    </w:p>
    <w:p w:rsidR="00D942FB" w:rsidRDefault="00D942FB">
      <w:pPr>
        <w:pStyle w:val="BodyText"/>
        <w:rPr>
          <w:sz w:val="16"/>
        </w:rPr>
      </w:pPr>
    </w:p>
    <w:p w:rsidR="00D942FB" w:rsidRDefault="00D942FB">
      <w:pPr>
        <w:pStyle w:val="BodyText"/>
        <w:spacing w:before="5"/>
        <w:rPr>
          <w:sz w:val="13"/>
        </w:rPr>
      </w:pPr>
    </w:p>
    <w:p w:rsidR="00D942FB" w:rsidRDefault="008B12D7">
      <w:pPr>
        <w:ind w:left="127"/>
        <w:rPr>
          <w:sz w:val="16"/>
        </w:rPr>
      </w:pPr>
      <w:hyperlink r:id="rId11">
        <w:r>
          <w:rPr>
            <w:color w:val="0000FF"/>
            <w:w w:val="105"/>
            <w:sz w:val="16"/>
            <w:u w:val="single" w:color="0000FF"/>
          </w:rPr>
          <w:t>Valuation &amp; Risks</w:t>
        </w:r>
      </w:hyperlink>
    </w:p>
    <w:p w:rsidR="00D942FB" w:rsidRDefault="00D942FB">
      <w:pPr>
        <w:pStyle w:val="BodyText"/>
        <w:spacing w:before="9"/>
        <w:rPr>
          <w:sz w:val="15"/>
        </w:rPr>
      </w:pPr>
    </w:p>
    <w:p w:rsidR="00D942FB" w:rsidRDefault="008B12D7">
      <w:pPr>
        <w:spacing w:line="379" w:lineRule="auto"/>
        <w:ind w:left="145" w:right="1790"/>
        <w:rPr>
          <w:sz w:val="14"/>
        </w:rPr>
      </w:pPr>
      <w:r>
        <w:rPr>
          <w:color w:val="0098DB"/>
          <w:w w:val="105"/>
          <w:sz w:val="14"/>
        </w:rPr>
        <w:t xml:space="preserve">Sherri Scribner </w:t>
      </w:r>
      <w:r>
        <w:rPr>
          <w:w w:val="105"/>
          <w:sz w:val="14"/>
        </w:rPr>
        <w:t>Research Analyst</w:t>
      </w:r>
    </w:p>
    <w:p w:rsidR="00D942FB" w:rsidRDefault="008B12D7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+1-212-250-5734</w:t>
      </w:r>
    </w:p>
    <w:p w:rsidR="00D942FB" w:rsidRDefault="00D942FB">
      <w:pPr>
        <w:pStyle w:val="BodyText"/>
        <w:spacing w:before="6"/>
        <w:rPr>
          <w:sz w:val="20"/>
        </w:rPr>
      </w:pPr>
    </w:p>
    <w:p w:rsidR="00D942FB" w:rsidRDefault="008B12D7">
      <w:pPr>
        <w:spacing w:line="379" w:lineRule="auto"/>
        <w:ind w:left="145" w:right="2199"/>
        <w:rPr>
          <w:sz w:val="14"/>
        </w:rPr>
      </w:pPr>
      <w:r>
        <w:rPr>
          <w:color w:val="0098DB"/>
          <w:w w:val="105"/>
          <w:sz w:val="14"/>
        </w:rPr>
        <w:t xml:space="preserve">Adrienne Colby </w:t>
      </w:r>
      <w:r>
        <w:rPr>
          <w:w w:val="105"/>
          <w:sz w:val="14"/>
        </w:rPr>
        <w:t>Associate Analyst</w:t>
      </w:r>
    </w:p>
    <w:p w:rsidR="00D942FB" w:rsidRDefault="008B12D7">
      <w:pPr>
        <w:spacing w:before="2"/>
        <w:ind w:left="145"/>
        <w:rPr>
          <w:sz w:val="14"/>
        </w:rPr>
      </w:pPr>
      <w:r>
        <w:rPr>
          <w:w w:val="105"/>
          <w:sz w:val="14"/>
        </w:rPr>
        <w:t>+1-212-250-0948</w:t>
      </w:r>
    </w:p>
    <w:p w:rsidR="00D942FB" w:rsidRDefault="00D942FB">
      <w:pPr>
        <w:pStyle w:val="BodyText"/>
        <w:spacing w:before="7"/>
        <w:rPr>
          <w:sz w:val="20"/>
        </w:rPr>
      </w:pPr>
    </w:p>
    <w:p w:rsidR="00D942FB" w:rsidRDefault="008B12D7">
      <w:pPr>
        <w:spacing w:line="379" w:lineRule="auto"/>
        <w:ind w:left="145" w:right="1790"/>
        <w:rPr>
          <w:sz w:val="14"/>
        </w:rPr>
      </w:pPr>
      <w:r>
        <w:rPr>
          <w:color w:val="0098DB"/>
          <w:w w:val="105"/>
          <w:sz w:val="14"/>
        </w:rPr>
        <w:t xml:space="preserve">Jeﬀrey Rand, CFA </w:t>
      </w:r>
      <w:r>
        <w:rPr>
          <w:sz w:val="14"/>
        </w:rPr>
        <w:t>Research Associate</w:t>
      </w:r>
    </w:p>
    <w:p w:rsidR="00D942FB" w:rsidRDefault="008B12D7">
      <w:pPr>
        <w:spacing w:before="2"/>
        <w:ind w:left="145"/>
        <w:rPr>
          <w:sz w:val="14"/>
        </w:rPr>
      </w:pPr>
      <w:r>
        <w:rPr>
          <w:w w:val="105"/>
          <w:sz w:val="14"/>
        </w:rPr>
        <w:t>+1</w:t>
      </w:r>
      <w:r>
        <w:rPr>
          <w:w w:val="105"/>
          <w:sz w:val="14"/>
        </w:rPr>
        <w:t>-212-250-0639</w:t>
      </w:r>
    </w:p>
    <w:p w:rsidR="00D942FB" w:rsidRDefault="008B12D7">
      <w:pPr>
        <w:pStyle w:val="BodyText"/>
        <w:spacing w:before="9"/>
        <w:rPr>
          <w:sz w:val="19"/>
        </w:rPr>
      </w:pPr>
      <w:r>
        <w:pict>
          <v:group id="_x0000_s1314" style="position:absolute;margin-left:393pt;margin-top:13.35pt;width:158.95pt;height:10.85pt;z-index:1360;mso-wrap-distance-left:0;mso-wrap-distance-right:0;mso-position-horizontal-relative:page" coordorigin="7860,267" coordsize="3179,217">
            <v:line id="_x0000_s1320" style="position:absolute" from="7865,277" to="9004,277" strokecolor="#0098db" strokeweight=".5pt"/>
            <v:line id="_x0000_s1319" style="position:absolute" from="7870,272" to="7870,478" strokecolor="#0098db" strokeweight=".5pt"/>
            <v:line id="_x0000_s1318" style="position:absolute" from="9004,277" to="10138,277" strokecolor="#0098db" strokeweight=".5pt"/>
            <v:line id="_x0000_s1317" style="position:absolute" from="10138,277" to="10586,277" strokecolor="#0098db" strokeweight=".5pt"/>
            <v:line id="_x0000_s1316" style="position:absolute" from="10586,277" to="11034,277" strokecolor="#0098db" strokeweight=".5pt"/>
            <v:shape id="_x0000_s1315" type="#_x0000_t202" style="position:absolute;left:7860;top:266;width:3179;height:217" filled="f" stroked="f">
              <v:textbox inset="0,0,0,0">
                <w:txbxContent>
                  <w:p w:rsidR="00D942FB" w:rsidRDefault="008B12D7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sz w:val="14"/>
                      </w:rPr>
                      <w:t>Key changes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942FB" w:rsidRDefault="008B12D7">
      <w:pPr>
        <w:tabs>
          <w:tab w:val="left" w:pos="1632"/>
          <w:tab w:val="left" w:pos="2929"/>
        </w:tabs>
        <w:spacing w:before="8"/>
        <w:ind w:left="230"/>
        <w:rPr>
          <w:sz w:val="14"/>
        </w:rPr>
      </w:pPr>
      <w:r>
        <w:rPr>
          <w:w w:val="105"/>
          <w:position w:val="2"/>
          <w:sz w:val="14"/>
        </w:rPr>
        <w:t>EPS</w:t>
      </w:r>
      <w:r>
        <w:rPr>
          <w:spacing w:val="-20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(USD)</w:t>
      </w:r>
      <w:r>
        <w:rPr>
          <w:w w:val="105"/>
          <w:position w:val="2"/>
          <w:sz w:val="14"/>
        </w:rPr>
        <w:tab/>
      </w:r>
      <w:r>
        <w:rPr>
          <w:w w:val="110"/>
          <w:position w:val="2"/>
          <w:sz w:val="14"/>
        </w:rPr>
        <w:t>9.06 to</w:t>
      </w:r>
      <w:r>
        <w:rPr>
          <w:spacing w:val="-9"/>
          <w:w w:val="110"/>
          <w:position w:val="2"/>
          <w:sz w:val="14"/>
        </w:rPr>
        <w:t xml:space="preserve"> </w:t>
      </w:r>
      <w:r>
        <w:rPr>
          <w:w w:val="110"/>
          <w:position w:val="2"/>
          <w:sz w:val="14"/>
        </w:rPr>
        <w:t>9.05</w:t>
      </w:r>
      <w:r>
        <w:rPr>
          <w:spacing w:val="38"/>
          <w:w w:val="110"/>
          <w:position w:val="2"/>
          <w:sz w:val="14"/>
        </w:rPr>
        <w:t xml:space="preserve"> </w:t>
      </w:r>
      <w:r>
        <w:rPr>
          <w:rFonts w:ascii="Lucida Console" w:hAnsi="Lucida Console"/>
          <w:w w:val="140"/>
          <w:sz w:val="14"/>
        </w:rPr>
        <w:t>↓</w:t>
      </w:r>
      <w:r>
        <w:rPr>
          <w:rFonts w:ascii="Lucida Console" w:hAnsi="Lucida Console"/>
          <w:w w:val="140"/>
          <w:sz w:val="14"/>
        </w:rPr>
        <w:tab/>
      </w:r>
      <w:r>
        <w:rPr>
          <w:w w:val="110"/>
          <w:position w:val="2"/>
          <w:sz w:val="14"/>
        </w:rPr>
        <w:t>-0.0%</w:t>
      </w:r>
    </w:p>
    <w:p w:rsidR="00D942FB" w:rsidRDefault="008B12D7">
      <w:pPr>
        <w:pStyle w:val="BodyText"/>
        <w:spacing w:line="201" w:lineRule="exact"/>
        <w:ind w:left="1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99" style="width:158.95pt;height:10.1pt;mso-position-horizontal-relative:char;mso-position-vertical-relative:line" coordsize="3179,202">
            <v:line id="_x0000_s1313" style="position:absolute" from="1139,5" to="5,5" strokecolor="#ccc" strokeweight=".5pt"/>
            <v:line id="_x0000_s1312" style="position:absolute" from="2273,5" to="1139,5" strokecolor="#ccc" strokeweight=".5pt"/>
            <v:line id="_x0000_s1311" style="position:absolute" from="2721,5" to="2273,5" strokecolor="#ccc" strokeweight=".5pt"/>
            <v:line id="_x0000_s1310" style="position:absolute" from="3168,5" to="2721,5" strokecolor="#ccc" strokeweight=".5pt"/>
            <v:line id="_x0000_s1309" style="position:absolute" from="5,5" to="1139,5" strokecolor="#ccc" strokeweight=".5pt"/>
            <v:line id="_x0000_s1308" style="position:absolute" from="1139,5" to="2273,5" strokecolor="#ccc" strokeweight=".5pt"/>
            <v:line id="_x0000_s1307" style="position:absolute" from="2273,5" to="2721,5" strokecolor="#ccc" strokeweight=".5pt"/>
            <v:line id="_x0000_s1306" style="position:absolute" from="2721,8" to="3168,8" strokecolor="#ccc" strokeweight=".25pt"/>
            <v:line id="_x0000_s1305" style="position:absolute" from="3168,5" to="3168,197" strokecolor="#0098db" strokeweight=".5pt"/>
            <v:line id="_x0000_s1304" style="position:absolute" from="1139,192" to="5,192" strokecolor="#0098db" strokeweight=".5pt"/>
            <v:line id="_x0000_s1303" style="position:absolute" from="2273,192" to="1139,192" strokecolor="#0098db" strokeweight=".5pt"/>
            <v:line id="_x0000_s1302" style="position:absolute" from="2721,192" to="2273,192" strokecolor="#0098db" strokeweight=".5pt"/>
            <v:line id="_x0000_s1301" style="position:absolute" from="2721,192" to="3173,192" strokecolor="#0098db" strokeweight=".5pt"/>
            <v:shape id="_x0000_s1300" type="#_x0000_t202" style="position:absolute;width:3179;height:202" filled="f" stroked="f">
              <v:textbox inset="0,0,0,0">
                <w:txbxContent>
                  <w:p w:rsidR="00D942FB" w:rsidRDefault="008B12D7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42FB" w:rsidRDefault="00D942FB">
      <w:pPr>
        <w:pStyle w:val="BodyText"/>
        <w:spacing w:before="2"/>
        <w:rPr>
          <w:sz w:val="8"/>
        </w:rPr>
      </w:pPr>
    </w:p>
    <w:p w:rsidR="00D942FB" w:rsidRDefault="008B12D7">
      <w:pPr>
        <w:pStyle w:val="BodyText"/>
        <w:spacing w:line="216" w:lineRule="exact"/>
        <w:ind w:left="135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92" style="width:158.95pt;height:10.85pt;mso-position-horizontal-relative:char;mso-position-vertical-relative:line" coordsize="3179,217">
            <v:line id="_x0000_s1298" style="position:absolute" from="5,10" to="2010,10" strokecolor="#0098db" strokeweight=".5pt"/>
            <v:line id="_x0000_s1297" style="position:absolute" from="10,5" to="10,211" strokecolor="#0098db" strokeweight=".5pt"/>
            <v:line id="_x0000_s1296" style="position:absolute" from="2010,10" to="2398,10" strokecolor="#0098db" strokeweight=".5pt"/>
            <v:line id="_x0000_s1295" style="position:absolute" from="2398,10" to="2786,10" strokecolor="#0098db" strokeweight=".5pt"/>
            <v:line id="_x0000_s1294" style="position:absolute" from="2786,10" to="3173,10" strokecolor="#0098db" strokeweight=".5pt"/>
            <v:shape id="_x0000_s1293" type="#_x0000_t202" style="position:absolute;width:3179;height:217" filled="f" stroked="f">
              <v:textbox inset="0,0,0,0">
                <w:txbxContent>
                  <w:p w:rsidR="00D942FB" w:rsidRDefault="008B12D7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Price/price relative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42FB" w:rsidRDefault="00D942FB">
      <w:pPr>
        <w:pStyle w:val="BodyText"/>
        <w:spacing w:before="1"/>
        <w:rPr>
          <w:sz w:val="11"/>
        </w:rPr>
      </w:pPr>
    </w:p>
    <w:p w:rsidR="00D942FB" w:rsidRDefault="008B12D7">
      <w:pPr>
        <w:spacing w:before="1"/>
        <w:ind w:left="314"/>
        <w:rPr>
          <w:sz w:val="9"/>
        </w:rPr>
      </w:pPr>
      <w:r>
        <w:pict>
          <v:group id="_x0000_s1279" style="position:absolute;left:0;text-align:left;margin-left:415.15pt;margin-top:1.75pt;width:133.7pt;height:46.6pt;z-index:1576;mso-position-horizontal-relative:page" coordorigin="8303,35" coordsize="2674,932">
            <v:line id="_x0000_s1291" style="position:absolute" from="8310,39" to="10968,39" strokecolor="silver" strokeweight=".13625mm"/>
            <v:line id="_x0000_s1290" style="position:absolute" from="8310,325" to="10968,325" strokecolor="silver" strokeweight=".13625mm"/>
            <v:line id="_x0000_s1289" style="position:absolute" from="8310,611" to="10968,611" strokecolor="silver" strokeweight=".13625mm"/>
            <v:line id="_x0000_s1288" style="position:absolute" from="8310,889" to="10968,889" strokecolor="silver" strokeweight=".13625mm"/>
            <v:rect id="_x0000_s1287" style="position:absolute;left:8306;top:39;width:2666;height:850" filled="f" strokeweight=".13625mm"/>
            <v:line id="_x0000_s1286" style="position:absolute" from="9326,885" to="9326,962" strokecolor="#c0d0e0" strokeweight=".13625mm"/>
            <v:line id="_x0000_s1285" style="position:absolute" from="9983,885" to="9983,962" strokecolor="#c0d0e0" strokeweight=".13625mm"/>
            <v:line id="_x0000_s1284" style="position:absolute" from="10624,885" to="10624,962" strokecolor="#c0d0e0" strokeweight=".13625mm"/>
            <v:line id="_x0000_s1283" style="position:absolute" from="8670,885" to="8670,962" strokecolor="#c0d0e0" strokeweight=".13625mm"/>
            <v:line id="_x0000_s1282" style="position:absolute" from="8310,889" to="10968,889" strokecolor="#b2bdc7" strokeweight=".13625mm"/>
            <v:shape id="_x0000_s1281" style="position:absolute;left:8336;top:244;width:2606;height:414" coordorigin="8336,245" coordsize="2606,414" path="m8336,535r4,18l8344,547r3,4l8351,546r10,-2l8365,541r4,3l8372,551r4,-15l8386,539r4,-1l8394,547r3,-9l8401,542r11,-4l8415,527r4,l8422,517r4,-20l8437,519r3,4l8444,496r3,-7l8451,495r11,-10l8465,478r4,3l8472,487r4,-1l8487,489r3,21l8494,514r3,2l8501,535r11,-10l8515,527r4,-20l8522,499r4,-3l8537,505r3,-7l8544,503r7,1l8562,502r3,5l8569,513r3,6l8576,498r11,4l8590,502r4,15l8597,514r4,16l8612,534r3,11l8619,541r3,13l8626,570r11,-7l8640,564r4,-8l8648,559r14,7l8665,555r4,8l8673,575r14,-1l8690,589r4,11l8698,624r3,-3l8712,613r3,-8l8719,619r4,-12l8726,620r14,3l8744,622r4,3l8751,596r11,11l8765,604r4,37l8773,638r3,-19l8787,624r3,11l8794,625r4,-2l8801,638r11,-6l8815,632r4,5l8823,640r3,-2l8841,623r3,-8l8848,625r3,2l8862,622r4,12l8869,626r4,-3l8876,622r11,1l8891,601r3,-1l8898,596r3,-9l8912,594r4,5l8919,598r4,l8926,592r11,-2l8941,579r3,-8l8948,572r3,-1l8962,571r4,-4l8969,570r4,3l8987,575r3,-14l8994,551r4,3l9001,548r11,-6l9015,549r4,-6l9023,556r3,l9037,554r3,-8l9044,537r4,-1l9051,549r11,13l9065,566r4,-2l9073,571r3,1l9087,576r4,4l9094,617r4,16l9101,639r11,1l9116,631r3,6l9123,642r3,3l9137,645r4,-4l9144,646r4,13l9151,658r11,-19l9166,641r3,-6l9173,637r3,-6l9187,624r4,-8l9194,606r4,-4l9201,602r15,3l9219,613r4,4l9226,616r11,-4l9241,610r3,l9248,606r3,5l9262,619r4,l9269,620r4,-2l9276,631r11,1l9291,627r3,2l9298,626r3,15l9312,649r4,-9l9319,636r4,-7l9326,627r15,5l9344,629r4,-2l9351,623r11,-2l9366,619r3,3l9373,611r3,l9387,605r4,l9394,605r4,3l9401,612r11,7l9416,623r3,-35l9423,580r3,1l9437,570r4,9l9444,572r4,-1l9451,562r11,-5l9466,555r3,4l9473,560r3,-2l9487,551r4,1l9494,553r4,l9501,552r11,5l9516,555r3,4l9523,562r4,3l9537,566r4,5l9544,570r4,-3l9552,561r14,l9569,557r4,16l9577,587r10,-13l9591,560r3,-22l9598,517r4,4l9612,528r4,l9619,528r4,-6l9627,533r10,-1l9641,531r3,-5l9648,536r4,-5l9662,534r4,-3l9669,531r4,-5l9677,525r10,-11l9691,513r3,-6l9698,509r4,-4l9712,506r4,l9719,508r4,1l9727,511r10,-6l9741,502r4,15l9748,523r4,4l9763,528r3,12l9770,539r3,10l9777,555r11,-9l9791,542r4,1l9798,561r4,-4l9813,572r3,-8l9820,548r3,l9827,548r11,-10l9841,538r4,3l9852,538r11,1l9866,540r4,5l9873,551r4,-2l9902,526r11,4l9916,519r4,l9923,516r4,-1l9938,511r3,-2l9945,509r3,4l9952,512r14,-5l9970,510r3,l9977,516r14,-2l9995,514r3,-3l10002,504r11,-6l10016,497r4,-4l10023,496r4,1l10041,492r4,l10048,493r4,-1l10063,492r3,l10070,482r3,-1l10077,481r11,2l10091,484r4,-41l10098,444r4,-3l10113,434r3,-7l10120,424r3,-2l10127,424r11,-7l10141,408r4,-3l10148,406r4,-2l10166,398r4,-2l10173,399r4,l10188,397r3,l10195,381r4,5l10202,381r11,3l10216,382r4,3l10224,387r3,-2l10238,384r3,1l10245,377r4,-1l10252,380r11,-8l10266,381r4,-9l10274,375r3,1l10288,375r3,-17l10295,357r3,1l10302,359r11,l10316,353r4,4l10323,359r4,2l10338,362r3,9l10345,370r3,4l10363,370r3,3l10370,376r3,-10l10377,367r11,-8l10391,354r4,5l10398,359r4,l10413,343r3,-5l10420,340r4,3l10427,330r11,-23l10441,301r4,4l10449,301r3,-12l10463,292r3,1l10470,322r4,-13l10477,306r11,-5l10491,302r4,3l10499,302r3,1l10516,303r4,5l10524,306r3,-13l10538,302r3,-3l10545,294r4,2l10552,329r11,20l10566,343r4,8l10574,356r3,11l10588,344r3,8l10595,347r4,1l10602,345r11,2l10616,359r4,-12l10624,359r3,-2l10638,360r7,-3l10649,364r3,-8l10663,351r4,-2l10670,348r4,-12l10677,329r11,-3l10692,323r3,-5l10699,322r3,l10713,312r4,-4l10720,304r4,17l10727,326r11,5l10742,323r3,-39l10749,292r3,-4l10763,274r4,-7l10770,262r4,32l10777,282r11,-14l10792,259r3,3l10799,280r3,2l10813,283r4,-14l10820,268r4,4l10827,268r11,-9l10842,251r3,-2l10849,245r3,l10867,256r3,1l10874,260r3,15l10888,259r4,4l10895,269r4,8l10902,268r11,7l10917,275r3,15l10924,305r3,8l10938,321r4,-15e" filled="f" strokecolor="navy" strokeweight=".27253mm">
              <v:path arrowok="t"/>
            </v:shape>
            <v:shape id="_x0000_s1280" style="position:absolute;left:8336;top:324;width:2606;height:228" coordorigin="8336,324" coordsize="2606,228" path="m8336,535r4,-1l8344,522r3,-2l8351,511r10,-12l8365,502r4,-6l8372,490r4,l8386,489r4,5l8394,497r3,-10l8401,484r11,l8415,485r4,3l8422,477r4,-7l8437,471r3,2l8444,465r3,l8451,468r11,-8l8465,458r4,3l8472,461r4,1l8487,468r3,-1l8494,470r3,9l8501,487r11,-10l8515,478r4,-11l8522,468r4,-3l8537,466r3,-1l8544,465r7,l8562,468r3,-8l8569,468r3,10l8576,464r11,5l8590,474r4,5l8597,477r4,14l8612,487r3,-7l8619,470r3,11l8626,493r11,-5l8640,482r4,-9l8648,474r14,2l8665,469r4,5l8673,480r14,11l8690,489r4,9l8698,514r3,7l8712,520r3,-5l8719,532r4,-11l8726,535r14,l8744,542r4,-3l8751,526r11,10l8765,527r4,7l8773,531r3,-16l8787,515r3,12l8794,524r4,-1l8801,535r11,9l8815,544r4,1l8823,552r3,-12l8841,530r3,-11l8848,522r3,l8862,513r4,8l8869,518r4,-7l8876,512r11,6l8891,502r3,-3l8898,497r3,-2l8912,494r4,8l8919,498r4,l8926,487r11,1l8941,489r3,-3l8948,481r3,-3l8962,478r4,l8969,483r4,l8987,482r3,-6l8994,473r4,2l9001,470r11,3l9015,480r4,-8l9023,481r3,-2l9037,481r3,-7l9044,467r4,l9051,468r11,-5l9065,461r4,l9073,464r3,l9087,465r4,-1l9094,463r4,6l9101,473r11,-5l9116,474r3,4l9123,478r3,-2l9137,475r4,-8l9144,473r4,l9151,479r11,-7l9166,479r3,l9173,481r3,-4l9187,479r4,-10l9194,465r4,l9201,462r15,l9219,462r4,-2l9226,462r11,-4l9241,457r3,-2l9248,456r3,7l9262,468r4,2l9269,471r4,-2l9276,471r11,-4l9291,465r3,1l9298,457r3,25l9312,495r4,-12l9319,471r4,-9l9326,460r15,5l9344,461r4,1l9351,451r11,-2l9366,444r3,l9373,440r3,1l9387,439r4,1l9394,437r4,2l9401,436r11,2l9416,438r3,1l9423,438r3,-1l9437,438r4,4l9444,440r4,l9451,434r11,l9466,434r3,2l9473,433r3,l9487,431r4,4l9494,434r4,-2l9501,433r11,1l9516,432r3,4l9523,437r4,1l9537,434r4,2l9544,438r4,l9552,434r14,-2l9569,432r4,2l9577,452r10,-11l9591,452r3,1l9598,445r4,3l9612,448r4,l9619,440r4,-5l9627,440r10,6l9641,441r3,-4l9648,444r4,-6l9662,441r4,3l9669,441r4,l9677,443r10,-3l9691,449r3,-1l9698,450r4,l9712,452r4,-4l9719,446r4,1l9727,447r10,-3l9741,447r4,1l9748,450r4,2l9763,453r3,4l9770,462r3,3l9777,466r11,-15l9791,448r4,-8l9798,439r4,1l9813,440r3,-6l9820,435r3,-3l9827,434r11,-6l9841,427r4,-1l9852,423r11,4l9866,426r4,2l9873,431r4,-1l9888,426r3,-2l9895,414r3,-2l9902,408r11,1l9916,404r4,6l9923,407r4,1l9938,407r3,-3l9945,406r3,1l9952,406r14,-1l9970,411r3,l9977,415r14,-7l9995,404r3,1l10002,402r11,3l10016,405r4,-3l10023,404r4,-1l10041,405r4,-1l10048,406r4,-2l10063,406r3,-5l10070,395r3,l10077,396r11,5l10091,401r4,l10098,401r4,-6l10113,397r3,l10120,396r3,-4l10127,389r11,-4l10141,382r4,-4l10148,378r4,-1l10166,372r4,1l10173,373r4,-1l10188,371r3,2l10195,362r4,5l10202,366r11,3l10216,371r4,2l10224,372r3,-2l10238,370r3,2l10245,366r4,1l10252,368r11,2l10266,379r4,-1l10274,379r3,l10288,380r3,-5l10295,374r3,-3l10302,373r11,1l10316,374r4,2l10323,375r4,1l10338,375r3,1l10345,379r3,6l10363,378r3,2l10370,381r3,-6l10377,378r11,-9l10391,365r4,l10398,364r4,2l10413,365r3,-1l10420,365r4,-1l10427,361r11,l10441,362r4,-1l10449,363r3,1l10463,360r3,l10470,375r4,-3l10477,367r11,-4l10491,361r4,-2l10499,356r3,-1l10516,356r4,1l10524,351r3,-3l10538,349r3,2l10545,350r4,-1l10552,350r11,1l10566,347r4,1l10574,350r3,l10588,343r3,5l10595,349r4,l10602,348r11,l10616,354r4,-7l10624,354r3,-1l10638,351r7,-1l10649,357r3,-5l10663,352r4,l10670,346r4,-1l10677,341r11,l10692,340r3,-4l10699,336r3,l10713,337r4,-2l10720,335r4,l10727,337r11,l10742,335r3,l10749,336r3,-1l10763,334r4,2l10770,336r4,12l10777,347r11,-8l10792,339r3,-1l10799,351r3,1l10813,351r4,-8l10820,346r4,2l10827,346r11,l10842,345r3,-4l10849,337r3,-2l10867,341r3,-2l10874,339r3,1l10888,331r4,-3l10895,328r4,1l10902,327r11,-1l10917,325r3,-1l10924,327r3,-1l10938,328r4,e" filled="f" strokecolor="silver" strokeweight=".27253mm">
              <v:path arrowok="t"/>
            </v:shape>
            <w10:wrap anchorx="page"/>
          </v:group>
        </w:pict>
      </w:r>
      <w:r>
        <w:rPr>
          <w:w w:val="105"/>
          <w:sz w:val="9"/>
        </w:rPr>
        <w:t>200</w:t>
      </w:r>
    </w:p>
    <w:p w:rsidR="00D942FB" w:rsidRDefault="00D942FB">
      <w:pPr>
        <w:pStyle w:val="BodyText"/>
        <w:rPr>
          <w:sz w:val="10"/>
        </w:rPr>
      </w:pPr>
    </w:p>
    <w:p w:rsidR="00D942FB" w:rsidRDefault="008B12D7">
      <w:pPr>
        <w:spacing w:before="62"/>
        <w:ind w:left="314"/>
        <w:rPr>
          <w:sz w:val="9"/>
        </w:rPr>
      </w:pPr>
      <w:r>
        <w:rPr>
          <w:w w:val="105"/>
          <w:sz w:val="9"/>
        </w:rPr>
        <w:t>150</w:t>
      </w:r>
    </w:p>
    <w:p w:rsidR="00D942FB" w:rsidRDefault="00D942FB">
      <w:pPr>
        <w:pStyle w:val="BodyText"/>
        <w:rPr>
          <w:sz w:val="10"/>
        </w:rPr>
      </w:pPr>
    </w:p>
    <w:p w:rsidR="00D942FB" w:rsidRDefault="008B12D7">
      <w:pPr>
        <w:spacing w:before="62"/>
        <w:ind w:left="314"/>
        <w:rPr>
          <w:sz w:val="9"/>
        </w:rPr>
      </w:pPr>
      <w:r>
        <w:rPr>
          <w:w w:val="105"/>
          <w:sz w:val="9"/>
        </w:rPr>
        <w:t>100</w:t>
      </w:r>
    </w:p>
    <w:p w:rsidR="00D942FB" w:rsidRDefault="00D942FB">
      <w:pPr>
        <w:pStyle w:val="BodyText"/>
        <w:rPr>
          <w:sz w:val="10"/>
        </w:rPr>
      </w:pPr>
    </w:p>
    <w:p w:rsidR="00D942FB" w:rsidRDefault="008B12D7">
      <w:pPr>
        <w:spacing w:before="62"/>
        <w:ind w:left="366"/>
        <w:rPr>
          <w:sz w:val="9"/>
        </w:rPr>
      </w:pPr>
      <w:r>
        <w:rPr>
          <w:w w:val="105"/>
          <w:sz w:val="9"/>
        </w:rPr>
        <w:t>50</w:t>
      </w:r>
    </w:p>
    <w:p w:rsidR="00D942FB" w:rsidRDefault="00D942FB">
      <w:pPr>
        <w:rPr>
          <w:sz w:val="9"/>
        </w:rPr>
        <w:sectPr w:rsidR="00D942FB">
          <w:type w:val="continuous"/>
          <w:pgSz w:w="11910" w:h="15840"/>
          <w:pgMar w:top="0" w:right="660" w:bottom="0" w:left="780" w:header="720" w:footer="720" w:gutter="0"/>
          <w:cols w:num="2" w:space="720" w:equalWidth="0">
            <w:col w:w="6846" w:space="99"/>
            <w:col w:w="3525"/>
          </w:cols>
        </w:sectPr>
      </w:pPr>
    </w:p>
    <w:p w:rsidR="00D942FB" w:rsidRDefault="008B12D7">
      <w:pPr>
        <w:pStyle w:val="BodyText"/>
        <w:spacing w:before="1" w:line="278" w:lineRule="auto"/>
        <w:ind w:left="127"/>
        <w:jc w:val="both"/>
      </w:pPr>
      <w:r>
        <w:pict>
          <v:shape id="_x0000_s1278" type="#_x0000_t202" style="position:absolute;left:0;text-align:left;margin-left:393.5pt;margin-top:32.25pt;width:158.45pt;height:41.3pt;z-index:16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1"/>
                    <w:gridCol w:w="826"/>
                    <w:gridCol w:w="687"/>
                  </w:tblGrid>
                  <w:tr w:rsidR="00D942FB">
                    <w:trPr>
                      <w:trHeight w:val="140"/>
                    </w:trPr>
                    <w:tc>
                      <w:tcPr>
                        <w:tcW w:w="1651" w:type="dxa"/>
                        <w:tcBorders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line="134" w:lineRule="exact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Performance (%)</w:t>
                        </w:r>
                      </w:p>
                    </w:tc>
                    <w:tc>
                      <w:tcPr>
                        <w:tcW w:w="826" w:type="dxa"/>
                        <w:tcBorders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line="134" w:lineRule="exact"/>
                          <w:ind w:right="86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1m</w:t>
                        </w:r>
                      </w:p>
                    </w:tc>
                    <w:tc>
                      <w:tcPr>
                        <w:tcW w:w="687" w:type="dxa"/>
                        <w:tcBorders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3m  12m</w:t>
                        </w:r>
                      </w:p>
                    </w:tc>
                  </w:tr>
                  <w:tr w:rsidR="00D942FB">
                    <w:trPr>
                      <w:trHeight w:val="220"/>
                    </w:trPr>
                    <w:tc>
                      <w:tcPr>
                        <w:tcW w:w="1651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Absolute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ind w:righ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-4.2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5.0  35.7</w:t>
                        </w:r>
                      </w:p>
                    </w:tc>
                  </w:tr>
                  <w:tr w:rsidR="00D942FB">
                    <w:trPr>
                      <w:trHeight w:val="220"/>
                    </w:trPr>
                    <w:tc>
                      <w:tcPr>
                        <w:tcW w:w="1651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ind w:left="8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S&amp;P 500 INDEX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ind w:right="8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2.2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4" w:space="0" w:color="CCCCCC"/>
                          <w:bottom w:val="single" w:sz="4" w:space="0" w:color="CCCCCC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4"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2.4  16.3</w:t>
                        </w:r>
                      </w:p>
                    </w:tc>
                  </w:tr>
                  <w:tr w:rsidR="00D942FB">
                    <w:trPr>
                      <w:trHeight w:val="160"/>
                    </w:trPr>
                    <w:tc>
                      <w:tcPr>
                        <w:tcW w:w="1651" w:type="dxa"/>
                        <w:tcBorders>
                          <w:top w:val="single" w:sz="4" w:space="0" w:color="CCCCCC"/>
                          <w:bottom w:val="single" w:sz="4" w:space="0" w:color="0098DB"/>
                        </w:tcBorders>
                      </w:tcPr>
                      <w:p w:rsidR="00D942FB" w:rsidRDefault="008B12D7">
                        <w:pPr>
                          <w:pStyle w:val="TableParagraph"/>
                          <w:spacing w:before="48" w:line="109" w:lineRule="exact"/>
                          <w:ind w:left="85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Source: Deutsche Bank</w:t>
                        </w:r>
                      </w:p>
                    </w:tc>
                    <w:tc>
                      <w:tcPr>
                        <w:tcW w:w="826" w:type="dxa"/>
                        <w:tcBorders>
                          <w:top w:val="single" w:sz="4" w:space="0" w:color="CCCCCC"/>
                          <w:bottom w:val="single" w:sz="4" w:space="0" w:color="0098DB"/>
                        </w:tcBorders>
                      </w:tcPr>
                      <w:p w:rsidR="00D942FB" w:rsidRDefault="00D942F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top w:val="single" w:sz="4" w:space="0" w:color="CCCCCC"/>
                          <w:bottom w:val="single" w:sz="4" w:space="0" w:color="0098DB"/>
                          <w:right w:val="single" w:sz="4" w:space="0" w:color="0098DB"/>
                        </w:tcBorders>
                      </w:tcPr>
                      <w:p w:rsidR="00D942FB" w:rsidRDefault="00D942FB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:rsidR="00D942FB" w:rsidRDefault="00D942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roughly</w:t>
      </w:r>
      <w:r>
        <w:rPr>
          <w:spacing w:val="-6"/>
          <w:w w:val="105"/>
        </w:rPr>
        <w:t xml:space="preserve"> </w:t>
      </w:r>
      <w:r>
        <w:rPr>
          <w:w w:val="105"/>
        </w:rPr>
        <w:t>$10B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6</w:t>
      </w:r>
      <w:r>
        <w:rPr>
          <w:spacing w:val="-6"/>
          <w:w w:val="105"/>
        </w:rPr>
        <w:t xml:space="preserve"> </w:t>
      </w:r>
      <w:r>
        <w:rPr>
          <w:w w:val="105"/>
        </w:rPr>
        <w:t>months</w:t>
      </w:r>
      <w:r>
        <w:rPr>
          <w:spacing w:val="-6"/>
          <w:w w:val="105"/>
        </w:rPr>
        <w:t xml:space="preserve"> </w:t>
      </w:r>
      <w:r>
        <w:rPr>
          <w:w w:val="105"/>
        </w:rPr>
        <w:t>prior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iPhone</w:t>
      </w:r>
      <w:r>
        <w:rPr>
          <w:spacing w:val="-6"/>
          <w:w w:val="105"/>
        </w:rPr>
        <w:t xml:space="preserve"> </w:t>
      </w:r>
      <w:r>
        <w:rPr>
          <w:w w:val="105"/>
        </w:rPr>
        <w:t>launch.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stock's</w:t>
      </w:r>
      <w:r>
        <w:rPr>
          <w:spacing w:val="-6"/>
          <w:w w:val="105"/>
        </w:rPr>
        <w:t xml:space="preserve"> </w:t>
      </w:r>
      <w:r>
        <w:rPr>
          <w:w w:val="105"/>
        </w:rPr>
        <w:t>strong performance and substantially higher Street expectations, we believe shares are already reﬂecting a very strong cycle.</w:t>
      </w:r>
    </w:p>
    <w:p w:rsidR="00D942FB" w:rsidRDefault="00D942FB">
      <w:pPr>
        <w:pStyle w:val="BodyText"/>
        <w:spacing w:before="6"/>
        <w:rPr>
          <w:sz w:val="19"/>
        </w:rPr>
      </w:pPr>
    </w:p>
    <w:p w:rsidR="00D942FB" w:rsidRDefault="008B12D7">
      <w:pPr>
        <w:pStyle w:val="BodyText"/>
        <w:spacing w:line="242" w:lineRule="auto"/>
        <w:ind w:left="127"/>
        <w:jc w:val="both"/>
      </w:pPr>
      <w:r>
        <w:rPr>
          <w:color w:val="0098DB"/>
          <w:w w:val="105"/>
        </w:rPr>
        <w:t xml:space="preserve">Repeat of iPhone 6 upside is unlikely, but iPhone 6s's downside is very likely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iPhone</w:t>
      </w:r>
      <w:r>
        <w:rPr>
          <w:spacing w:val="-5"/>
          <w:w w:val="105"/>
        </w:rPr>
        <w:t xml:space="preserve"> </w:t>
      </w:r>
      <w:r>
        <w:rPr>
          <w:w w:val="105"/>
        </w:rPr>
        <w:t>6</w:t>
      </w:r>
      <w:r>
        <w:rPr>
          <w:spacing w:val="-5"/>
          <w:w w:val="105"/>
        </w:rPr>
        <w:t xml:space="preserve"> </w:t>
      </w:r>
      <w:r>
        <w:rPr>
          <w:w w:val="105"/>
        </w:rPr>
        <w:t>cycle</w:t>
      </w:r>
      <w:r>
        <w:rPr>
          <w:spacing w:val="-5"/>
          <w:w w:val="105"/>
        </w:rPr>
        <w:t xml:space="preserve"> </w:t>
      </w:r>
      <w:r>
        <w:rPr>
          <w:w w:val="105"/>
        </w:rPr>
        <w:t>far</w:t>
      </w:r>
      <w:r>
        <w:rPr>
          <w:spacing w:val="-5"/>
          <w:w w:val="105"/>
        </w:rPr>
        <w:t xml:space="preserve"> </w:t>
      </w:r>
      <w:r>
        <w:rPr>
          <w:w w:val="105"/>
        </w:rPr>
        <w:t>exceeded</w:t>
      </w:r>
      <w:r>
        <w:rPr>
          <w:spacing w:val="-5"/>
          <w:w w:val="105"/>
        </w:rPr>
        <w:t xml:space="preserve"> </w:t>
      </w:r>
      <w:r>
        <w:rPr>
          <w:w w:val="105"/>
        </w:rPr>
        <w:t>Street</w:t>
      </w:r>
      <w:r>
        <w:rPr>
          <w:spacing w:val="-5"/>
          <w:w w:val="105"/>
        </w:rPr>
        <w:t xml:space="preserve"> </w:t>
      </w:r>
      <w:r>
        <w:rPr>
          <w:w w:val="105"/>
        </w:rPr>
        <w:t>expectations,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FY-15 </w:t>
      </w:r>
      <w:r>
        <w:rPr>
          <w:w w:val="105"/>
        </w:rPr>
        <w:t>sales</w:t>
      </w:r>
      <w:r>
        <w:rPr>
          <w:spacing w:val="-5"/>
          <w:w w:val="105"/>
        </w:rPr>
        <w:t xml:space="preserve"> </w:t>
      </w:r>
      <w:r>
        <w:rPr>
          <w:w w:val="105"/>
        </w:rPr>
        <w:t>coming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</w:p>
    <w:p w:rsidR="00D942FB" w:rsidRDefault="008B12D7">
      <w:pPr>
        <w:pStyle w:val="BodyText"/>
        <w:spacing w:before="31" w:line="278" w:lineRule="auto"/>
        <w:ind w:left="127"/>
        <w:jc w:val="both"/>
      </w:pPr>
      <w:r>
        <w:rPr>
          <w:w w:val="105"/>
        </w:rPr>
        <w:t>$31B</w:t>
      </w:r>
      <w:r>
        <w:rPr>
          <w:spacing w:val="-13"/>
          <w:w w:val="105"/>
        </w:rPr>
        <w:t xml:space="preserve"> </w:t>
      </w:r>
      <w:r>
        <w:rPr>
          <w:w w:val="105"/>
        </w:rPr>
        <w:t>higher</w:t>
      </w:r>
      <w:r>
        <w:rPr>
          <w:spacing w:val="-13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-13"/>
          <w:w w:val="105"/>
        </w:rPr>
        <w:t xml:space="preserve"> </w:t>
      </w:r>
      <w:r>
        <w:rPr>
          <w:w w:val="105"/>
        </w:rPr>
        <w:t>had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iPhone</w:t>
      </w:r>
      <w:r>
        <w:rPr>
          <w:spacing w:val="-13"/>
          <w:w w:val="105"/>
        </w:rPr>
        <w:t xml:space="preserve"> </w:t>
      </w:r>
      <w:r>
        <w:rPr>
          <w:w w:val="105"/>
        </w:rPr>
        <w:t>6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launch. </w:t>
      </w:r>
      <w:r>
        <w:rPr>
          <w:spacing w:val="-3"/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believe</w:t>
      </w:r>
      <w:r>
        <w:rPr>
          <w:spacing w:val="-16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upward</w:t>
      </w:r>
      <w:r>
        <w:rPr>
          <w:spacing w:val="-16"/>
          <w:w w:val="105"/>
        </w:rPr>
        <w:t xml:space="preserve"> </w:t>
      </w:r>
      <w:r>
        <w:rPr>
          <w:w w:val="105"/>
        </w:rPr>
        <w:t>revisions</w:t>
      </w:r>
      <w:r>
        <w:rPr>
          <w:spacing w:val="-16"/>
          <w:w w:val="105"/>
        </w:rPr>
        <w:t xml:space="preserve"> </w:t>
      </w:r>
      <w:r>
        <w:rPr>
          <w:w w:val="105"/>
        </w:rPr>
        <w:t>drove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atypical</w:t>
      </w:r>
      <w:r>
        <w:rPr>
          <w:spacing w:val="-16"/>
          <w:w w:val="105"/>
        </w:rPr>
        <w:t xml:space="preserve"> </w:t>
      </w:r>
      <w:r>
        <w:rPr>
          <w:w w:val="105"/>
        </w:rPr>
        <w:t>post-launch</w:t>
      </w:r>
      <w:r>
        <w:rPr>
          <w:spacing w:val="-16"/>
          <w:w w:val="105"/>
        </w:rPr>
        <w:t xml:space="preserve"> </w:t>
      </w:r>
      <w:r>
        <w:rPr>
          <w:w w:val="105"/>
        </w:rPr>
        <w:t>outperformance of AAPL's shares, which were up 16% in the 3 months after the iPhone 6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launch. </w:t>
      </w:r>
      <w:r>
        <w:rPr>
          <w:spacing w:val="-9"/>
          <w:w w:val="105"/>
        </w:rPr>
        <w:t xml:space="preserve">To </w:t>
      </w:r>
      <w:r>
        <w:rPr>
          <w:w w:val="105"/>
        </w:rPr>
        <w:t xml:space="preserve">beat expectations by a similar magnitude ($30B) this cycle would require that AAPL ship 45M more iPhone units </w:t>
      </w:r>
      <w:r>
        <w:rPr>
          <w:w w:val="105"/>
        </w:rPr>
        <w:t xml:space="preserve">in </w:t>
      </w:r>
      <w:r>
        <w:rPr>
          <w:spacing w:val="-5"/>
          <w:w w:val="105"/>
        </w:rPr>
        <w:t xml:space="preserve">FY-18 </w:t>
      </w:r>
      <w:r>
        <w:rPr>
          <w:w w:val="105"/>
        </w:rPr>
        <w:t xml:space="preserve">than current expectations, or nearly 290M iPhones in total. </w:t>
      </w:r>
      <w:r>
        <w:rPr>
          <w:spacing w:val="-3"/>
          <w:w w:val="105"/>
        </w:rPr>
        <w:t xml:space="preserve">We </w:t>
      </w:r>
      <w:r>
        <w:rPr>
          <w:w w:val="105"/>
        </w:rPr>
        <w:t xml:space="preserve">view this as highly unlikely. Street expectations are modeling roughly 245M iPhones ship in </w:t>
      </w:r>
      <w:r>
        <w:rPr>
          <w:spacing w:val="-4"/>
          <w:w w:val="105"/>
        </w:rPr>
        <w:t xml:space="preserve">FY-18, </w:t>
      </w:r>
      <w:r>
        <w:rPr>
          <w:w w:val="105"/>
        </w:rPr>
        <w:t>which would be a record year for the</w:t>
      </w:r>
      <w:r>
        <w:rPr>
          <w:spacing w:val="-14"/>
          <w:w w:val="105"/>
        </w:rPr>
        <w:t xml:space="preserve"> </w:t>
      </w:r>
      <w:r>
        <w:rPr>
          <w:w w:val="105"/>
        </w:rPr>
        <w:t>company.</w:t>
      </w:r>
      <w:r>
        <w:rPr>
          <w:spacing w:val="-14"/>
          <w:w w:val="105"/>
        </w:rPr>
        <w:t xml:space="preserve"> </w:t>
      </w:r>
      <w:r>
        <w:rPr>
          <w:w w:val="105"/>
        </w:rPr>
        <w:t>Moreover,</w:t>
      </w:r>
      <w:r>
        <w:rPr>
          <w:spacing w:val="-14"/>
          <w:w w:val="105"/>
        </w:rPr>
        <w:t xml:space="preserve"> </w:t>
      </w:r>
      <w:r>
        <w:rPr>
          <w:w w:val="105"/>
        </w:rPr>
        <w:t>after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strong</w:t>
      </w:r>
      <w:r>
        <w:rPr>
          <w:spacing w:val="-14"/>
          <w:w w:val="105"/>
        </w:rPr>
        <w:t xml:space="preserve"> </w:t>
      </w:r>
      <w:r>
        <w:rPr>
          <w:w w:val="105"/>
        </w:rPr>
        <w:t>iPhone</w:t>
      </w:r>
      <w:r>
        <w:rPr>
          <w:spacing w:val="-14"/>
          <w:w w:val="105"/>
        </w:rPr>
        <w:t xml:space="preserve"> </w:t>
      </w:r>
      <w:r>
        <w:rPr>
          <w:w w:val="105"/>
        </w:rPr>
        <w:t>8/X</w:t>
      </w:r>
      <w:r>
        <w:rPr>
          <w:spacing w:val="-14"/>
          <w:w w:val="105"/>
        </w:rPr>
        <w:t xml:space="preserve"> </w:t>
      </w:r>
      <w:r>
        <w:rPr>
          <w:w w:val="105"/>
        </w:rPr>
        <w:t>cycle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FY-18,</w:t>
      </w:r>
      <w:r>
        <w:rPr>
          <w:spacing w:val="-14"/>
          <w:w w:val="105"/>
        </w:rPr>
        <w:t xml:space="preserve"> </w:t>
      </w:r>
      <w:r>
        <w:rPr>
          <w:w w:val="105"/>
        </w:rPr>
        <w:t>Street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estimates expect a repeat in </w:t>
      </w:r>
      <w:r>
        <w:rPr>
          <w:spacing w:val="-4"/>
          <w:w w:val="105"/>
        </w:rPr>
        <w:t xml:space="preserve">FY-19.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it is more likely that unit forecasts decline, similar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iPhone</w:t>
      </w:r>
      <w:r>
        <w:rPr>
          <w:spacing w:val="-8"/>
          <w:w w:val="105"/>
        </w:rPr>
        <w:t xml:space="preserve"> </w:t>
      </w:r>
      <w:r>
        <w:rPr>
          <w:w w:val="105"/>
        </w:rPr>
        <w:t>6s</w:t>
      </w:r>
      <w:r>
        <w:rPr>
          <w:spacing w:val="-8"/>
          <w:w w:val="105"/>
        </w:rPr>
        <w:t xml:space="preserve"> </w:t>
      </w:r>
      <w:r>
        <w:rPr>
          <w:w w:val="105"/>
        </w:rPr>
        <w:t>cycle,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Street</w:t>
      </w:r>
      <w:r>
        <w:rPr>
          <w:spacing w:val="-8"/>
          <w:w w:val="105"/>
        </w:rPr>
        <w:t xml:space="preserve"> </w:t>
      </w:r>
      <w:r>
        <w:rPr>
          <w:w w:val="105"/>
        </w:rPr>
        <w:t>estimates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FY-19</w:t>
      </w:r>
      <w:r>
        <w:rPr>
          <w:spacing w:val="-8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come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down to reﬂect a more realistic down year following the iPhone </w:t>
      </w:r>
      <w:r>
        <w:rPr>
          <w:w w:val="105"/>
        </w:rPr>
        <w:t>8/X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</w:p>
    <w:p w:rsidR="00D942FB" w:rsidRDefault="00D942FB">
      <w:pPr>
        <w:pStyle w:val="BodyText"/>
        <w:spacing w:before="6"/>
        <w:rPr>
          <w:sz w:val="19"/>
        </w:rPr>
      </w:pPr>
    </w:p>
    <w:p w:rsidR="00D942FB" w:rsidRDefault="008B12D7">
      <w:pPr>
        <w:pStyle w:val="BodyText"/>
        <w:ind w:left="127"/>
        <w:jc w:val="both"/>
      </w:pPr>
      <w:r>
        <w:rPr>
          <w:color w:val="0098DB"/>
          <w:w w:val="105"/>
        </w:rPr>
        <w:t>Tweaking ests on higher iPhone ASPs, but units still well below Street</w:t>
      </w:r>
    </w:p>
    <w:p w:rsidR="00D942FB" w:rsidRDefault="008B12D7">
      <w:pPr>
        <w:tabs>
          <w:tab w:val="left" w:pos="792"/>
          <w:tab w:val="left" w:pos="1434"/>
          <w:tab w:val="left" w:pos="2097"/>
        </w:tabs>
        <w:spacing w:line="63" w:lineRule="exact"/>
        <w:ind w:left="127"/>
        <w:rPr>
          <w:sz w:val="9"/>
        </w:rPr>
      </w:pPr>
      <w:r>
        <w:br w:type="column"/>
      </w:r>
      <w:r>
        <w:rPr>
          <w:w w:val="105"/>
          <w:sz w:val="9"/>
        </w:rPr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Jul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'16</w:t>
      </w:r>
      <w:r>
        <w:rPr>
          <w:w w:val="105"/>
          <w:sz w:val="9"/>
        </w:rPr>
        <w:tab/>
        <w:t>Jan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'17</w:t>
      </w:r>
      <w:r>
        <w:rPr>
          <w:w w:val="105"/>
          <w:sz w:val="9"/>
        </w:rPr>
        <w:tab/>
        <w:t>Jul</w:t>
      </w:r>
      <w:r>
        <w:rPr>
          <w:spacing w:val="-9"/>
          <w:w w:val="105"/>
          <w:sz w:val="9"/>
        </w:rPr>
        <w:t xml:space="preserve"> </w:t>
      </w:r>
      <w:r>
        <w:rPr>
          <w:w w:val="105"/>
          <w:sz w:val="9"/>
        </w:rPr>
        <w:t>'17</w:t>
      </w:r>
    </w:p>
    <w:p w:rsidR="00D942FB" w:rsidRDefault="00D942FB">
      <w:pPr>
        <w:pStyle w:val="BodyText"/>
        <w:rPr>
          <w:sz w:val="10"/>
        </w:rPr>
      </w:pPr>
    </w:p>
    <w:p w:rsidR="00D942FB" w:rsidRDefault="00D942FB">
      <w:pPr>
        <w:pStyle w:val="BodyText"/>
        <w:spacing w:before="10"/>
        <w:rPr>
          <w:sz w:val="7"/>
        </w:rPr>
      </w:pPr>
    </w:p>
    <w:p w:rsidR="00D942FB" w:rsidRDefault="008B12D7">
      <w:pPr>
        <w:ind w:left="272"/>
        <w:rPr>
          <w:b/>
          <w:sz w:val="9"/>
        </w:rPr>
      </w:pPr>
      <w:r>
        <w:pict>
          <v:line id="_x0000_s1277" style="position:absolute;left:0;text-align:left;z-index:1600;mso-position-horizontal-relative:page" from="425.55pt,2.7pt" to="431.75pt,2.7pt" strokecolor="navy" strokeweight=".27253mm">
            <w10:wrap anchorx="page"/>
          </v:line>
        </w:pict>
      </w:r>
      <w:r>
        <w:rPr>
          <w:b/>
          <w:color w:val="333333"/>
          <w:w w:val="105"/>
          <w:sz w:val="9"/>
        </w:rPr>
        <w:t xml:space="preserve">Apple Inc.    </w:t>
      </w:r>
      <w:r>
        <w:rPr>
          <w:b/>
          <w:color w:val="333333"/>
          <w:w w:val="105"/>
          <w:sz w:val="9"/>
          <w:u w:val="single" w:color="C0C0C0"/>
        </w:rPr>
        <w:t xml:space="preserve">     </w:t>
      </w:r>
      <w:r>
        <w:rPr>
          <w:b/>
          <w:color w:val="333333"/>
          <w:w w:val="105"/>
          <w:sz w:val="9"/>
        </w:rPr>
        <w:t xml:space="preserve"> S&amp;P 500 INDEX (Rebased)</w:t>
      </w:r>
    </w:p>
    <w:p w:rsidR="00D942FB" w:rsidRDefault="00D942FB">
      <w:pPr>
        <w:rPr>
          <w:sz w:val="9"/>
        </w:rPr>
        <w:sectPr w:rsidR="00D942FB">
          <w:type w:val="continuous"/>
          <w:pgSz w:w="11910" w:h="15840"/>
          <w:pgMar w:top="0" w:right="660" w:bottom="0" w:left="780" w:header="720" w:footer="720" w:gutter="0"/>
          <w:cols w:num="2" w:space="720" w:equalWidth="0">
            <w:col w:w="6846" w:space="775"/>
            <w:col w:w="2849"/>
          </w:cols>
        </w:sectPr>
      </w:pPr>
    </w:p>
    <w:p w:rsidR="00D942FB" w:rsidRDefault="00D942FB">
      <w:pPr>
        <w:pStyle w:val="BodyText"/>
        <w:spacing w:before="9"/>
        <w:rPr>
          <w:b/>
          <w:sz w:val="19"/>
        </w:rPr>
      </w:pPr>
    </w:p>
    <w:p w:rsidR="00D942FB" w:rsidRDefault="008B12D7"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5" style="width:503.65pt;height:.5pt;mso-position-horizontal-relative:char;mso-position-vertical-relative:line" coordsize="10073,10">
            <v:line id="_x0000_s1276" style="position:absolute" from="5,5" to="10068,5" strokeweight=".5pt"/>
            <w10:wrap type="none"/>
            <w10:anchorlock/>
          </v:group>
        </w:pict>
      </w:r>
    </w:p>
    <w:p w:rsidR="00D942FB" w:rsidRDefault="00D942FB">
      <w:pPr>
        <w:spacing w:line="20" w:lineRule="exact"/>
        <w:rPr>
          <w:sz w:val="2"/>
        </w:rPr>
        <w:sectPr w:rsidR="00D942FB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D942FB" w:rsidRDefault="00D942FB">
      <w:pPr>
        <w:rPr>
          <w:sz w:val="30"/>
        </w:rPr>
        <w:sectPr w:rsidR="00D942FB">
          <w:type w:val="continuous"/>
          <w:pgSz w:w="11910" w:h="15840"/>
          <w:pgMar w:top="0" w:right="660" w:bottom="0" w:left="780" w:header="720" w:footer="720" w:gutter="0"/>
          <w:cols w:space="720"/>
        </w:sectPr>
      </w:pPr>
    </w:p>
    <w:p w:rsidR="00D942FB" w:rsidRDefault="00D942FB">
      <w:pPr>
        <w:pStyle w:val="BodyText"/>
        <w:spacing w:before="6"/>
        <w:rPr>
          <w:sz w:val="16"/>
        </w:rPr>
      </w:pPr>
    </w:p>
    <w:p w:rsidR="00D942FB" w:rsidRDefault="008B12D7">
      <w:pPr>
        <w:pStyle w:val="BodyText"/>
        <w:spacing w:before="55" w:line="266" w:lineRule="auto"/>
        <w:ind w:left="127" w:right="3501"/>
        <w:jc w:val="both"/>
        <w:rPr>
          <w:rFonts w:ascii="Tahoma" w:hAnsi="Tahoma"/>
        </w:rPr>
      </w:pPr>
      <w:bookmarkStart w:id="8" w:name="Page_2"/>
      <w:bookmarkStart w:id="9" w:name="Tweaking_ests_on_higher_iPhone_ASPs,_but"/>
      <w:bookmarkStart w:id="10" w:name="Table_Title:_Forecasts_And_Ratios_(EPS)_"/>
      <w:bookmarkEnd w:id="8"/>
      <w:bookmarkEnd w:id="9"/>
      <w:bookmarkEnd w:id="10"/>
      <w:r>
        <w:rPr>
          <w:rFonts w:ascii="Tahoma" w:hAnsi="Tahoma"/>
          <w:w w:val="105"/>
        </w:rPr>
        <w:t xml:space="preserve">Our $140 PT is based on shares trading at 14x our </w:t>
      </w:r>
      <w:r>
        <w:rPr>
          <w:rFonts w:ascii="Tahoma" w:hAnsi="Tahoma"/>
          <w:spacing w:val="-4"/>
          <w:w w:val="105"/>
        </w:rPr>
        <w:t xml:space="preserve">FY-19E </w:t>
      </w:r>
      <w:r>
        <w:rPr>
          <w:rFonts w:ascii="Tahoma" w:hAnsi="Tahoma"/>
          <w:w w:val="105"/>
        </w:rPr>
        <w:t>EPS, in line with AAPL's historical ranges of 9x to 15x since 2010. Positive risks: stronger-than- expected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iPhone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s</w:t>
      </w:r>
      <w:r>
        <w:rPr>
          <w:rFonts w:ascii="Tahoma" w:hAnsi="Tahoma"/>
          <w:w w:val="105"/>
        </w:rPr>
        <w:t>ales,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smartphone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share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gains,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and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signiﬁcantly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higher</w:t>
      </w:r>
      <w:r>
        <w:rPr>
          <w:rFonts w:ascii="Tahoma" w:hAnsi="Tahoma"/>
          <w:spacing w:val="-9"/>
          <w:w w:val="105"/>
        </w:rPr>
        <w:t xml:space="preserve"> </w:t>
      </w:r>
      <w:r>
        <w:rPr>
          <w:rFonts w:ascii="Tahoma" w:hAnsi="Tahoma"/>
          <w:w w:val="105"/>
        </w:rPr>
        <w:t>margins. Negatives: slower iPhone sales, smartphone share loss, and weaker Services growth.</w:t>
      </w:r>
    </w:p>
    <w:p w:rsidR="00D942FB" w:rsidRDefault="00D942FB">
      <w:pPr>
        <w:pStyle w:val="BodyText"/>
        <w:spacing w:before="3"/>
        <w:rPr>
          <w:rFonts w:ascii="Tahoma"/>
          <w:sz w:val="22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67"/>
        <w:gridCol w:w="968"/>
        <w:gridCol w:w="968"/>
        <w:gridCol w:w="809"/>
      </w:tblGrid>
      <w:tr w:rsidR="00D942FB">
        <w:trPr>
          <w:trHeight w:val="220"/>
        </w:trPr>
        <w:tc>
          <w:tcPr>
            <w:tcW w:w="2696" w:type="dxa"/>
            <w:tcBorders>
              <w:top w:val="single" w:sz="4" w:space="0" w:color="0098DB"/>
              <w:left w:val="single" w:sz="4" w:space="0" w:color="0098DB"/>
            </w:tcBorders>
          </w:tcPr>
          <w:p w:rsidR="00D942FB" w:rsidRDefault="008B12D7">
            <w:pPr>
              <w:pStyle w:val="TableParagraph"/>
              <w:spacing w:before="33"/>
              <w:ind w:left="28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color w:val="0098DB"/>
                <w:w w:val="105"/>
                <w:sz w:val="14"/>
              </w:rPr>
              <w:t>Forecasts and ratios</w:t>
            </w:r>
          </w:p>
        </w:tc>
        <w:tc>
          <w:tcPr>
            <w:tcW w:w="4012" w:type="dxa"/>
            <w:gridSpan w:val="4"/>
            <w:tcBorders>
              <w:top w:val="single" w:sz="6" w:space="0" w:color="0098DB"/>
            </w:tcBorders>
          </w:tcPr>
          <w:p w:rsidR="00D942FB" w:rsidRDefault="00D942FB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D942FB">
        <w:trPr>
          <w:trHeight w:val="220"/>
        </w:trPr>
        <w:tc>
          <w:tcPr>
            <w:tcW w:w="2696" w:type="dxa"/>
            <w:tcBorders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Year End Sep 30</w:t>
            </w:r>
          </w:p>
        </w:tc>
        <w:tc>
          <w:tcPr>
            <w:tcW w:w="1267" w:type="dxa"/>
            <w:tcBorders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2016A</w:t>
            </w:r>
          </w:p>
        </w:tc>
        <w:tc>
          <w:tcPr>
            <w:tcW w:w="968" w:type="dxa"/>
            <w:tcBorders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2017E</w:t>
            </w:r>
          </w:p>
        </w:tc>
        <w:tc>
          <w:tcPr>
            <w:tcW w:w="968" w:type="dxa"/>
            <w:tcBorders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2018E</w:t>
            </w:r>
          </w:p>
        </w:tc>
        <w:tc>
          <w:tcPr>
            <w:tcW w:w="809" w:type="dxa"/>
            <w:tcBorders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2019E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1Q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3.28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3.36A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3.76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3.55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2Q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1.90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2.10A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2.60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2.48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3Q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1.42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1.67A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1.85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1.76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4Q EPS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1.67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1.91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1.98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1.94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FY EPS (USD)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8.31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9.05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10.20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9.75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10"/>
                <w:sz w:val="14"/>
              </w:rPr>
              <w:t>OLD FY EPS (USD)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8.31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9.06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9.87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10.00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Dividend yield (%)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2.1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1.6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1.7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1.9</w:t>
            </w:r>
          </w:p>
        </w:tc>
      </w:tr>
      <w:tr w:rsidR="00D942FB">
        <w:trPr>
          <w:trHeight w:val="220"/>
        </w:trPr>
        <w:tc>
          <w:tcPr>
            <w:tcW w:w="2696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jc w:val="left"/>
              <w:rPr>
                <w:rFonts w:ascii="Tahoma"/>
                <w:sz w:val="14"/>
              </w:rPr>
            </w:pPr>
            <w:r>
              <w:rPr>
                <w:rFonts w:ascii="Tahoma"/>
                <w:w w:val="105"/>
                <w:sz w:val="14"/>
              </w:rPr>
              <w:t>Revenue (USDm)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215,639.0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228,400.0</w:t>
            </w: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157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250,044.0</w:t>
            </w: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CCCCCC"/>
            </w:tcBorders>
          </w:tcPr>
          <w:p w:rsidR="00D942FB" w:rsidRDefault="008B12D7">
            <w:pPr>
              <w:pStyle w:val="TableParagraph"/>
              <w:spacing w:before="35"/>
              <w:ind w:right="-1"/>
              <w:rPr>
                <w:rFonts w:ascii="Tahoma"/>
                <w:sz w:val="14"/>
              </w:rPr>
            </w:pPr>
            <w:r>
              <w:rPr>
                <w:rFonts w:ascii="Tahoma"/>
                <w:sz w:val="14"/>
              </w:rPr>
              <w:t>239,776.0</w:t>
            </w:r>
          </w:p>
        </w:tc>
      </w:tr>
      <w:tr w:rsidR="00D942FB">
        <w:trPr>
          <w:trHeight w:val="160"/>
        </w:trPr>
        <w:tc>
          <w:tcPr>
            <w:tcW w:w="2696" w:type="dxa"/>
            <w:tcBorders>
              <w:top w:val="single" w:sz="4" w:space="0" w:color="CCCCCC"/>
              <w:bottom w:val="single" w:sz="4" w:space="0" w:color="0098DB"/>
            </w:tcBorders>
          </w:tcPr>
          <w:p w:rsidR="00D942FB" w:rsidRDefault="008B12D7">
            <w:pPr>
              <w:pStyle w:val="TableParagraph"/>
              <w:spacing w:before="48" w:line="106" w:lineRule="exact"/>
              <w:jc w:val="left"/>
              <w:rPr>
                <w:i/>
                <w:sz w:val="10"/>
              </w:rPr>
            </w:pPr>
            <w:r>
              <w:rPr>
                <w:i/>
                <w:sz w:val="10"/>
              </w:rPr>
              <w:t>Source: Deutsche Bank estimates, company  data</w:t>
            </w:r>
          </w:p>
        </w:tc>
        <w:tc>
          <w:tcPr>
            <w:tcW w:w="1267" w:type="dxa"/>
            <w:tcBorders>
              <w:top w:val="single" w:sz="4" w:space="0" w:color="CCCCCC"/>
              <w:bottom w:val="single" w:sz="4" w:space="0" w:color="0098DB"/>
            </w:tcBorders>
          </w:tcPr>
          <w:p w:rsidR="00D942FB" w:rsidRDefault="00D942FB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4" w:space="0" w:color="CCCCCC"/>
              <w:bottom w:val="single" w:sz="4" w:space="0" w:color="0098DB"/>
            </w:tcBorders>
          </w:tcPr>
          <w:p w:rsidR="00D942FB" w:rsidRDefault="00D942FB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68" w:type="dxa"/>
            <w:tcBorders>
              <w:top w:val="single" w:sz="4" w:space="0" w:color="CCCCCC"/>
              <w:bottom w:val="single" w:sz="6" w:space="0" w:color="0098DB"/>
            </w:tcBorders>
          </w:tcPr>
          <w:p w:rsidR="00D942FB" w:rsidRDefault="00D942FB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09" w:type="dxa"/>
            <w:tcBorders>
              <w:top w:val="single" w:sz="4" w:space="0" w:color="CCCCCC"/>
              <w:bottom w:val="single" w:sz="4" w:space="0" w:color="0098DB"/>
              <w:right w:val="single" w:sz="4" w:space="0" w:color="0098DB"/>
            </w:tcBorders>
          </w:tcPr>
          <w:p w:rsidR="00D942FB" w:rsidRDefault="00D942FB"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</w:tr>
    </w:tbl>
    <w:p w:rsidR="00D942FB" w:rsidRDefault="00D942FB">
      <w:pPr>
        <w:rPr>
          <w:rFonts w:ascii="Times New Roman"/>
          <w:sz w:val="10"/>
        </w:rPr>
        <w:sectPr w:rsidR="00D942FB">
          <w:headerReference w:type="even" r:id="rId12"/>
          <w:headerReference w:type="default" r:id="rId13"/>
          <w:footerReference w:type="even" r:id="rId14"/>
          <w:footerReference w:type="default" r:id="rId15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D942FB" w:rsidRDefault="00D942FB">
      <w:pPr>
        <w:pStyle w:val="BodyText"/>
        <w:spacing w:before="4"/>
        <w:rPr>
          <w:rFonts w:ascii="Tahoma"/>
          <w:sz w:val="21"/>
        </w:rPr>
      </w:pPr>
    </w:p>
    <w:p w:rsidR="00D942FB" w:rsidRDefault="008B12D7">
      <w:pPr>
        <w:pStyle w:val="BodyText"/>
        <w:spacing w:line="20" w:lineRule="exact"/>
        <w:ind w:left="124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>
          <v:group id="_x0000_s1272" style="width:331.45pt;height:.25pt;mso-position-horizontal-relative:char;mso-position-vertical-relative:line" coordsize="6629,5">
            <v:line id="_x0000_s1273" style="position:absolute" from="3,3" to="6627,3" strokeweight=".25pt"/>
            <w10:wrap type="none"/>
            <w10:anchorlock/>
          </v:group>
        </w:pict>
      </w:r>
    </w:p>
    <w:p w:rsidR="00D942FB" w:rsidRDefault="008B12D7">
      <w:pPr>
        <w:pStyle w:val="Heading1"/>
        <w:spacing w:before="26"/>
        <w:jc w:val="both"/>
      </w:pPr>
      <w:bookmarkStart w:id="11" w:name="Page_3"/>
      <w:bookmarkStart w:id="12" w:name="A_strong_cycle_is_already_priced_into_sh"/>
      <w:bookmarkStart w:id="13" w:name="Graphics_Title:_Figure_1:_Apple_stock_pe"/>
      <w:bookmarkEnd w:id="11"/>
      <w:bookmarkEnd w:id="12"/>
      <w:bookmarkEnd w:id="13"/>
      <w:r>
        <w:rPr>
          <w:color w:val="0098DB"/>
          <w:w w:val="105"/>
        </w:rPr>
        <w:t>A strong cycle is already priced into shares</w:t>
      </w:r>
    </w:p>
    <w:p w:rsidR="00D942FB" w:rsidRDefault="008B12D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Apple's shares were up 37% year-to-date into the launch of the iPhone 8 and iPhone X, and are currently up more than 30% year-to-date. As seen in Figure</w:t>
      </w:r>
      <w:r>
        <w:rPr>
          <w:spacing w:val="-37"/>
          <w:w w:val="105"/>
        </w:rPr>
        <w:t xml:space="preserve"> </w:t>
      </w:r>
      <w:r>
        <w:rPr>
          <w:w w:val="105"/>
        </w:rPr>
        <w:t>1, most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"/>
          <w:w w:val="105"/>
        </w:rPr>
        <w:t xml:space="preserve"> </w:t>
      </w:r>
      <w:r>
        <w:rPr>
          <w:w w:val="105"/>
        </w:rPr>
        <w:t>came</w:t>
      </w:r>
      <w:r>
        <w:rPr>
          <w:spacing w:val="-4"/>
          <w:w w:val="105"/>
        </w:rPr>
        <w:t xml:space="preserve"> </w:t>
      </w:r>
      <w:r>
        <w:rPr>
          <w:w w:val="105"/>
        </w:rPr>
        <w:t>early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year,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shares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4"/>
          <w:w w:val="105"/>
        </w:rPr>
        <w:t xml:space="preserve"> </w:t>
      </w:r>
      <w:r>
        <w:rPr>
          <w:w w:val="105"/>
        </w:rPr>
        <w:t>11%</w:t>
      </w:r>
      <w:r>
        <w:rPr>
          <w:spacing w:val="-4"/>
          <w:w w:val="105"/>
        </w:rPr>
        <w:t xml:space="preserve"> </w:t>
      </w:r>
      <w:r>
        <w:rPr>
          <w:w w:val="105"/>
        </w:rPr>
        <w:t>since the end of March. Apple's stock performance into the iPhone 8/X launch is now 9ppts ahead of the stock's performance into the iPhone 6 launch, when shares were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28%</w:t>
      </w:r>
      <w:r>
        <w:rPr>
          <w:spacing w:val="-10"/>
          <w:w w:val="105"/>
        </w:rPr>
        <w:t xml:space="preserve"> </w:t>
      </w:r>
      <w:r>
        <w:rPr>
          <w:w w:val="105"/>
        </w:rPr>
        <w:t>year-to-date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ime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iPhone</w:t>
      </w:r>
      <w:r>
        <w:rPr>
          <w:spacing w:val="-10"/>
          <w:w w:val="105"/>
        </w:rPr>
        <w:t xml:space="preserve"> </w:t>
      </w:r>
      <w:r>
        <w:rPr>
          <w:w w:val="105"/>
        </w:rPr>
        <w:t>6</w:t>
      </w:r>
      <w:r>
        <w:rPr>
          <w:spacing w:val="-10"/>
          <w:w w:val="105"/>
        </w:rPr>
        <w:t xml:space="preserve"> </w:t>
      </w:r>
      <w:r>
        <w:rPr>
          <w:w w:val="105"/>
        </w:rPr>
        <w:t>debut.</w:t>
      </w:r>
      <w:r>
        <w:rPr>
          <w:spacing w:val="-10"/>
          <w:w w:val="105"/>
        </w:rPr>
        <w:t xml:space="preserve"> </w:t>
      </w:r>
      <w:r>
        <w:rPr>
          <w:w w:val="105"/>
        </w:rPr>
        <w:t>Clearly,</w:t>
      </w:r>
      <w:r>
        <w:rPr>
          <w:spacing w:val="-10"/>
          <w:w w:val="105"/>
        </w:rPr>
        <w:t xml:space="preserve"> </w:t>
      </w:r>
      <w:r>
        <w:rPr>
          <w:w w:val="105"/>
        </w:rPr>
        <w:t>investors</w:t>
      </w:r>
      <w:r>
        <w:rPr>
          <w:spacing w:val="-10"/>
          <w:w w:val="105"/>
        </w:rPr>
        <w:t xml:space="preserve"> </w:t>
      </w:r>
      <w:r>
        <w:rPr>
          <w:w w:val="105"/>
        </w:rPr>
        <w:t>are expecting an impressive refresh cycle. In less successful cycles, like the iPhone 6s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iPhone</w:t>
      </w:r>
      <w:r>
        <w:rPr>
          <w:spacing w:val="8"/>
          <w:w w:val="105"/>
        </w:rPr>
        <w:t xml:space="preserve"> </w:t>
      </w:r>
      <w:r>
        <w:rPr>
          <w:w w:val="105"/>
        </w:rPr>
        <w:t>7,</w:t>
      </w:r>
      <w:r>
        <w:rPr>
          <w:spacing w:val="8"/>
          <w:w w:val="105"/>
        </w:rPr>
        <w:t xml:space="preserve"> </w:t>
      </w:r>
      <w:r>
        <w:rPr>
          <w:w w:val="105"/>
        </w:rPr>
        <w:t>stock</w:t>
      </w:r>
      <w:r>
        <w:rPr>
          <w:spacing w:val="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8"/>
          <w:w w:val="105"/>
        </w:rPr>
        <w:t xml:space="preserve"> </w:t>
      </w:r>
      <w:r>
        <w:rPr>
          <w:w w:val="105"/>
        </w:rPr>
        <w:t>into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launch</w:t>
      </w:r>
      <w:r>
        <w:rPr>
          <w:spacing w:val="8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modest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ﬂ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</w:p>
    <w:p w:rsidR="00D942FB" w:rsidRDefault="008B12D7">
      <w:pPr>
        <w:pStyle w:val="BodyText"/>
        <w:spacing w:before="1"/>
        <w:ind w:left="127"/>
        <w:jc w:val="both"/>
      </w:pPr>
      <w:r>
        <w:pict>
          <v:shape id="_x0000_s1271" type="#_x0000_t202" style="position:absolute;left:0;text-align:left;margin-left:143.65pt;margin-top:63.6pt;width:6.95pt;height:13.3pt;z-index:1912;mso-position-horizontal-relative:page" filled="f" stroked="f">
            <v:textbox style="layout-flow:vertical;mso-layout-flow-alt:bottom-to-top" inset="0,0,0,0">
              <w:txbxContent>
                <w:p w:rsidR="00D942FB" w:rsidRDefault="008B12D7">
                  <w:pPr>
                    <w:spacing w:before="2"/>
                    <w:ind w:left="20"/>
                    <w:rPr>
                      <w:b/>
                      <w:sz w:val="10"/>
                    </w:rPr>
                  </w:pPr>
                  <w:r>
                    <w:rPr>
                      <w:b/>
                      <w:color w:val="0000EC"/>
                      <w:spacing w:val="-1"/>
                      <w:w w:val="90"/>
                      <w:sz w:val="10"/>
                    </w:rPr>
                    <w:t>24/10</w:t>
                  </w:r>
                </w:p>
              </w:txbxContent>
            </v:textbox>
            <w10:wrap anchorx="page"/>
          </v:shape>
        </w:pict>
      </w:r>
      <w:r>
        <w:pict>
          <v:shape id="_x0000_s1270" type="#_x0000_t202" style="position:absolute;left:0;text-align:left;margin-left:178.9pt;margin-top:78.35pt;width:6.95pt;height:19.75pt;z-index:1936;mso-position-horizontal-relative:page" filled="f" stroked="f">
            <v:textbox style="layout-flow:vertical;mso-layout-flow-alt:bottom-to-top" inset="0,0,0,0">
              <w:txbxContent>
                <w:p w:rsidR="00D942FB" w:rsidRDefault="008B12D7">
                  <w:pPr>
                    <w:spacing w:before="3"/>
                    <w:ind w:left="20" w:right="-119"/>
                    <w:rPr>
                      <w:b/>
                      <w:sz w:val="10"/>
                    </w:rPr>
                  </w:pPr>
                  <w:r>
                    <w:rPr>
                      <w:b/>
                      <w:color w:val="0000EC"/>
                      <w:w w:val="90"/>
                      <w:sz w:val="10"/>
                    </w:rPr>
                    <w:t>hone</w:t>
                  </w:r>
                  <w:r>
                    <w:rPr>
                      <w:b/>
                      <w:color w:val="0000EC"/>
                      <w:spacing w:val="-2"/>
                      <w:sz w:val="10"/>
                    </w:rPr>
                    <w:t xml:space="preserve"> </w:t>
                  </w:r>
                  <w:r>
                    <w:rPr>
                      <w:b/>
                      <w:color w:val="0000EC"/>
                      <w:spacing w:val="-1"/>
                      <w:w w:val="90"/>
                      <w:sz w:val="10"/>
                    </w:rPr>
                    <w:t>4</w:t>
                  </w:r>
                  <w:r>
                    <w:rPr>
                      <w:b/>
                      <w:color w:val="0000EC"/>
                      <w:w w:val="90"/>
                      <w:sz w:val="10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+2%, respectively.</w:t>
      </w:r>
    </w:p>
    <w:p w:rsidR="00D942FB" w:rsidRDefault="00D942FB">
      <w:pPr>
        <w:pStyle w:val="BodyText"/>
        <w:spacing w:before="8"/>
        <w:rPr>
          <w:sz w:val="24"/>
        </w:rPr>
      </w:pPr>
    </w:p>
    <w:p w:rsidR="00D942FB" w:rsidRDefault="00D942FB">
      <w:pPr>
        <w:pStyle w:val="BodyText"/>
        <w:spacing w:before="3"/>
        <w:rPr>
          <w:b/>
          <w:sz w:val="25"/>
        </w:rPr>
      </w:pPr>
    </w:p>
    <w:p w:rsidR="00D942FB" w:rsidRDefault="008B12D7">
      <w:pPr>
        <w:pStyle w:val="BodyText"/>
        <w:spacing w:before="66" w:line="278" w:lineRule="auto"/>
        <w:ind w:left="127" w:right="3501"/>
        <w:jc w:val="both"/>
      </w:pPr>
      <w:r>
        <w:rPr>
          <w:w w:val="105"/>
        </w:rPr>
        <w:t>Expectations for the success of the iPhone 8/X cycle have also steadily moved higher</w:t>
      </w:r>
      <w:r>
        <w:rPr>
          <w:spacing w:val="-20"/>
          <w:w w:val="105"/>
        </w:rPr>
        <w:t xml:space="preserve"> </w:t>
      </w:r>
      <w:r>
        <w:rPr>
          <w:w w:val="105"/>
        </w:rPr>
        <w:t>through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year.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seen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Figure</w:t>
      </w:r>
      <w:r>
        <w:rPr>
          <w:spacing w:val="-20"/>
          <w:w w:val="105"/>
        </w:rPr>
        <w:t xml:space="preserve"> </w:t>
      </w:r>
      <w:r>
        <w:rPr>
          <w:w w:val="105"/>
        </w:rPr>
        <w:t>2,</w:t>
      </w:r>
      <w:r>
        <w:rPr>
          <w:spacing w:val="-20"/>
          <w:w w:val="105"/>
        </w:rPr>
        <w:t xml:space="preserve"> </w:t>
      </w:r>
      <w:r>
        <w:rPr>
          <w:spacing w:val="-5"/>
          <w:w w:val="105"/>
        </w:rPr>
        <w:t>FY-18</w:t>
      </w:r>
      <w:r>
        <w:rPr>
          <w:spacing w:val="-20"/>
          <w:w w:val="105"/>
        </w:rPr>
        <w:t xml:space="preserve"> </w:t>
      </w:r>
      <w:r>
        <w:rPr>
          <w:w w:val="105"/>
        </w:rPr>
        <w:t>sales</w:t>
      </w:r>
      <w:r>
        <w:rPr>
          <w:spacing w:val="-20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-20"/>
          <w:w w:val="105"/>
        </w:rPr>
        <w:t xml:space="preserve"> </w:t>
      </w:r>
      <w:r>
        <w:rPr>
          <w:w w:val="105"/>
        </w:rPr>
        <w:t>have</w:t>
      </w:r>
      <w:r>
        <w:rPr>
          <w:spacing w:val="-20"/>
          <w:w w:val="105"/>
        </w:rPr>
        <w:t xml:space="preserve"> </w:t>
      </w:r>
      <w:r>
        <w:rPr>
          <w:w w:val="105"/>
        </w:rPr>
        <w:t>moved up from $244B in January to $263B today, an increase of roughly $19B. These increases</w:t>
      </w:r>
      <w:r>
        <w:rPr>
          <w:spacing w:val="-22"/>
          <w:w w:val="105"/>
        </w:rPr>
        <w:t xml:space="preserve"> </w:t>
      </w:r>
      <w:r>
        <w:rPr>
          <w:w w:val="105"/>
        </w:rPr>
        <w:t>have</w:t>
      </w:r>
      <w:r>
        <w:rPr>
          <w:spacing w:val="-22"/>
          <w:w w:val="105"/>
        </w:rPr>
        <w:t xml:space="preserve"> </w:t>
      </w:r>
      <w:r>
        <w:rPr>
          <w:w w:val="105"/>
        </w:rPr>
        <w:t>largely</w:t>
      </w:r>
      <w:r>
        <w:rPr>
          <w:spacing w:val="-22"/>
          <w:w w:val="105"/>
        </w:rPr>
        <w:t xml:space="preserve"> </w:t>
      </w:r>
      <w:r>
        <w:rPr>
          <w:w w:val="105"/>
        </w:rPr>
        <w:t>been</w:t>
      </w:r>
      <w:r>
        <w:rPr>
          <w:spacing w:val="-22"/>
          <w:w w:val="105"/>
        </w:rPr>
        <w:t xml:space="preserve"> </w:t>
      </w:r>
      <w:r>
        <w:rPr>
          <w:w w:val="105"/>
        </w:rPr>
        <w:t>driven</w:t>
      </w:r>
      <w:r>
        <w:rPr>
          <w:spacing w:val="-22"/>
          <w:w w:val="105"/>
        </w:rPr>
        <w:t xml:space="preserve"> </w:t>
      </w:r>
      <w:r>
        <w:rPr>
          <w:w w:val="105"/>
        </w:rPr>
        <w:t>by</w:t>
      </w:r>
      <w:r>
        <w:rPr>
          <w:spacing w:val="-22"/>
          <w:w w:val="105"/>
        </w:rPr>
        <w:t xml:space="preserve"> </w:t>
      </w:r>
      <w:r>
        <w:rPr>
          <w:w w:val="105"/>
        </w:rPr>
        <w:t>higher</w:t>
      </w:r>
      <w:r>
        <w:rPr>
          <w:spacing w:val="-22"/>
          <w:w w:val="105"/>
        </w:rPr>
        <w:t xml:space="preserve"> </w:t>
      </w:r>
      <w:r>
        <w:rPr>
          <w:w w:val="105"/>
        </w:rPr>
        <w:t>estimates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iPhone</w:t>
      </w:r>
      <w:r>
        <w:rPr>
          <w:spacing w:val="-22"/>
          <w:w w:val="105"/>
        </w:rPr>
        <w:t xml:space="preserve"> </w:t>
      </w:r>
      <w:r>
        <w:rPr>
          <w:w w:val="105"/>
        </w:rPr>
        <w:t>ASPs.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$19B increase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FY-18</w:t>
      </w:r>
      <w:r>
        <w:rPr>
          <w:spacing w:val="-18"/>
          <w:w w:val="105"/>
        </w:rPr>
        <w:t xml:space="preserve"> </w:t>
      </w:r>
      <w:r>
        <w:rPr>
          <w:w w:val="105"/>
        </w:rPr>
        <w:t>sales</w:t>
      </w:r>
      <w:r>
        <w:rPr>
          <w:spacing w:val="-18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-18"/>
          <w:w w:val="105"/>
        </w:rPr>
        <w:t xml:space="preserve"> </w:t>
      </w:r>
      <w:r>
        <w:rPr>
          <w:w w:val="105"/>
        </w:rPr>
        <w:t>compares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roughly</w:t>
      </w:r>
      <w:r>
        <w:rPr>
          <w:spacing w:val="-18"/>
          <w:w w:val="105"/>
        </w:rPr>
        <w:t xml:space="preserve"> </w:t>
      </w:r>
      <w:r>
        <w:rPr>
          <w:w w:val="105"/>
        </w:rPr>
        <w:t>$10B</w:t>
      </w:r>
      <w:r>
        <w:rPr>
          <w:spacing w:val="-18"/>
          <w:w w:val="105"/>
        </w:rPr>
        <w:t xml:space="preserve"> </w:t>
      </w:r>
      <w:r>
        <w:rPr>
          <w:w w:val="105"/>
        </w:rPr>
        <w:t>sales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increase in </w:t>
      </w:r>
      <w:r>
        <w:rPr>
          <w:spacing w:val="-5"/>
          <w:w w:val="105"/>
        </w:rPr>
        <w:t xml:space="preserve">FY-15 </w:t>
      </w:r>
      <w:r>
        <w:rPr>
          <w:w w:val="105"/>
        </w:rPr>
        <w:t xml:space="preserve">sales expectations seen into the iPhone 6 launch. </w:t>
      </w:r>
      <w:r>
        <w:rPr>
          <w:spacing w:val="-9"/>
          <w:w w:val="105"/>
        </w:rPr>
        <w:t xml:space="preserve">To </w:t>
      </w:r>
      <w:r>
        <w:rPr>
          <w:w w:val="105"/>
        </w:rPr>
        <w:t xml:space="preserve">put it another </w:t>
      </w:r>
      <w:r>
        <w:rPr>
          <w:spacing w:val="-4"/>
          <w:w w:val="105"/>
        </w:rPr>
        <w:t xml:space="preserve">way,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launch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iPho</w:t>
      </w:r>
      <w:r>
        <w:rPr>
          <w:w w:val="105"/>
        </w:rPr>
        <w:t>ne</w:t>
      </w:r>
      <w:r>
        <w:rPr>
          <w:spacing w:val="-13"/>
          <w:w w:val="105"/>
        </w:rPr>
        <w:t xml:space="preserve"> </w:t>
      </w:r>
      <w:r>
        <w:rPr>
          <w:w w:val="105"/>
        </w:rPr>
        <w:t>8/X,</w:t>
      </w:r>
      <w:r>
        <w:rPr>
          <w:spacing w:val="-13"/>
          <w:w w:val="105"/>
        </w:rPr>
        <w:t xml:space="preserve"> </w:t>
      </w:r>
      <w:r>
        <w:rPr>
          <w:w w:val="105"/>
        </w:rPr>
        <w:t>Consensus</w:t>
      </w:r>
      <w:r>
        <w:rPr>
          <w:spacing w:val="-13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estimates</w:t>
      </w:r>
      <w:r>
        <w:rPr>
          <w:spacing w:val="-13"/>
          <w:w w:val="105"/>
        </w:rPr>
        <w:t xml:space="preserve"> </w:t>
      </w:r>
      <w:r>
        <w:rPr>
          <w:w w:val="105"/>
        </w:rPr>
        <w:t>increased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times more than they did into the iPhone 6 cycle.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this suggests much of</w:t>
      </w:r>
      <w:r>
        <w:rPr>
          <w:spacing w:val="-36"/>
          <w:w w:val="105"/>
        </w:rPr>
        <w:t xml:space="preserve"> </w:t>
      </w:r>
      <w:r>
        <w:rPr>
          <w:w w:val="105"/>
        </w:rPr>
        <w:t>the potential sales upside of this cycle is already being factored in to Apple's</w:t>
      </w:r>
      <w:r>
        <w:rPr>
          <w:spacing w:val="-11"/>
          <w:w w:val="105"/>
        </w:rPr>
        <w:t xml:space="preserve"> </w:t>
      </w:r>
      <w:r>
        <w:rPr>
          <w:w w:val="105"/>
        </w:rPr>
        <w:t>shares.</w:t>
      </w:r>
    </w:p>
    <w:p w:rsidR="00D942FB" w:rsidRDefault="00D942FB">
      <w:pPr>
        <w:spacing w:line="278" w:lineRule="auto"/>
        <w:jc w:val="both"/>
        <w:sectPr w:rsidR="00D942FB">
          <w:type w:val="continuous"/>
          <w:pgSz w:w="11910" w:h="15840"/>
          <w:pgMar w:top="0" w:right="780" w:bottom="0" w:left="780" w:header="720" w:footer="720" w:gutter="0"/>
          <w:cols w:space="720"/>
        </w:sectPr>
      </w:pPr>
    </w:p>
    <w:p w:rsidR="00D942FB" w:rsidRDefault="008B12D7">
      <w:pPr>
        <w:pStyle w:val="Heading1"/>
        <w:jc w:val="both"/>
      </w:pPr>
      <w:r>
        <w:rPr>
          <w:color w:val="0098DB"/>
          <w:w w:val="105"/>
        </w:rPr>
        <w:lastRenderedPageBreak/>
        <w:t>A repeat of the iPhone 6 cycle is unlikely</w:t>
      </w:r>
    </w:p>
    <w:p w:rsidR="00D942FB" w:rsidRDefault="008B12D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general,</w:t>
      </w:r>
      <w:r>
        <w:rPr>
          <w:spacing w:val="-13"/>
          <w:w w:val="105"/>
        </w:rPr>
        <w:t xml:space="preserve"> </w:t>
      </w:r>
      <w:r>
        <w:rPr>
          <w:w w:val="105"/>
        </w:rPr>
        <w:t>Apple's</w:t>
      </w:r>
      <w:r>
        <w:rPr>
          <w:spacing w:val="-13"/>
          <w:w w:val="105"/>
        </w:rPr>
        <w:t xml:space="preserve"> </w:t>
      </w:r>
      <w:r>
        <w:rPr>
          <w:w w:val="105"/>
        </w:rPr>
        <w:t>shares</w:t>
      </w:r>
      <w:r>
        <w:rPr>
          <w:spacing w:val="-13"/>
          <w:w w:val="105"/>
        </w:rPr>
        <w:t xml:space="preserve"> </w:t>
      </w:r>
      <w:r>
        <w:rPr>
          <w:w w:val="105"/>
        </w:rPr>
        <w:t>trade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sentiment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expected</w:t>
      </w:r>
      <w:r>
        <w:rPr>
          <w:spacing w:val="-13"/>
          <w:w w:val="105"/>
        </w:rPr>
        <w:t xml:space="preserve"> </w:t>
      </w:r>
      <w:r>
        <w:rPr>
          <w:w w:val="105"/>
        </w:rPr>
        <w:t>success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next iPhone</w:t>
      </w:r>
      <w:r>
        <w:rPr>
          <w:spacing w:val="-10"/>
          <w:w w:val="105"/>
        </w:rPr>
        <w:t xml:space="preserve"> </w:t>
      </w:r>
      <w:r>
        <w:rPr>
          <w:w w:val="105"/>
        </w:rPr>
        <w:t>cycle.</w:t>
      </w:r>
      <w:r>
        <w:rPr>
          <w:spacing w:val="-10"/>
          <w:w w:val="105"/>
        </w:rPr>
        <w:t xml:space="preserve"> </w:t>
      </w:r>
      <w:r>
        <w:rPr>
          <w:w w:val="105"/>
        </w:rPr>
        <w:t>Historically,</w:t>
      </w:r>
      <w:r>
        <w:rPr>
          <w:spacing w:val="-10"/>
          <w:w w:val="105"/>
        </w:rPr>
        <w:t xml:space="preserve"> </w:t>
      </w: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comes</w:t>
      </w:r>
      <w:r>
        <w:rPr>
          <w:spacing w:val="-10"/>
          <w:w w:val="105"/>
        </w:rPr>
        <w:t xml:space="preserve"> </w:t>
      </w:r>
      <w:r>
        <w:rPr>
          <w:w w:val="105"/>
        </w:rPr>
        <w:t>before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launch,</w:t>
      </w:r>
      <w:r>
        <w:rPr>
          <w:spacing w:val="-10"/>
          <w:w w:val="105"/>
        </w:rPr>
        <w:t xml:space="preserve"> </w:t>
      </w:r>
      <w:r>
        <w:rPr>
          <w:w w:val="105"/>
        </w:rPr>
        <w:t>with shares g</w:t>
      </w:r>
      <w:r>
        <w:rPr>
          <w:w w:val="105"/>
        </w:rPr>
        <w:t>enerally seeing more limited upside post the launch of a new iPhone. When including every Apple iPhone launch since the 2G, three months after a phone launch, shares were up on average just 3%. When analyzing more recent phones and including models since t</w:t>
      </w:r>
      <w:r>
        <w:rPr>
          <w:w w:val="105"/>
        </w:rPr>
        <w:t>he 4S, shares have been roughly ﬂat on  average</w:t>
      </w:r>
      <w:r>
        <w:rPr>
          <w:spacing w:val="-7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months</w:t>
      </w:r>
      <w:r>
        <w:rPr>
          <w:spacing w:val="-7"/>
          <w:w w:val="105"/>
        </w:rPr>
        <w:t xml:space="preserve"> </w:t>
      </w:r>
      <w:r>
        <w:rPr>
          <w:w w:val="105"/>
        </w:rPr>
        <w:t>post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launch.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general,</w:t>
      </w:r>
      <w:r>
        <w:rPr>
          <w:spacing w:val="-7"/>
          <w:w w:val="105"/>
        </w:rPr>
        <w:t xml:space="preserve"> </w:t>
      </w:r>
      <w:r>
        <w:rPr>
          <w:w w:val="105"/>
        </w:rPr>
        <w:t>Apple's</w:t>
      </w:r>
      <w:r>
        <w:rPr>
          <w:spacing w:val="-7"/>
          <w:w w:val="105"/>
        </w:rPr>
        <w:t xml:space="preserve"> </w:t>
      </w:r>
      <w:r>
        <w:rPr>
          <w:w w:val="105"/>
        </w:rPr>
        <w:t>shares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upside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an iPhone launches and see limited upside</w:t>
      </w:r>
      <w:r>
        <w:rPr>
          <w:spacing w:val="-26"/>
          <w:w w:val="105"/>
        </w:rPr>
        <w:t xml:space="preserve"> </w:t>
      </w:r>
      <w:r>
        <w:rPr>
          <w:w w:val="105"/>
        </w:rPr>
        <w:t>after.</w:t>
      </w:r>
    </w:p>
    <w:p w:rsidR="00D942FB" w:rsidRDefault="00D942FB">
      <w:pPr>
        <w:pStyle w:val="BodyText"/>
        <w:spacing w:before="3"/>
        <w:rPr>
          <w:sz w:val="22"/>
        </w:rPr>
      </w:pPr>
    </w:p>
    <w:p w:rsidR="00D942FB" w:rsidRDefault="008B12D7">
      <w:pPr>
        <w:pStyle w:val="BodyText"/>
        <w:spacing w:line="278" w:lineRule="auto"/>
        <w:ind w:left="127" w:right="3501"/>
        <w:jc w:val="both"/>
      </w:pPr>
      <w:r>
        <w:rPr>
          <w:w w:val="105"/>
        </w:rPr>
        <w:t>One exception was the launch of the iPhone 6. As seen in Figure 2, shares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were up 16% three months post the launch of the iPhone 6 and the stock continued  to rise until its peak in May 2015.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this strong performance was</w:t>
      </w:r>
      <w:r>
        <w:rPr>
          <w:spacing w:val="-11"/>
          <w:w w:val="105"/>
        </w:rPr>
        <w:t xml:space="preserve"> </w:t>
      </w:r>
      <w:r>
        <w:rPr>
          <w:w w:val="105"/>
        </w:rPr>
        <w:t>driven by the better-than-expected success of the iPhone 6 cycle. As seen in Figure 2, roughly a mo</w:t>
      </w:r>
      <w:r>
        <w:rPr>
          <w:w w:val="105"/>
        </w:rPr>
        <w:t xml:space="preserve">nth after the launch of the iPhone 6, expectations were that Apple would have $203B in sales in </w:t>
      </w:r>
      <w:r>
        <w:rPr>
          <w:spacing w:val="-4"/>
          <w:w w:val="105"/>
        </w:rPr>
        <w:t xml:space="preserve">FY-15. </w:t>
      </w:r>
      <w:r>
        <w:rPr>
          <w:w w:val="105"/>
        </w:rPr>
        <w:t xml:space="preserve">This number proved too conservative, and Apple continued to deliver upside to iPhone expectations through the December and March quarters. When </w:t>
      </w:r>
      <w:r>
        <w:rPr>
          <w:spacing w:val="-5"/>
          <w:w w:val="105"/>
        </w:rPr>
        <w:t xml:space="preserve">FY-15 </w:t>
      </w:r>
      <w:r>
        <w:rPr>
          <w:w w:val="105"/>
        </w:rPr>
        <w:t>ﬁ</w:t>
      </w:r>
      <w:r>
        <w:rPr>
          <w:w w:val="105"/>
        </w:rPr>
        <w:t>ni</w:t>
      </w:r>
      <w:r>
        <w:rPr>
          <w:w w:val="105"/>
        </w:rPr>
        <w:t xml:space="preserve">shed, Apple had delivered $234B in sales, or $31B more in sales than had been expected the prior </w:t>
      </w:r>
      <w:r>
        <w:rPr>
          <w:spacing w:val="-3"/>
          <w:w w:val="105"/>
        </w:rPr>
        <w:t xml:space="preserve">year. We </w:t>
      </w:r>
      <w:r>
        <w:rPr>
          <w:w w:val="105"/>
        </w:rPr>
        <w:t>believe the consistent upside to expectations drove the stock</w:t>
      </w:r>
      <w:r>
        <w:rPr>
          <w:spacing w:val="25"/>
          <w:w w:val="105"/>
        </w:rPr>
        <w:t xml:space="preserve"> </w:t>
      </w:r>
      <w:r>
        <w:rPr>
          <w:w w:val="105"/>
        </w:rPr>
        <w:t>performance.</w:t>
      </w:r>
    </w:p>
    <w:p w:rsidR="00D942FB" w:rsidRDefault="00D942FB">
      <w:pPr>
        <w:spacing w:line="278" w:lineRule="auto"/>
        <w:jc w:val="both"/>
        <w:sectPr w:rsidR="00D942FB">
          <w:pgSz w:w="11910" w:h="15840"/>
          <w:pgMar w:top="1260" w:right="780" w:bottom="1000" w:left="780" w:header="495" w:footer="816" w:gutter="0"/>
          <w:cols w:space="720"/>
        </w:sectPr>
      </w:pPr>
    </w:p>
    <w:p w:rsidR="00D942FB" w:rsidRDefault="00D942FB">
      <w:pPr>
        <w:pStyle w:val="BodyText"/>
        <w:spacing w:before="6"/>
        <w:rPr>
          <w:sz w:val="16"/>
        </w:rPr>
      </w:pPr>
    </w:p>
    <w:p w:rsidR="00D942FB" w:rsidRDefault="008B12D7">
      <w:pPr>
        <w:pStyle w:val="BodyText"/>
        <w:spacing w:before="67" w:line="278" w:lineRule="auto"/>
        <w:ind w:left="147" w:right="3501"/>
        <w:jc w:val="both"/>
      </w:pPr>
      <w:bookmarkStart w:id="14" w:name="Page_5"/>
      <w:bookmarkStart w:id="15" w:name="A_repeat_of_the_iPhone_6_cycle_is_unlike"/>
      <w:bookmarkStart w:id="16" w:name="Table_Title:_Figure_3:_Apple_expectation"/>
      <w:bookmarkEnd w:id="14"/>
      <w:bookmarkEnd w:id="15"/>
      <w:bookmarkEnd w:id="16"/>
      <w:r>
        <w:rPr>
          <w:w w:val="105"/>
        </w:rPr>
        <w:t xml:space="preserve">What is the likelihood that the iPhone 8/X cycle will deliver the same type of upside to expectations as the iPhone 6 did? </w:t>
      </w:r>
      <w:r>
        <w:rPr>
          <w:spacing w:val="-3"/>
          <w:w w:val="105"/>
        </w:rPr>
        <w:t xml:space="preserve">We </w:t>
      </w:r>
      <w:r>
        <w:rPr>
          <w:w w:val="105"/>
        </w:rPr>
        <w:t>think the likelihood is low given a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factors.</w:t>
      </w:r>
      <w:r>
        <w:rPr>
          <w:spacing w:val="-7"/>
          <w:w w:val="105"/>
        </w:rPr>
        <w:t xml:space="preserve"> </w:t>
      </w:r>
      <w:r>
        <w:rPr>
          <w:w w:val="105"/>
        </w:rPr>
        <w:t>First,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positive</w:t>
      </w:r>
      <w:r>
        <w:rPr>
          <w:spacing w:val="-7"/>
          <w:w w:val="105"/>
        </w:rPr>
        <w:t xml:space="preserve"> </w:t>
      </w:r>
      <w:r>
        <w:rPr>
          <w:w w:val="105"/>
        </w:rPr>
        <w:t>cycle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already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reﬂected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share price.</w:t>
      </w:r>
      <w:r>
        <w:rPr>
          <w:spacing w:val="-10"/>
          <w:w w:val="105"/>
        </w:rPr>
        <w:t xml:space="preserve"> </w:t>
      </w:r>
      <w:r>
        <w:rPr>
          <w:w w:val="105"/>
        </w:rPr>
        <w:t>Street</w:t>
      </w:r>
      <w:r>
        <w:rPr>
          <w:spacing w:val="-10"/>
          <w:w w:val="105"/>
        </w:rPr>
        <w:t xml:space="preserve"> </w:t>
      </w:r>
      <w:r>
        <w:rPr>
          <w:w w:val="105"/>
        </w:rPr>
        <w:t>numbers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already</w:t>
      </w:r>
      <w:r>
        <w:rPr>
          <w:spacing w:val="-10"/>
          <w:w w:val="105"/>
        </w:rPr>
        <w:t xml:space="preserve"> </w:t>
      </w:r>
      <w:r>
        <w:rPr>
          <w:w w:val="105"/>
        </w:rPr>
        <w:t>moved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$19B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year,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launch, shares have outperformed the iPhone 6 cycle by 9ppts. Second, the likelihood that</w:t>
      </w:r>
      <w:r>
        <w:rPr>
          <w:spacing w:val="-10"/>
          <w:w w:val="105"/>
        </w:rPr>
        <w:t xml:space="preserve"> </w:t>
      </w:r>
      <w:r>
        <w:rPr>
          <w:w w:val="105"/>
        </w:rPr>
        <w:t>Apple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deliver</w:t>
      </w:r>
      <w:r>
        <w:rPr>
          <w:spacing w:val="-10"/>
          <w:w w:val="105"/>
        </w:rPr>
        <w:t xml:space="preserve"> </w:t>
      </w:r>
      <w:r>
        <w:rPr>
          <w:w w:val="105"/>
        </w:rPr>
        <w:t>$31B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sales</w:t>
      </w:r>
      <w:r>
        <w:rPr>
          <w:spacing w:val="-10"/>
          <w:w w:val="105"/>
        </w:rPr>
        <w:t xml:space="preserve"> </w:t>
      </w:r>
      <w:r>
        <w:rPr>
          <w:w w:val="105"/>
        </w:rPr>
        <w:t>upside</w:t>
      </w:r>
      <w:r>
        <w:rPr>
          <w:spacing w:val="-10"/>
          <w:w w:val="105"/>
        </w:rPr>
        <w:t xml:space="preserve"> </w:t>
      </w:r>
      <w:r>
        <w:rPr>
          <w:w w:val="105"/>
        </w:rPr>
        <w:t>versus</w:t>
      </w:r>
      <w:r>
        <w:rPr>
          <w:spacing w:val="-10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very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low,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our </w:t>
      </w:r>
      <w:r>
        <w:rPr>
          <w:spacing w:val="-3"/>
          <w:w w:val="105"/>
        </w:rPr>
        <w:t xml:space="preserve">view. </w:t>
      </w:r>
      <w:r>
        <w:rPr>
          <w:spacing w:val="-5"/>
          <w:w w:val="105"/>
        </w:rPr>
        <w:t xml:space="preserve">FY-18 </w:t>
      </w:r>
      <w:r>
        <w:rPr>
          <w:w w:val="105"/>
        </w:rPr>
        <w:t>sales est</w:t>
      </w:r>
      <w:r>
        <w:rPr>
          <w:w w:val="105"/>
        </w:rPr>
        <w:t>imates for Apple are already high, at $263B. In order to top that by $31B, which is what the company did during the iPhone 6 cycle, Apple would need to sell an additional 43M iPhones at an ASP of $730, or sell close to 290M iPhones in total in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FY-18.</w:t>
      </w:r>
    </w:p>
    <w:p w:rsidR="00D942FB" w:rsidRDefault="00D942FB">
      <w:pPr>
        <w:pStyle w:val="BodyText"/>
        <w:spacing w:before="3"/>
        <w:rPr>
          <w:sz w:val="22"/>
        </w:rPr>
      </w:pPr>
    </w:p>
    <w:p w:rsidR="00D942FB" w:rsidRDefault="008B12D7">
      <w:pPr>
        <w:pStyle w:val="BodyText"/>
        <w:spacing w:before="1" w:line="278" w:lineRule="auto"/>
        <w:ind w:left="147" w:right="3501"/>
        <w:jc w:val="both"/>
      </w:pPr>
      <w:r>
        <w:rPr>
          <w:w w:val="105"/>
        </w:rPr>
        <w:t>As w</w:t>
      </w:r>
      <w:r>
        <w:rPr>
          <w:w w:val="105"/>
        </w:rPr>
        <w:t>e've noted, in our installed base analysis published in July, a refresh of Apple's installed base would lead to anywhere from 200-230M iPhone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shipments in </w:t>
      </w:r>
      <w:r>
        <w:rPr>
          <w:spacing w:val="-4"/>
          <w:w w:val="105"/>
        </w:rPr>
        <w:t xml:space="preserve">FY-18, </w:t>
      </w:r>
      <w:r>
        <w:rPr>
          <w:w w:val="105"/>
        </w:rPr>
        <w:t>which is well below Street expectations for shipments of 245M. At current</w:t>
      </w:r>
      <w:r>
        <w:rPr>
          <w:spacing w:val="-10"/>
          <w:w w:val="105"/>
        </w:rPr>
        <w:t xml:space="preserve"> </w:t>
      </w:r>
      <w:r>
        <w:rPr>
          <w:w w:val="105"/>
        </w:rPr>
        <w:t>levels,</w:t>
      </w:r>
      <w:r>
        <w:rPr>
          <w:spacing w:val="-10"/>
          <w:w w:val="105"/>
        </w:rPr>
        <w:t xml:space="preserve"> </w:t>
      </w:r>
      <w:r>
        <w:rPr>
          <w:w w:val="105"/>
        </w:rPr>
        <w:t>Street</w:t>
      </w:r>
      <w:r>
        <w:rPr>
          <w:spacing w:val="-10"/>
          <w:w w:val="105"/>
        </w:rPr>
        <w:t xml:space="preserve"> </w:t>
      </w:r>
      <w:r>
        <w:rPr>
          <w:w w:val="105"/>
        </w:rPr>
        <w:t>assum</w:t>
      </w:r>
      <w:r>
        <w:rPr>
          <w:w w:val="105"/>
        </w:rPr>
        <w:t>ptions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expecting</w:t>
      </w:r>
      <w:r>
        <w:rPr>
          <w:spacing w:val="-10"/>
          <w:w w:val="105"/>
        </w:rPr>
        <w:t xml:space="preserve"> </w:t>
      </w:r>
      <w:r>
        <w:rPr>
          <w:w w:val="105"/>
        </w:rPr>
        <w:t>Apple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ship</w:t>
      </w:r>
      <w:r>
        <w:rPr>
          <w:spacing w:val="-10"/>
          <w:w w:val="105"/>
        </w:rPr>
        <w:t xml:space="preserve"> </w:t>
      </w:r>
      <w:r>
        <w:rPr>
          <w:w w:val="105"/>
        </w:rPr>
        <w:t>14M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w w:val="105"/>
        </w:rPr>
        <w:t>iPhones than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iPhone</w:t>
      </w:r>
      <w:r>
        <w:rPr>
          <w:spacing w:val="-13"/>
          <w:w w:val="105"/>
        </w:rPr>
        <w:t xml:space="preserve"> </w:t>
      </w:r>
      <w:r>
        <w:rPr>
          <w:w w:val="105"/>
        </w:rPr>
        <w:t>6</w:t>
      </w:r>
      <w:r>
        <w:rPr>
          <w:spacing w:val="-13"/>
          <w:w w:val="105"/>
        </w:rPr>
        <w:t xml:space="preserve"> </w:t>
      </w:r>
      <w:r>
        <w:rPr>
          <w:w w:val="105"/>
        </w:rPr>
        <w:t>cycle,</w:t>
      </w:r>
      <w:r>
        <w:rPr>
          <w:spacing w:val="-13"/>
          <w:w w:val="105"/>
        </w:rPr>
        <w:t xml:space="preserve"> </w:t>
      </w:r>
      <w:r>
        <w:rPr>
          <w:w w:val="105"/>
        </w:rPr>
        <w:t>essentially</w:t>
      </w:r>
      <w:r>
        <w:rPr>
          <w:spacing w:val="-13"/>
          <w:w w:val="105"/>
        </w:rPr>
        <w:t xml:space="preserve"> </w:t>
      </w:r>
      <w:r>
        <w:rPr>
          <w:w w:val="105"/>
        </w:rPr>
        <w:t>adding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14M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3"/>
          <w:w w:val="105"/>
        </w:rPr>
        <w:t xml:space="preserve"> </w:t>
      </w:r>
      <w:r>
        <w:rPr>
          <w:w w:val="105"/>
        </w:rPr>
        <w:t>users.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struggle</w:t>
      </w:r>
      <w:r>
        <w:rPr>
          <w:spacing w:val="-13"/>
          <w:w w:val="105"/>
        </w:rPr>
        <w:t xml:space="preserve"> </w:t>
      </w:r>
      <w:r>
        <w:rPr>
          <w:w w:val="105"/>
        </w:rPr>
        <w:t>to understand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buyers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(1)</w:t>
      </w:r>
      <w:r>
        <w:rPr>
          <w:spacing w:val="-7"/>
          <w:w w:val="105"/>
        </w:rPr>
        <w:t xml:space="preserve"> </w:t>
      </w:r>
      <w:r>
        <w:rPr>
          <w:w w:val="105"/>
        </w:rPr>
        <w:t>65%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smartphone shipments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phones</w:t>
      </w:r>
      <w:r>
        <w:rPr>
          <w:spacing w:val="-12"/>
          <w:w w:val="105"/>
        </w:rPr>
        <w:t xml:space="preserve"> </w:t>
      </w:r>
      <w:r>
        <w:rPr>
          <w:w w:val="105"/>
        </w:rPr>
        <w:t>priced</w:t>
      </w:r>
      <w:r>
        <w:rPr>
          <w:spacing w:val="-12"/>
          <w:w w:val="105"/>
        </w:rPr>
        <w:t xml:space="preserve"> </w:t>
      </w: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$300,</w:t>
      </w:r>
      <w:r>
        <w:rPr>
          <w:spacing w:val="-12"/>
          <w:w w:val="105"/>
        </w:rPr>
        <w:t xml:space="preserve"> </w:t>
      </w:r>
      <w:r>
        <w:rPr>
          <w:w w:val="105"/>
        </w:rPr>
        <w:t>(2)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2"/>
          <w:w w:val="105"/>
        </w:rPr>
        <w:t xml:space="preserve"> </w:t>
      </w:r>
      <w:r>
        <w:rPr>
          <w:w w:val="105"/>
        </w:rPr>
        <w:t>market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largely saturated,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(3)</w:t>
      </w:r>
      <w:r>
        <w:rPr>
          <w:spacing w:val="-6"/>
          <w:w w:val="105"/>
        </w:rPr>
        <w:t xml:space="preserve"> </w:t>
      </w:r>
      <w:r>
        <w:rPr>
          <w:w w:val="105"/>
        </w:rPr>
        <w:t>Apple's</w:t>
      </w:r>
      <w:r>
        <w:rPr>
          <w:spacing w:val="-6"/>
          <w:w w:val="105"/>
        </w:rPr>
        <w:t xml:space="preserve"> </w:t>
      </w:r>
      <w:r>
        <w:rPr>
          <w:w w:val="105"/>
        </w:rPr>
        <w:t>installed</w:t>
      </w:r>
      <w:r>
        <w:rPr>
          <w:spacing w:val="-6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-6"/>
          <w:w w:val="105"/>
        </w:rPr>
        <w:t xml:space="preserve"> </w:t>
      </w:r>
      <w:r>
        <w:rPr>
          <w:w w:val="105"/>
        </w:rPr>
        <w:t>includes</w:t>
      </w:r>
      <w:r>
        <w:rPr>
          <w:spacing w:val="-6"/>
          <w:w w:val="105"/>
        </w:rPr>
        <w:t xml:space="preserve"> </w:t>
      </w:r>
      <w:r>
        <w:rPr>
          <w:w w:val="105"/>
        </w:rPr>
        <w:t>secondary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phones which are highly unlikely to refresh to </w:t>
      </w:r>
      <w:r>
        <w:rPr>
          <w:spacing w:val="-3"/>
          <w:w w:val="105"/>
        </w:rPr>
        <w:t xml:space="preserve">new, </w:t>
      </w:r>
      <w:r>
        <w:rPr>
          <w:w w:val="105"/>
        </w:rPr>
        <w:t xml:space="preserve">high-priced </w:t>
      </w:r>
      <w:r>
        <w:rPr>
          <w:spacing w:val="3"/>
          <w:w w:val="105"/>
        </w:rPr>
        <w:t xml:space="preserve"> </w:t>
      </w:r>
      <w:r>
        <w:rPr>
          <w:w w:val="105"/>
        </w:rPr>
        <w:t>iPhones.</w:t>
      </w:r>
    </w:p>
    <w:p w:rsidR="00D942FB" w:rsidRDefault="008B12D7" w:rsidP="00814DB2">
      <w:pPr>
        <w:pStyle w:val="BodyText"/>
        <w:spacing w:before="6"/>
        <w:rPr>
          <w:sz w:val="10"/>
        </w:rPr>
      </w:pPr>
      <w:r>
        <w:pict>
          <v:group id="_x0000_s1232" style="position:absolute;margin-left:44.25pt;margin-top:12.65pt;width:333.2pt;height:15.15pt;z-index:2248;mso-wrap-distance-left:0;mso-wrap-distance-right:0;mso-position-horizontal-relative:page" coordorigin="885,253" coordsize="6664,303">
            <v:line id="_x0000_s1235" style="position:absolute" from="892,268" to="7540,268" strokecolor="#0098db"/>
            <v:line id="_x0000_s1234" style="position:absolute" from="900,260" to="900,548" strokecolor="#0098db"/>
            <v:shape id="_x0000_s1233" type="#_x0000_t202" style="position:absolute;left:884;top:252;width:6664;height:303" filled="f" stroked="f">
              <v:textbox inset="0,0,0,0">
                <w:txbxContent>
                  <w:p w:rsidR="00D942FB" w:rsidRDefault="008B12D7">
                    <w:pPr>
                      <w:spacing w:before="63"/>
                      <w:ind w:left="79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Figure 3: Apple expectations for FY-18E relative to FY-15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942FB" w:rsidRDefault="008B12D7">
      <w:pPr>
        <w:pStyle w:val="Heading1"/>
        <w:spacing w:line="249" w:lineRule="auto"/>
        <w:ind w:left="147" w:right="3157"/>
      </w:pPr>
      <w:r>
        <w:rPr>
          <w:color w:val="0098DB"/>
          <w:w w:val="105"/>
        </w:rPr>
        <w:t>"</w:t>
      </w:r>
      <w:r>
        <w:rPr>
          <w:color w:val="0098DB"/>
          <w:w w:val="105"/>
        </w:rPr>
        <w:t>But everyone wants a new iPhone X and will upgrade this year"</w:t>
      </w:r>
    </w:p>
    <w:p w:rsidR="00D942FB" w:rsidRDefault="008B12D7">
      <w:pPr>
        <w:pStyle w:val="BodyText"/>
        <w:spacing w:before="189" w:line="278" w:lineRule="auto"/>
        <w:ind w:left="147" w:right="3501"/>
        <w:jc w:val="both"/>
      </w:pPr>
      <w:r>
        <w:rPr>
          <w:w w:val="105"/>
        </w:rPr>
        <w:t>The push back we continue to hear on our more cautious call is that the</w:t>
      </w:r>
      <w:r>
        <w:rPr>
          <w:spacing w:val="-11"/>
          <w:w w:val="105"/>
        </w:rPr>
        <w:t xml:space="preserve"> </w:t>
      </w:r>
      <w:r>
        <w:rPr>
          <w:w w:val="105"/>
        </w:rPr>
        <w:t>installed base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ripe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upgrade,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iPhone</w:t>
      </w:r>
      <w:r>
        <w:rPr>
          <w:spacing w:val="-11"/>
          <w:w w:val="105"/>
        </w:rPr>
        <w:t xml:space="preserve"> </w:t>
      </w:r>
      <w:r>
        <w:rPr>
          <w:w w:val="105"/>
        </w:rPr>
        <w:t>X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compel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everyone (well maybe not everyone, but lots of people) to upgrade in </w:t>
      </w:r>
      <w:r>
        <w:rPr>
          <w:spacing w:val="-4"/>
          <w:w w:val="105"/>
        </w:rPr>
        <w:t xml:space="preserve">FY-18. </w:t>
      </w:r>
      <w:r>
        <w:rPr>
          <w:w w:val="105"/>
        </w:rPr>
        <w:t xml:space="preserve">There is a possibility that we could be wrong, and maybe 245M iPhones are sold in </w:t>
      </w:r>
      <w:r>
        <w:rPr>
          <w:spacing w:val="-4"/>
          <w:w w:val="105"/>
        </w:rPr>
        <w:t xml:space="preserve">FY-18, </w:t>
      </w:r>
      <w:r>
        <w:rPr>
          <w:w w:val="105"/>
        </w:rPr>
        <w:t>or even the 290M we would need to outperform expectations enough to drive</w:t>
      </w:r>
      <w:r>
        <w:rPr>
          <w:spacing w:val="-34"/>
          <w:w w:val="105"/>
        </w:rPr>
        <w:t xml:space="preserve"> </w:t>
      </w:r>
      <w:r>
        <w:rPr>
          <w:w w:val="105"/>
        </w:rPr>
        <w:t xml:space="preserve">the stock </w:t>
      </w:r>
      <w:r>
        <w:rPr>
          <w:w w:val="105"/>
        </w:rPr>
        <w:t>substantially higher. But let's assume this cycle turns out to be as good as or even better than expected. If a lot of people upgrade to the iPhone 8 or the X, what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mean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FY-19?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Street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assuming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compel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</w:p>
    <w:p w:rsidR="00D942FB" w:rsidRDefault="00D942FB">
      <w:pPr>
        <w:spacing w:line="278" w:lineRule="auto"/>
        <w:jc w:val="both"/>
        <w:sectPr w:rsidR="00D942FB">
          <w:pgSz w:w="11910" w:h="15840"/>
          <w:pgMar w:top="1200" w:right="780" w:bottom="1000" w:left="760" w:header="420" w:footer="816" w:gutter="0"/>
          <w:cols w:space="720"/>
        </w:sectPr>
      </w:pPr>
    </w:p>
    <w:p w:rsidR="00D942FB" w:rsidRDefault="00D942FB">
      <w:pPr>
        <w:pStyle w:val="BodyText"/>
        <w:spacing w:before="6"/>
        <w:rPr>
          <w:sz w:val="16"/>
        </w:rPr>
      </w:pPr>
    </w:p>
    <w:p w:rsidR="00D942FB" w:rsidRDefault="008B12D7">
      <w:pPr>
        <w:pStyle w:val="BodyText"/>
        <w:spacing w:before="67" w:line="278" w:lineRule="auto"/>
        <w:ind w:left="127" w:right="3501"/>
        <w:jc w:val="both"/>
      </w:pPr>
      <w:bookmarkStart w:id="17" w:name="Page_6"/>
      <w:bookmarkStart w:id="18" w:name="&amp;quot;But_everyone_wants_a_new_iPhone_X_"/>
      <w:bookmarkStart w:id="19" w:name="Valuation"/>
      <w:bookmarkStart w:id="20" w:name="Risks"/>
      <w:bookmarkEnd w:id="17"/>
      <w:bookmarkEnd w:id="18"/>
      <w:bookmarkEnd w:id="19"/>
      <w:bookmarkEnd w:id="20"/>
      <w:r>
        <w:rPr>
          <w:w w:val="105"/>
        </w:rPr>
        <w:t xml:space="preserve">same number of people to upgrade again in </w:t>
      </w:r>
      <w:r>
        <w:rPr>
          <w:spacing w:val="-4"/>
          <w:w w:val="105"/>
        </w:rPr>
        <w:t xml:space="preserve">FY-19, </w:t>
      </w:r>
      <w:r>
        <w:rPr>
          <w:w w:val="105"/>
        </w:rPr>
        <w:t xml:space="preserve">with Consensus iPhone unit estimates roughly ﬂat </w:t>
      </w:r>
      <w:r>
        <w:rPr>
          <w:spacing w:val="-5"/>
          <w:w w:val="105"/>
        </w:rPr>
        <w:t xml:space="preserve">Y/Y. </w:t>
      </w:r>
      <w:r>
        <w:rPr>
          <w:w w:val="105"/>
        </w:rPr>
        <w:t xml:space="preserve">If </w:t>
      </w:r>
      <w:r>
        <w:rPr>
          <w:spacing w:val="-5"/>
          <w:w w:val="105"/>
        </w:rPr>
        <w:t xml:space="preserve">FY-18 </w:t>
      </w:r>
      <w:r>
        <w:rPr>
          <w:w w:val="105"/>
        </w:rPr>
        <w:t xml:space="preserve">really is a supercycle, then we think </w:t>
      </w:r>
      <w:r>
        <w:rPr>
          <w:spacing w:val="-5"/>
          <w:w w:val="105"/>
        </w:rPr>
        <w:t xml:space="preserve">FY-19 </w:t>
      </w:r>
      <w:r>
        <w:rPr>
          <w:w w:val="105"/>
        </w:rPr>
        <w:t xml:space="preserve">is very likely to be a down </w:t>
      </w:r>
      <w:r>
        <w:rPr>
          <w:spacing w:val="-3"/>
          <w:w w:val="105"/>
        </w:rPr>
        <w:t xml:space="preserve">year. </w:t>
      </w:r>
      <w:r>
        <w:rPr>
          <w:w w:val="105"/>
        </w:rPr>
        <w:t xml:space="preserve">After Apple's best cycle </w:t>
      </w:r>
      <w:r>
        <w:rPr>
          <w:spacing w:val="-3"/>
          <w:w w:val="105"/>
        </w:rPr>
        <w:t xml:space="preserve">ever, </w:t>
      </w:r>
      <w:r>
        <w:rPr>
          <w:w w:val="105"/>
        </w:rPr>
        <w:t xml:space="preserve">the iPhone 6 cycle, the next cycle, the iPhone 6s was a disappointment, with units down 8% Y/Y in </w:t>
      </w:r>
      <w:r>
        <w:rPr>
          <w:spacing w:val="-4"/>
          <w:w w:val="105"/>
        </w:rPr>
        <w:t>FY-16.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addition,</w:t>
      </w:r>
      <w:r>
        <w:rPr>
          <w:spacing w:val="-16"/>
          <w:w w:val="105"/>
        </w:rPr>
        <w:t xml:space="preserve"> </w:t>
      </w:r>
      <w:r>
        <w:rPr>
          <w:w w:val="105"/>
        </w:rPr>
        <w:t>ASPs</w:t>
      </w:r>
      <w:r>
        <w:rPr>
          <w:spacing w:val="-16"/>
          <w:w w:val="105"/>
        </w:rPr>
        <w:t xml:space="preserve"> </w:t>
      </w:r>
      <w:r>
        <w:rPr>
          <w:w w:val="105"/>
        </w:rPr>
        <w:t>fell</w:t>
      </w:r>
      <w:r>
        <w:rPr>
          <w:spacing w:val="-16"/>
          <w:w w:val="105"/>
        </w:rPr>
        <w:t xml:space="preserve"> </w:t>
      </w:r>
      <w:r>
        <w:rPr>
          <w:w w:val="105"/>
        </w:rPr>
        <w:t>4%</w:t>
      </w:r>
      <w:r>
        <w:rPr>
          <w:spacing w:val="-16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6"/>
          <w:w w:val="105"/>
        </w:rPr>
        <w:t xml:space="preserve"> </w:t>
      </w:r>
      <w:r>
        <w:rPr>
          <w:w w:val="105"/>
        </w:rPr>
        <w:t>leading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12%</w:t>
      </w:r>
      <w:r>
        <w:rPr>
          <w:spacing w:val="-16"/>
          <w:w w:val="105"/>
        </w:rPr>
        <w:t xml:space="preserve"> </w:t>
      </w:r>
      <w:r>
        <w:rPr>
          <w:w w:val="105"/>
        </w:rPr>
        <w:t>Y/Y</w:t>
      </w:r>
      <w:r>
        <w:rPr>
          <w:spacing w:val="-16"/>
          <w:w w:val="105"/>
        </w:rPr>
        <w:t xml:space="preserve"> </w:t>
      </w:r>
      <w:r>
        <w:rPr>
          <w:w w:val="105"/>
        </w:rPr>
        <w:t>decline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iPhones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sales in </w:t>
      </w:r>
      <w:r>
        <w:rPr>
          <w:spacing w:val="-4"/>
          <w:w w:val="105"/>
        </w:rPr>
        <w:t xml:space="preserve">FY-16. </w:t>
      </w:r>
      <w:r>
        <w:rPr>
          <w:spacing w:val="-3"/>
          <w:w w:val="105"/>
        </w:rPr>
        <w:t xml:space="preserve">We </w:t>
      </w:r>
      <w:r>
        <w:rPr>
          <w:w w:val="105"/>
        </w:rPr>
        <w:t xml:space="preserve">think it's more likely that </w:t>
      </w:r>
      <w:r>
        <w:rPr>
          <w:spacing w:val="-5"/>
          <w:w w:val="105"/>
        </w:rPr>
        <w:t xml:space="preserve">FY-19 </w:t>
      </w:r>
      <w:r>
        <w:rPr>
          <w:w w:val="105"/>
        </w:rPr>
        <w:t xml:space="preserve">is a down year for iPhone, </w:t>
      </w:r>
      <w:r>
        <w:rPr>
          <w:w w:val="105"/>
        </w:rPr>
        <w:t>and it</w:t>
      </w:r>
      <w:r>
        <w:rPr>
          <w:spacing w:val="-15"/>
          <w:w w:val="105"/>
        </w:rPr>
        <w:t xml:space="preserve"> </w:t>
      </w:r>
      <w:r>
        <w:rPr>
          <w:w w:val="105"/>
        </w:rPr>
        <w:t>will be hard for the stock to work if the Street is taking down numbers throughout  the</w:t>
      </w:r>
      <w:r>
        <w:rPr>
          <w:spacing w:val="-4"/>
          <w:w w:val="105"/>
        </w:rPr>
        <w:t xml:space="preserve"> </w:t>
      </w:r>
      <w:r>
        <w:rPr>
          <w:spacing w:val="-3"/>
          <w:w w:val="105"/>
        </w:rPr>
        <w:t>year.</w:t>
      </w:r>
    </w:p>
    <w:p w:rsidR="00D942FB" w:rsidRDefault="008B12D7">
      <w:pPr>
        <w:pStyle w:val="BodyText"/>
        <w:rPr>
          <w:sz w:val="19"/>
        </w:rPr>
      </w:pPr>
      <w:r>
        <w:pict>
          <v:line id="_x0000_s1226" style="position:absolute;z-index:2344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D942FB" w:rsidRDefault="008B12D7">
      <w:pPr>
        <w:pStyle w:val="Heading1"/>
        <w:jc w:val="both"/>
      </w:pPr>
      <w:r>
        <w:rPr>
          <w:color w:val="0098DB"/>
          <w:w w:val="105"/>
        </w:rPr>
        <w:t>Valuation</w:t>
      </w:r>
    </w:p>
    <w:p w:rsidR="00D942FB" w:rsidRDefault="008B12D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15x.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</w:t>
      </w:r>
      <w:r>
        <w:rPr>
          <w:w w:val="105"/>
        </w:rPr>
        <w:t>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14x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D942FB" w:rsidRDefault="008B12D7">
      <w:pPr>
        <w:pStyle w:val="BodyText"/>
        <w:spacing w:before="11"/>
      </w:pPr>
      <w:r>
        <w:pict>
          <v:line id="_x0000_s1225" style="position:absolute;z-index:236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D942FB" w:rsidRDefault="008B12D7">
      <w:pPr>
        <w:pStyle w:val="Heading1"/>
        <w:jc w:val="both"/>
      </w:pPr>
      <w:r>
        <w:rPr>
          <w:color w:val="0098DB"/>
        </w:rPr>
        <w:t>Risks</w:t>
      </w:r>
    </w:p>
    <w:p w:rsidR="00D942FB" w:rsidRDefault="008B12D7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</w:t>
      </w:r>
      <w:r>
        <w:rPr>
          <w:w w:val="105"/>
        </w:rPr>
        <w:t xml:space="preserve">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D942FB" w:rsidRDefault="00D942FB">
      <w:pPr>
        <w:spacing w:line="278" w:lineRule="auto"/>
        <w:jc w:val="both"/>
        <w:sectPr w:rsidR="00D942FB">
          <w:pgSz w:w="11910" w:h="15840"/>
          <w:pgMar w:top="1260" w:right="780" w:bottom="1000" w:left="780" w:header="495" w:footer="816" w:gutter="0"/>
          <w:cols w:space="720"/>
        </w:sectPr>
      </w:pPr>
    </w:p>
    <w:p w:rsidR="00D942FB" w:rsidRDefault="008B12D7">
      <w:pPr>
        <w:pStyle w:val="BodyText"/>
        <w:rPr>
          <w:rFonts w:ascii="Times New Roman"/>
          <w:sz w:val="20"/>
        </w:rPr>
      </w:pPr>
      <w:r>
        <w:pict>
          <v:line id="_x0000_s1224" style="position:absolute;z-index:2488;mso-position-horizontal-relative:page;mso-position-vertical-relative:page" from="43.7pt,43.75pt" to="43.7pt,551.15pt" strokecolor="#dcdcdc" strokeweight="1pt">
            <w10:wrap anchorx="page" anchory="page"/>
          </v:line>
        </w:pict>
      </w:r>
      <w:r>
        <w:pict>
          <v:group id="_x0000_s1220" style="position:absolute;margin-left:62.75pt;margin-top:40.55pt;width:632.25pt;height:15.15pt;z-index:2536;mso-position-horizontal-relative:page;mso-position-vertical-relative:page" coordorigin="1255,811" coordsize="12645,303">
            <v:line id="_x0000_s1223" style="position:absolute" from="1263,826" to="13892,826" strokecolor="#0098db"/>
            <v:line id="_x0000_s1222" style="position:absolute" from="1270,818" to="1270,1106" strokecolor="#0098db"/>
            <v:shape id="_x0000_s1221" type="#_x0000_t202" style="position:absolute;left:1255;top:810;width:12645;height:303" filled="f" stroked="f">
              <v:textbox inset="0,0,0,0">
                <w:txbxContent>
                  <w:p w:rsidR="00D942FB" w:rsidRDefault="008B12D7">
                    <w:pPr>
                      <w:spacing w:before="34" w:line="268" w:lineRule="exact"/>
                      <w:ind w:left="79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0098DB"/>
                        <w:sz w:val="18"/>
                      </w:rPr>
                      <w:t>Figure 4: Apple income statement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219" type="#_x0000_t202" style="position:absolute;margin-left:730.6pt;margin-top:43.3pt;width:34.9pt;height:115.6pt;z-index:2560;mso-position-horizontal-relative:page;mso-position-vertical-relative:page" filled="f" stroked="f">
            <v:textbox style="layout-flow:vertical" inset="0,0,0,0">
              <w:txbxContent>
                <w:p w:rsidR="00D942FB" w:rsidRDefault="008B12D7">
                  <w:pPr>
                    <w:spacing w:line="210" w:lineRule="exact"/>
                    <w:ind w:left="20" w:right="-158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1"/>
                      <w:sz w:val="16"/>
                    </w:rPr>
                    <w:t>27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September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2017</w:t>
                  </w:r>
                </w:p>
                <w:p w:rsidR="00D942FB" w:rsidRDefault="008B12D7">
                  <w:pPr>
                    <w:spacing w:before="3" w:line="242" w:lineRule="auto"/>
                    <w:ind w:left="20" w:right="-52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3"/>
                      <w:sz w:val="16"/>
                    </w:rPr>
                    <w:t>IT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Hard</w:t>
                  </w:r>
                  <w:r>
                    <w:rPr>
                      <w:rFonts w:ascii="Lucida Sans Unicode"/>
                      <w:spacing w:val="-3"/>
                      <w:sz w:val="16"/>
                    </w:rPr>
                    <w:t>w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are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and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Supply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6"/>
                      <w:sz w:val="16"/>
                    </w:rPr>
                    <w:t>Chain Apple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8" type="#_x0000_t202" style="position:absolute;margin-left:27.75pt;margin-top:42.75pt;width:10pt;height:113.2pt;z-index:2584;mso-position-horizontal-relative:page;mso-position-vertical-relative:page" filled="f" stroked="f">
            <v:textbox style="layout-flow:vertical" inset="0,0,0,0">
              <w:txbxContent>
                <w:p w:rsidR="00D942FB" w:rsidRDefault="008B12D7">
                  <w:pPr>
                    <w:spacing w:line="200" w:lineRule="exact"/>
                    <w:ind w:left="20" w:right="-571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97"/>
                      <w:sz w:val="16"/>
                    </w:rPr>
                    <w:t>Deutsche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sz w:val="16"/>
                    </w:rPr>
                    <w:t>Bank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9"/>
                      <w:sz w:val="16"/>
                    </w:rPr>
                    <w:t>Securit</w:t>
                  </w:r>
                  <w:r>
                    <w:rPr>
                      <w:rFonts w:ascii="Lucida Sans Unicode"/>
                      <w:w w:val="95"/>
                      <w:sz w:val="16"/>
                    </w:rPr>
                    <w:t>ies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Inc.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7" type="#_x0000_t202" style="position:absolute;margin-left:27.35pt;margin-top:524.95pt;width:10pt;height:27.2pt;z-index:-230320;mso-position-horizontal-relative:page;mso-position-vertical-relative:page" filled="f" stroked="f">
            <v:textbox style="layout-flow:vertical" inset="0,0,0,0">
              <w:txbxContent>
                <w:p w:rsidR="00D942FB" w:rsidRDefault="008B12D7">
                  <w:pPr>
                    <w:spacing w:line="200" w:lineRule="exact"/>
                    <w:ind w:left="20" w:right="-204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spacing w:val="-8"/>
                      <w:w w:val="112"/>
                      <w:sz w:val="16"/>
                    </w:rPr>
                    <w:t>P</w:t>
                  </w:r>
                  <w:r>
                    <w:rPr>
                      <w:rFonts w:ascii="Lucida Sans Unicode"/>
                      <w:w w:val="98"/>
                      <w:sz w:val="16"/>
                    </w:rPr>
                    <w:t>age</w:t>
                  </w:r>
                  <w:r>
                    <w:rPr>
                      <w:rFonts w:ascii="Lucida Sans Unicode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Lucida Sans Unicode"/>
                      <w:w w:val="91"/>
                      <w:sz w:val="16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</w:p>
    <w:p w:rsidR="00D942FB" w:rsidRDefault="00D942FB">
      <w:pPr>
        <w:pStyle w:val="BodyText"/>
        <w:rPr>
          <w:rFonts w:ascii="Times New Roman"/>
          <w:sz w:val="20"/>
        </w:rPr>
      </w:pPr>
    </w:p>
    <w:bookmarkStart w:id="21" w:name="_GoBack"/>
    <w:bookmarkEnd w:id="21"/>
    <w:p w:rsidR="00D942FB" w:rsidRDefault="008B12D7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D942FB">
      <w:headerReference w:type="even" r:id="rId16"/>
      <w:footerReference w:type="even" r:id="rId17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2D7" w:rsidRDefault="008B12D7">
      <w:r>
        <w:separator/>
      </w:r>
    </w:p>
  </w:endnote>
  <w:endnote w:type="continuationSeparator" w:id="0">
    <w:p w:rsidR="008B12D7" w:rsidRDefault="008B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8B12D7">
    <w:pPr>
      <w:pStyle w:val="BodyText"/>
      <w:spacing w:line="14" w:lineRule="auto"/>
      <w:rPr>
        <w:sz w:val="20"/>
      </w:rPr>
    </w:pPr>
    <w:r>
      <w:pict>
        <v:line id="_x0000_s2062" style="position:absolute;z-index:-23180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4.35pt;margin-top:747.5pt;width:28.2pt;height:10pt;z-index:-231784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05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ahoma"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14DB2">
                  <w:rPr>
                    <w:rFonts w:ascii="Tahoma"/>
                    <w:noProof/>
                    <w:w w:val="105"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436.35pt;margin-top:748.6pt;width:113.2pt;height:10pt;z-index:-231760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3" w:lineRule="exact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8B12D7">
    <w:pPr>
      <w:pStyle w:val="BodyText"/>
      <w:spacing w:line="14" w:lineRule="auto"/>
      <w:rPr>
        <w:sz w:val="20"/>
      </w:rPr>
    </w:pPr>
    <w:r>
      <w:pict>
        <v:line id="_x0000_s2059" style="position:absolute;z-index:-231736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4.35pt;margin-top:747.5pt;width:113.2pt;height:10pt;z-index:-231712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2.35pt;margin-top:748.6pt;width:28.2pt;height:10pt;z-index:-231688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14DB2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D942F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2D7" w:rsidRDefault="008B12D7">
      <w:r>
        <w:separator/>
      </w:r>
    </w:p>
  </w:footnote>
  <w:footnote w:type="continuationSeparator" w:id="0">
    <w:p w:rsidR="008B12D7" w:rsidRDefault="008B1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8B12D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03551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4.35pt;margin-top:25.3pt;width:115.6pt;height:34.9pt;z-index:-231880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27 September 2017</w:t>
                </w:r>
              </w:p>
              <w:p w:rsidR="00D942FB" w:rsidRDefault="008B12D7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Apple</w:t>
                </w:r>
                <w:r>
                  <w:rPr>
                    <w:spacing w:val="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8B12D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20359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4.35pt;margin-top:22.5pt;width:115.6pt;height:34.9pt;z-index:-231832;mso-position-horizontal-relative:page;mso-position-vertical-relative:page" filled="f" stroked="f">
          <v:textbox inset="0,0,0,0">
            <w:txbxContent>
              <w:p w:rsidR="00D942FB" w:rsidRDefault="008B12D7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27 September 2017</w:t>
                </w:r>
              </w:p>
              <w:p w:rsidR="00D942FB" w:rsidRDefault="008B12D7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Apple</w:t>
                </w:r>
                <w:r>
                  <w:rPr>
                    <w:spacing w:val="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2FB" w:rsidRDefault="00D942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55B"/>
    <w:multiLevelType w:val="hybridMultilevel"/>
    <w:tmpl w:val="2474D740"/>
    <w:lvl w:ilvl="0" w:tplc="4F143AA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CD50302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A18600B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14EA937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994E22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C7871F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2BD6094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1D24645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E8B060E4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036F6632"/>
    <w:multiLevelType w:val="hybridMultilevel"/>
    <w:tmpl w:val="B3EC0190"/>
    <w:lvl w:ilvl="0" w:tplc="4F72195C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1FAC4BC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F1C79A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D5DCE1F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07A0FB0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D700D8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39E195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DD28136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55727CB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19807D23"/>
    <w:multiLevelType w:val="hybridMultilevel"/>
    <w:tmpl w:val="D3669E6E"/>
    <w:lvl w:ilvl="0" w:tplc="546E60CA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2AC844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72A4934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0D0A789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ACF831CE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9B0744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51DE4420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0FCC8B3A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91587C5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4E6A02BF"/>
    <w:multiLevelType w:val="hybridMultilevel"/>
    <w:tmpl w:val="31FAB8D2"/>
    <w:lvl w:ilvl="0" w:tplc="D7AED834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E45AE94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A308B32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7F80B8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454489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B003CB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86AE582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7486DCA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AD071CC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6113FFE"/>
    <w:multiLevelType w:val="hybridMultilevel"/>
    <w:tmpl w:val="69B22E9C"/>
    <w:lvl w:ilvl="0" w:tplc="976ED2D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93C0460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5744B5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E4EE273C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7B7A587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EC983638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6C6278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F68D8E4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014CC96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942FB"/>
    <w:rsid w:val="00814DB2"/>
    <w:rsid w:val="008B12D7"/>
    <w:rsid w:val="00D9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24699E8"/>
  <w15:docId w15:val="{84343C96-0000-4CB8-88BE-20AEF2F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"/>
      <w:ind w:left="127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r.gm.cib.intranet.db.com/ger/disclosure/Disclosure.eqsr?ricCode=AAPL.O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er.gm.cib.intranet.db.com/ger/document/pdf/0900b8c08d21e01d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r.gm.cib.intranet.db.com/ger/document/pdf/0900b8c08d21e01d.pdf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5C2C0-253E-4CD6-B1F7-734CB0B1E0F3}"/>
</file>

<file path=customXml/itemProps2.xml><?xml version="1.0" encoding="utf-8"?>
<ds:datastoreItem xmlns:ds="http://schemas.openxmlformats.org/officeDocument/2006/customXml" ds:itemID="{46440319-CA33-439B-B00D-83EB469E71EF}"/>
</file>

<file path=customXml/itemProps3.xml><?xml version="1.0" encoding="utf-8"?>
<ds:datastoreItem xmlns:ds="http://schemas.openxmlformats.org/officeDocument/2006/customXml" ds:itemID="{2998C482-E8C2-4E87-9D66-871BB42E91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1576</Words>
  <Characters>8986</Characters>
  <Application>Microsoft Office Word</Application>
  <DocSecurity>0</DocSecurity>
  <Lines>74</Lines>
  <Paragraphs>21</Paragraphs>
  <ScaleCrop>false</ScaleCrop>
  <Company>Washington University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2019-04-26T11:43:00Z</dcterms:created>
  <dcterms:modified xsi:type="dcterms:W3CDTF">2019-04-27T17:08:00Z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