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523" w:rsidRDefault="000722BB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369" style="width:512.05pt;height:181.55pt;mso-position-horizontal-relative:char;mso-position-vertical-relative:line" coordsize="10241,36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89" type="#_x0000_t75" style="position:absolute;left:9333;width:794;height:372">
              <v:imagedata r:id="rId7" o:title=""/>
            </v:shape>
            <v:rect id="_x0000_s1388" style="position:absolute;left:17;width:10224;height:3116" stroked="f"/>
            <v:line id="_x0000_s1387" style="position:absolute" from="8946,3049" to="6962,3049" strokecolor="#ccc" strokeweight=".5pt"/>
            <v:line id="_x0000_s1386" style="position:absolute" from="10131,3049" to="8946,3049" strokecolor="#ccc" strokeweight=".5pt"/>
            <v:line id="_x0000_s1385" style="position:absolute" from="6962,3049" to="8946,3049" strokecolor="#ccc" strokeweight=".5pt"/>
            <v:line id="_x0000_s1384" style="position:absolute" from="8946,3049" to="10131,3049" strokecolor="#ccc" strokeweight=".5pt"/>
            <v:line id="_x0000_s1383" style="position:absolute" from="6710,1531" to="6710,3572" strokeweight=".25pt"/>
            <v:line id="_x0000_s1382" style="position:absolute" from="2418,3572" to="2418,1531" strokeweight=".25pt"/>
            <v:shape id="_x0000_s1381" type="#_x0000_t75" style="position:absolute;left:9122;top:562;width:998;height:998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80" type="#_x0000_t202" style="position:absolute;left:17;top:570;width:2283;height:500" filled="f" stroked="f">
              <v:textbox inset="0,0,0,0">
                <w:txbxContent>
                  <w:p w:rsidR="00371523" w:rsidRDefault="000722BB">
                    <w:pPr>
                      <w:spacing w:before="30" w:line="177" w:lineRule="auto"/>
                      <w:ind w:right="2" w:firstLine="11"/>
                      <w:rPr>
                        <w:sz w:val="27"/>
                      </w:rPr>
                    </w:pPr>
                    <w:bookmarkStart w:id="0" w:name="Page_1"/>
                    <w:bookmarkStart w:id="1" w:name="Double-digit_growth_driven_by_everything"/>
                    <w:bookmarkStart w:id="2" w:name="What_went_right"/>
                    <w:bookmarkStart w:id="3" w:name="and_what_could_have_gone_better"/>
                    <w:bookmarkStart w:id="4" w:name="Table_Title:_Price/Rating_Analysis_(Pric"/>
                    <w:bookmarkStart w:id="5" w:name="Table_Title:_Key_Changes_(Price_Target)"/>
                    <w:bookmarkStart w:id="6" w:name="Graphics_Title:_Price/price_relative_(Co"/>
                    <w:bookmarkStart w:id="7" w:name="Table_Title:_Performance_(%)_(Comparison"/>
                    <w:bookmarkEnd w:id="0"/>
                    <w:bookmarkEnd w:id="1"/>
                    <w:bookmarkEnd w:id="2"/>
                    <w:bookmarkEnd w:id="3"/>
                    <w:bookmarkEnd w:id="4"/>
                    <w:bookmarkEnd w:id="5"/>
                    <w:bookmarkEnd w:id="6"/>
                    <w:bookmarkEnd w:id="7"/>
                    <w:r>
                      <w:rPr>
                        <w:color w:val="0720B0"/>
                        <w:w w:val="105"/>
                        <w:sz w:val="27"/>
                      </w:rPr>
                      <w:t xml:space="preserve">Deutsche Bank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Markets</w:t>
                    </w:r>
                    <w:r>
                      <w:rPr>
                        <w:color w:val="0098DB"/>
                        <w:spacing w:val="-40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Research</w:t>
                    </w:r>
                  </w:p>
                </w:txbxContent>
              </v:textbox>
            </v:shape>
            <v:shape id="_x0000_s1379" type="#_x0000_t202" style="position:absolute;top:1520;width:1297;height:1269" filled="f" stroked="f">
              <v:textbox inset="0,0,0,0">
                <w:txbxContent>
                  <w:p w:rsidR="00371523" w:rsidRDefault="000722BB">
                    <w:pPr>
                      <w:spacing w:line="179" w:lineRule="exact"/>
                      <w:ind w:left="34"/>
                    </w:pPr>
                    <w:r>
                      <w:rPr>
                        <w:color w:val="0098DB"/>
                        <w:w w:val="105"/>
                      </w:rPr>
                      <w:t>Rating</w:t>
                    </w:r>
                  </w:p>
                  <w:p w:rsidR="00371523" w:rsidRDefault="000722BB">
                    <w:pPr>
                      <w:spacing w:line="428" w:lineRule="exact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Hold</w:t>
                    </w:r>
                  </w:p>
                  <w:p w:rsidR="00371523" w:rsidRDefault="000722BB">
                    <w:pPr>
                      <w:spacing w:before="209"/>
                      <w:ind w:left="17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North America</w:t>
                    </w:r>
                  </w:p>
                  <w:p w:rsidR="00371523" w:rsidRDefault="000722BB">
                    <w:pPr>
                      <w:spacing w:before="7"/>
                      <w:ind w:left="1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United States</w:t>
                    </w:r>
                  </w:p>
                </w:txbxContent>
              </v:textbox>
            </v:shape>
            <v:shape id="_x0000_s1378" type="#_x0000_t202" style="position:absolute;left:2602;top:1552;width:1903;height:612" filled="f" stroked="f">
              <v:textbox inset="0,0,0,0">
                <w:txbxContent>
                  <w:p w:rsidR="00371523" w:rsidRDefault="000722BB">
                    <w:pPr>
                      <w:spacing w:line="174" w:lineRule="exact"/>
                      <w:ind w:left="33"/>
                    </w:pPr>
                    <w:r>
                      <w:rPr>
                        <w:color w:val="0098DB"/>
                        <w:w w:val="105"/>
                      </w:rPr>
                      <w:t>Company</w:t>
                    </w:r>
                  </w:p>
                  <w:p w:rsidR="00371523" w:rsidRDefault="000722BB">
                    <w:pPr>
                      <w:spacing w:line="422" w:lineRule="exact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Apple Inc.</w:t>
                    </w:r>
                  </w:p>
                </w:txbxContent>
              </v:textbox>
            </v:shape>
            <v:shape id="_x0000_s1377" type="#_x0000_t202" style="position:absolute;left:6972;top:1525;width:1681;height:435" filled="f" stroked="f">
              <v:textbox inset="0,0,0,0">
                <w:txbxContent>
                  <w:p w:rsidR="00371523" w:rsidRDefault="000722BB">
                    <w:pPr>
                      <w:spacing w:line="173" w:lineRule="exact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Date</w:t>
                    </w:r>
                  </w:p>
                  <w:p w:rsidR="00371523" w:rsidRDefault="000722BB">
                    <w:pPr>
                      <w:spacing w:before="24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2 November 2017</w:t>
                    </w:r>
                  </w:p>
                </w:txbxContent>
              </v:textbox>
            </v:shape>
            <v:shape id="_x0000_s1376" type="#_x0000_t202" style="position:absolute;left:17;top:2143;width:9172;height:1488" filled="f" stroked="f">
              <v:textbox inset="0,0,0,0">
                <w:txbxContent>
                  <w:p w:rsidR="00371523" w:rsidRDefault="000722BB">
                    <w:pPr>
                      <w:spacing w:line="269" w:lineRule="exact"/>
                      <w:ind w:right="18"/>
                      <w:jc w:val="right"/>
                      <w:rPr>
                        <w:sz w:val="28"/>
                      </w:rPr>
                    </w:pPr>
                    <w:r>
                      <w:rPr>
                        <w:color w:val="0098DB"/>
                        <w:sz w:val="28"/>
                      </w:rPr>
                      <w:t>Forecast Change</w:t>
                    </w:r>
                  </w:p>
                  <w:p w:rsidR="00371523" w:rsidRDefault="00371523">
                    <w:pPr>
                      <w:rPr>
                        <w:rFonts w:ascii="Times New Roman"/>
                        <w:sz w:val="28"/>
                      </w:rPr>
                    </w:pPr>
                  </w:p>
                  <w:p w:rsidR="00371523" w:rsidRDefault="000722BB">
                    <w:pPr>
                      <w:spacing w:before="204"/>
                      <w:rPr>
                        <w:sz w:val="18"/>
                      </w:rPr>
                    </w:pPr>
                    <w:r>
                      <w:rPr>
                        <w:color w:val="0098DB"/>
                        <w:sz w:val="18"/>
                      </w:rPr>
                      <w:t>TMT</w:t>
                    </w:r>
                  </w:p>
                  <w:p w:rsidR="00371523" w:rsidRDefault="000722BB">
                    <w:pPr>
                      <w:spacing w:before="7" w:line="249" w:lineRule="auto"/>
                      <w:ind w:right="6378"/>
                      <w:rPr>
                        <w:sz w:val="20"/>
                      </w:rPr>
                    </w:pPr>
                    <w:proofErr w:type="gramStart"/>
                    <w:r>
                      <w:rPr>
                        <w:w w:val="105"/>
                        <w:sz w:val="20"/>
                      </w:rPr>
                      <w:t>IT</w:t>
                    </w:r>
                    <w:proofErr w:type="gramEnd"/>
                    <w:r>
                      <w:rPr>
                        <w:w w:val="105"/>
                        <w:sz w:val="20"/>
                      </w:rPr>
                      <w:t xml:space="preserve"> Hardware and Supply Chain</w:t>
                    </w:r>
                  </w:p>
                </w:txbxContent>
              </v:textbox>
            </v:shape>
            <v:shape id="_x0000_s1375" type="#_x0000_t202" style="position:absolute;left:2568;top:2864;width:594;height:318" filled="f" stroked="f">
              <v:textbox inset="0,0,0,0">
                <w:txbxContent>
                  <w:p w:rsidR="00371523" w:rsidRDefault="000722BB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sz w:val="13"/>
                      </w:rPr>
                      <w:t>Reuters</w:t>
                    </w:r>
                  </w:p>
                  <w:p w:rsidR="00371523" w:rsidRDefault="000722BB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AAPL.OQ</w:t>
                    </w:r>
                  </w:p>
                </w:txbxContent>
              </v:textbox>
            </v:shape>
            <v:shape id="_x0000_s1374" type="#_x0000_t202" style="position:absolute;left:3702;top:2864;width:687;height:318" filled="f" stroked="f">
              <v:textbox inset="0,0,0,0">
                <w:txbxContent>
                  <w:p w:rsidR="00371523" w:rsidRDefault="000722BB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w w:val="105"/>
                        <w:sz w:val="13"/>
                      </w:rPr>
                      <w:t>Bloomberg</w:t>
                    </w:r>
                  </w:p>
                  <w:p w:rsidR="00371523" w:rsidRDefault="000722BB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AAPL US</w:t>
                    </w:r>
                  </w:p>
                </w:txbxContent>
              </v:textbox>
            </v:shape>
            <v:shape id="_x0000_s1373" type="#_x0000_t202" style="position:absolute;left:4835;top:2864;width:610;height:318" filled="f" stroked="f">
              <v:textbox inset="0,0,0,0">
                <w:txbxContent>
                  <w:p w:rsidR="00371523" w:rsidRDefault="000722BB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sz w:val="13"/>
                      </w:rPr>
                      <w:t>Exchange</w:t>
                    </w:r>
                  </w:p>
                  <w:p w:rsidR="00371523" w:rsidRDefault="000722BB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NSM</w:t>
                    </w:r>
                  </w:p>
                </w:txbxContent>
              </v:textbox>
            </v:shape>
            <v:shape id="_x0000_s1372" type="#_x0000_t202" style="position:absolute;left:5572;top:2864;width:382;height:318" filled="f" stroked="f">
              <v:textbox inset="0,0,0,0">
                <w:txbxContent>
                  <w:p w:rsidR="00371523" w:rsidRDefault="000722BB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w w:val="105"/>
                        <w:sz w:val="13"/>
                      </w:rPr>
                      <w:t>Ticker</w:t>
                    </w:r>
                  </w:p>
                  <w:p w:rsidR="00371523" w:rsidRDefault="000722BB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AAPL</w:t>
                    </w:r>
                  </w:p>
                </w:txbxContent>
              </v:textbox>
            </v:shape>
            <v:shape id="_x0000_s1371" type="#_x0000_t202" style="position:absolute;left:6961;top:2849;width:1724;height:656" filled="f" stroked="f">
              <v:textbox inset="0,0,0,0">
                <w:txbxContent>
                  <w:p w:rsidR="00371523" w:rsidRDefault="000722BB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Price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at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2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Nov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2017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(USD)</w:t>
                    </w:r>
                  </w:p>
                  <w:p w:rsidR="00371523" w:rsidRDefault="000722BB">
                    <w:pPr>
                      <w:spacing w:before="9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Price target</w:t>
                    </w:r>
                  </w:p>
                  <w:p w:rsidR="00371523" w:rsidRDefault="000722BB">
                    <w:pPr>
                      <w:spacing w:before="9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52-week range</w:t>
                    </w:r>
                  </w:p>
                </w:txbxContent>
              </v:textbox>
            </v:shape>
            <v:shape id="_x0000_s1370" type="#_x0000_t202" style="position:absolute;left:9108;top:2849;width:1043;height:656" filled="f" stroked="f">
              <v:textbox inset="0,0,0,0">
                <w:txbxContent>
                  <w:p w:rsidR="00371523" w:rsidRDefault="000722BB">
                    <w:pPr>
                      <w:spacing w:line="135" w:lineRule="exact"/>
                      <w:ind w:left="575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168.11</w:t>
                    </w:r>
                  </w:p>
                  <w:p w:rsidR="00371523" w:rsidRDefault="000722BB">
                    <w:pPr>
                      <w:spacing w:before="97"/>
                      <w:ind w:left="575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152.00</w:t>
                    </w:r>
                  </w:p>
                  <w:p w:rsidR="00371523" w:rsidRDefault="000722BB">
                    <w:pPr>
                      <w:spacing w:before="9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169.04 - 105.71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71523" w:rsidRDefault="00371523">
      <w:pPr>
        <w:rPr>
          <w:rFonts w:ascii="Times New Roman"/>
          <w:sz w:val="20"/>
        </w:rPr>
        <w:sectPr w:rsidR="00371523">
          <w:type w:val="continuous"/>
          <w:pgSz w:w="11910" w:h="15840"/>
          <w:pgMar w:top="0" w:right="600" w:bottom="0" w:left="780" w:header="720" w:footer="720" w:gutter="0"/>
          <w:cols w:space="720"/>
        </w:sectPr>
      </w:pPr>
    </w:p>
    <w:p w:rsidR="00371523" w:rsidRDefault="000722BB">
      <w:pPr>
        <w:spacing w:before="2" w:line="249" w:lineRule="auto"/>
        <w:ind w:left="127" w:right="749"/>
        <w:rPr>
          <w:sz w:val="36"/>
        </w:rPr>
      </w:pPr>
      <w:r>
        <w:pict>
          <v:group id="_x0000_s1364" style="position:absolute;left:0;text-align:left;margin-left:392.35pt;margin-top:-18.45pt;width:159pt;height:.5pt;z-index:-232696;mso-position-horizontal-relative:page" coordorigin="7847,-369" coordsize="3180,10">
            <v:line id="_x0000_s1368" style="position:absolute" from="9836,-364" to="7852,-364" strokecolor="#ccc" strokeweight=".5pt"/>
            <v:line id="_x0000_s1367" style="position:absolute" from="11021,-364" to="9836,-364" strokecolor="#ccc" strokeweight=".5pt"/>
            <v:line id="_x0000_s1366" style="position:absolute" from="7852,-364" to="9836,-364" strokecolor="#ccc" strokeweight=".5pt"/>
            <v:line id="_x0000_s1365" style="position:absolute" from="9836,-364" to="11021,-364" strokecolor="#ccc" strokeweight=".5pt"/>
            <w10:wrap anchorx="page"/>
          </v:group>
        </w:pict>
      </w:r>
      <w:r>
        <w:pict>
          <v:group id="_x0000_s1361" style="position:absolute;left:0;text-align:left;margin-left:392.35pt;margin-top:-5.55pt;width:159pt;height:.5pt;z-index:-232672;mso-position-horizontal-relative:page" coordorigin="7847,-111" coordsize="3180,10">
            <v:line id="_x0000_s1363" style="position:absolute" from="9836,-106" to="7852,-106" strokecolor="#ccc" strokeweight=".5pt"/>
            <v:line id="_x0000_s1362" style="position:absolute" from="11021,-106" to="9836,-106" strokecolor="#ccc" strokeweight=".5pt"/>
            <w10:wrap anchorx="page"/>
          </v:group>
        </w:pict>
      </w:r>
      <w:r>
        <w:rPr>
          <w:w w:val="105"/>
          <w:sz w:val="36"/>
        </w:rPr>
        <w:t>F4Q-17</w:t>
      </w:r>
      <w:r>
        <w:rPr>
          <w:spacing w:val="-19"/>
          <w:w w:val="105"/>
          <w:sz w:val="36"/>
        </w:rPr>
        <w:t xml:space="preserve"> </w:t>
      </w:r>
      <w:r>
        <w:rPr>
          <w:w w:val="105"/>
          <w:sz w:val="36"/>
        </w:rPr>
        <w:t>results:</w:t>
      </w:r>
      <w:r>
        <w:rPr>
          <w:spacing w:val="-19"/>
          <w:w w:val="105"/>
          <w:sz w:val="36"/>
        </w:rPr>
        <w:t xml:space="preserve"> </w:t>
      </w:r>
      <w:r>
        <w:rPr>
          <w:w w:val="105"/>
          <w:sz w:val="36"/>
        </w:rPr>
        <w:t>Good</w:t>
      </w:r>
      <w:r>
        <w:rPr>
          <w:spacing w:val="-19"/>
          <w:w w:val="105"/>
          <w:sz w:val="36"/>
        </w:rPr>
        <w:t xml:space="preserve"> </w:t>
      </w:r>
      <w:r>
        <w:rPr>
          <w:w w:val="105"/>
          <w:sz w:val="36"/>
        </w:rPr>
        <w:t>results,</w:t>
      </w:r>
      <w:r>
        <w:rPr>
          <w:spacing w:val="-19"/>
          <w:w w:val="105"/>
          <w:sz w:val="36"/>
        </w:rPr>
        <w:t xml:space="preserve"> </w:t>
      </w:r>
      <w:r>
        <w:rPr>
          <w:w w:val="105"/>
          <w:sz w:val="36"/>
        </w:rPr>
        <w:t>as</w:t>
      </w:r>
      <w:r>
        <w:rPr>
          <w:spacing w:val="-19"/>
          <w:w w:val="105"/>
          <w:sz w:val="36"/>
        </w:rPr>
        <w:t xml:space="preserve"> </w:t>
      </w:r>
      <w:r>
        <w:rPr>
          <w:spacing w:val="-3"/>
          <w:w w:val="105"/>
          <w:sz w:val="36"/>
        </w:rPr>
        <w:t xml:space="preserve">we </w:t>
      </w:r>
      <w:r>
        <w:rPr>
          <w:w w:val="105"/>
          <w:sz w:val="36"/>
        </w:rPr>
        <w:t>wait for the main</w:t>
      </w:r>
      <w:r>
        <w:rPr>
          <w:spacing w:val="76"/>
          <w:w w:val="105"/>
          <w:sz w:val="36"/>
        </w:rPr>
        <w:t xml:space="preserve"> </w:t>
      </w:r>
      <w:r>
        <w:rPr>
          <w:spacing w:val="-3"/>
          <w:w w:val="105"/>
          <w:sz w:val="36"/>
        </w:rPr>
        <w:t>event</w:t>
      </w:r>
    </w:p>
    <w:p w:rsidR="00371523" w:rsidRDefault="00371523">
      <w:pPr>
        <w:pStyle w:val="BodyText"/>
        <w:spacing w:before="3"/>
        <w:rPr>
          <w:sz w:val="2"/>
        </w:rPr>
      </w:pPr>
    </w:p>
    <w:p w:rsidR="00371523" w:rsidRDefault="000722BB">
      <w:pPr>
        <w:pStyle w:val="BodyText"/>
        <w:spacing w:line="20" w:lineRule="exact"/>
        <w:ind w:left="122" w:right="-3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59" style="width:335pt;height:.5pt;mso-position-horizontal-relative:char;mso-position-vertical-relative:line" coordsize="6700,10">
            <v:line id="_x0000_s1360" style="position:absolute" from="6695,5" to="5,5" strokeweight=".5pt"/>
            <w10:wrap type="none"/>
            <w10:anchorlock/>
          </v:group>
        </w:pict>
      </w:r>
    </w:p>
    <w:p w:rsidR="00371523" w:rsidRDefault="000722BB">
      <w:pPr>
        <w:pStyle w:val="BodyText"/>
        <w:spacing w:before="68"/>
        <w:ind w:left="127"/>
        <w:jc w:val="both"/>
      </w:pPr>
      <w:r>
        <w:rPr>
          <w:color w:val="0098DB"/>
          <w:w w:val="110"/>
        </w:rPr>
        <w:t>Double-digit growth driven by everything but the iPhone</w:t>
      </w:r>
    </w:p>
    <w:p w:rsidR="00371523" w:rsidRDefault="000722BB">
      <w:pPr>
        <w:pStyle w:val="BodyText"/>
        <w:spacing w:before="2" w:line="278" w:lineRule="auto"/>
        <w:ind w:left="127"/>
        <w:jc w:val="both"/>
      </w:pPr>
      <w:r>
        <w:rPr>
          <w:w w:val="105"/>
        </w:rPr>
        <w:t>Apple</w:t>
      </w:r>
      <w:r>
        <w:rPr>
          <w:spacing w:val="-5"/>
          <w:w w:val="105"/>
        </w:rPr>
        <w:t xml:space="preserve"> </w:t>
      </w:r>
      <w:r>
        <w:rPr>
          <w:w w:val="105"/>
        </w:rPr>
        <w:t>reported</w:t>
      </w:r>
      <w:r>
        <w:rPr>
          <w:spacing w:val="-5"/>
          <w:w w:val="105"/>
        </w:rPr>
        <w:t xml:space="preserve"> </w:t>
      </w:r>
      <w:r>
        <w:rPr>
          <w:w w:val="105"/>
        </w:rPr>
        <w:t>above-Street</w:t>
      </w:r>
      <w:r>
        <w:rPr>
          <w:spacing w:val="-5"/>
          <w:w w:val="105"/>
        </w:rPr>
        <w:t xml:space="preserve"> </w:t>
      </w:r>
      <w:r>
        <w:rPr>
          <w:w w:val="105"/>
        </w:rPr>
        <w:t>F4Q-17</w:t>
      </w:r>
      <w:r>
        <w:rPr>
          <w:spacing w:val="-5"/>
          <w:w w:val="105"/>
        </w:rPr>
        <w:t xml:space="preserve"> </w:t>
      </w:r>
      <w:r>
        <w:rPr>
          <w:w w:val="105"/>
        </w:rPr>
        <w:t>sales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EPS,</w:t>
      </w:r>
      <w:r>
        <w:rPr>
          <w:spacing w:val="-5"/>
          <w:w w:val="105"/>
        </w:rPr>
        <w:t xml:space="preserve"> </w:t>
      </w:r>
      <w:r>
        <w:rPr>
          <w:w w:val="105"/>
        </w:rPr>
        <w:t>driven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double-digit</w:t>
      </w:r>
      <w:r>
        <w:rPr>
          <w:spacing w:val="-5"/>
          <w:w w:val="105"/>
        </w:rPr>
        <w:t xml:space="preserve"> </w:t>
      </w:r>
      <w:r>
        <w:rPr>
          <w:w w:val="105"/>
        </w:rPr>
        <w:t>sales growth in all segments except iPhone. F1Q-18 sales guidance was a bit higher than Str</w:t>
      </w:r>
      <w:r>
        <w:rPr>
          <w:w w:val="105"/>
        </w:rPr>
        <w:t>eet expectations, suggesting some of the supply concerns are</w:t>
      </w:r>
      <w:r>
        <w:rPr>
          <w:spacing w:val="-20"/>
          <w:w w:val="105"/>
        </w:rPr>
        <w:t xml:space="preserve"> </w:t>
      </w:r>
      <w:r>
        <w:rPr>
          <w:w w:val="105"/>
        </w:rPr>
        <w:t>overdone. While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results</w:t>
      </w:r>
      <w:r>
        <w:rPr>
          <w:spacing w:val="-9"/>
          <w:w w:val="105"/>
        </w:rPr>
        <w:t xml:space="preserve"> </w:t>
      </w:r>
      <w:r>
        <w:rPr>
          <w:w w:val="105"/>
        </w:rPr>
        <w:t>were</w:t>
      </w:r>
      <w:r>
        <w:rPr>
          <w:spacing w:val="-9"/>
          <w:w w:val="105"/>
        </w:rPr>
        <w:t xml:space="preserve"> </w:t>
      </w:r>
      <w:r>
        <w:rPr>
          <w:w w:val="105"/>
        </w:rPr>
        <w:t>solid,</w:t>
      </w:r>
      <w:r>
        <w:rPr>
          <w:spacing w:val="-9"/>
          <w:w w:val="105"/>
        </w:rPr>
        <w:t xml:space="preserve"> </w:t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believe</w:t>
      </w:r>
      <w:r>
        <w:rPr>
          <w:spacing w:val="-9"/>
          <w:w w:val="105"/>
        </w:rPr>
        <w:t xml:space="preserve"> </w:t>
      </w:r>
      <w:r>
        <w:rPr>
          <w:w w:val="105"/>
        </w:rPr>
        <w:t>investors'</w:t>
      </w:r>
      <w:r>
        <w:rPr>
          <w:spacing w:val="-9"/>
          <w:w w:val="105"/>
        </w:rPr>
        <w:t xml:space="preserve"> </w:t>
      </w:r>
      <w:r>
        <w:rPr>
          <w:w w:val="105"/>
        </w:rPr>
        <w:t>main</w:t>
      </w:r>
      <w:r>
        <w:rPr>
          <w:spacing w:val="-9"/>
          <w:w w:val="105"/>
        </w:rPr>
        <w:t xml:space="preserve"> </w:t>
      </w:r>
      <w:r>
        <w:rPr>
          <w:w w:val="105"/>
        </w:rPr>
        <w:t>focus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whether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Apple can sell a $1,000 premium phone in signiﬁcant quantities, something we won't have a good sense of until later this </w:t>
      </w:r>
      <w:r>
        <w:rPr>
          <w:spacing w:val="-3"/>
          <w:w w:val="105"/>
        </w:rPr>
        <w:t xml:space="preserve">year, </w:t>
      </w:r>
      <w:r>
        <w:rPr>
          <w:w w:val="105"/>
        </w:rPr>
        <w:t>at the earliest. Until then, we expect bulls and bears to remain in their own camps, with this quarter's results unlikely to sway</w:t>
      </w:r>
      <w:r>
        <w:rPr>
          <w:w w:val="105"/>
        </w:rPr>
        <w:t xml:space="preserve"> views. </w:t>
      </w:r>
      <w:r>
        <w:rPr>
          <w:spacing w:val="-3"/>
          <w:w w:val="105"/>
        </w:rPr>
        <w:t xml:space="preserve">We </w:t>
      </w:r>
      <w:r>
        <w:rPr>
          <w:w w:val="105"/>
        </w:rPr>
        <w:t>continue to view Apple as a trading stock, and believe shares will trade at the higher end of their historical range while current market</w:t>
      </w:r>
      <w:r>
        <w:rPr>
          <w:spacing w:val="-28"/>
          <w:w w:val="105"/>
        </w:rPr>
        <w:t xml:space="preserve"> </w:t>
      </w:r>
      <w:r>
        <w:rPr>
          <w:w w:val="105"/>
        </w:rPr>
        <w:t xml:space="preserve">multiples are elevated and the iPhone X remains in short supply. </w:t>
      </w:r>
      <w:r>
        <w:rPr>
          <w:spacing w:val="-3"/>
          <w:w w:val="105"/>
        </w:rPr>
        <w:t xml:space="preserve">We </w:t>
      </w:r>
      <w:r>
        <w:rPr>
          <w:w w:val="105"/>
        </w:rPr>
        <w:t>are raising our price target to $152 fr</w:t>
      </w:r>
      <w:r>
        <w:rPr>
          <w:w w:val="105"/>
        </w:rPr>
        <w:t>om $140 on higher market multiple, but maintain our Hold rating given our more conservative long-term</w:t>
      </w:r>
      <w:r>
        <w:rPr>
          <w:spacing w:val="33"/>
          <w:w w:val="105"/>
        </w:rPr>
        <w:t xml:space="preserve"> </w:t>
      </w:r>
      <w:r>
        <w:rPr>
          <w:spacing w:val="-3"/>
          <w:w w:val="105"/>
        </w:rPr>
        <w:t>view.</w:t>
      </w:r>
    </w:p>
    <w:p w:rsidR="00371523" w:rsidRDefault="00371523">
      <w:pPr>
        <w:pStyle w:val="BodyText"/>
        <w:spacing w:before="7"/>
        <w:rPr>
          <w:sz w:val="19"/>
        </w:rPr>
      </w:pPr>
    </w:p>
    <w:p w:rsidR="00371523" w:rsidRDefault="000722BB">
      <w:pPr>
        <w:pStyle w:val="BodyText"/>
        <w:ind w:left="127"/>
        <w:jc w:val="both"/>
      </w:pPr>
      <w:r>
        <w:rPr>
          <w:color w:val="0098DB"/>
          <w:w w:val="110"/>
        </w:rPr>
        <w:t xml:space="preserve">What went </w:t>
      </w:r>
      <w:proofErr w:type="gramStart"/>
      <w:r>
        <w:rPr>
          <w:color w:val="0098DB"/>
          <w:w w:val="110"/>
        </w:rPr>
        <w:t>right</w:t>
      </w:r>
      <w:proofErr w:type="gramEnd"/>
    </w:p>
    <w:p w:rsidR="00371523" w:rsidRDefault="000722BB">
      <w:pPr>
        <w:pStyle w:val="BodyText"/>
        <w:rPr>
          <w:sz w:val="16"/>
        </w:rPr>
      </w:pPr>
      <w:r>
        <w:br w:type="column"/>
      </w:r>
    </w:p>
    <w:p w:rsidR="00371523" w:rsidRDefault="00371523">
      <w:pPr>
        <w:pStyle w:val="BodyText"/>
        <w:rPr>
          <w:sz w:val="16"/>
        </w:rPr>
      </w:pPr>
    </w:p>
    <w:p w:rsidR="00371523" w:rsidRDefault="00371523">
      <w:pPr>
        <w:pStyle w:val="BodyText"/>
        <w:spacing w:before="5"/>
        <w:rPr>
          <w:sz w:val="13"/>
        </w:rPr>
      </w:pPr>
    </w:p>
    <w:p w:rsidR="00371523" w:rsidRDefault="000722BB">
      <w:pPr>
        <w:ind w:left="127"/>
        <w:rPr>
          <w:sz w:val="16"/>
        </w:rPr>
      </w:pPr>
      <w:hyperlink r:id="rId9">
        <w:r>
          <w:rPr>
            <w:color w:val="0000FF"/>
            <w:w w:val="105"/>
            <w:sz w:val="16"/>
            <w:u w:val="single" w:color="0000FF"/>
          </w:rPr>
          <w:t>Valuation &amp; Risks</w:t>
        </w:r>
      </w:hyperlink>
    </w:p>
    <w:p w:rsidR="00371523" w:rsidRDefault="00371523">
      <w:pPr>
        <w:pStyle w:val="BodyText"/>
        <w:spacing w:before="9"/>
        <w:rPr>
          <w:sz w:val="15"/>
        </w:rPr>
      </w:pPr>
    </w:p>
    <w:p w:rsidR="00371523" w:rsidRDefault="000722BB">
      <w:pPr>
        <w:spacing w:line="379" w:lineRule="auto"/>
        <w:ind w:left="145" w:right="1850"/>
        <w:rPr>
          <w:sz w:val="14"/>
        </w:rPr>
      </w:pPr>
      <w:r>
        <w:rPr>
          <w:color w:val="0098DB"/>
          <w:w w:val="105"/>
          <w:sz w:val="14"/>
        </w:rPr>
        <w:t xml:space="preserve">Sherri Scribner </w:t>
      </w:r>
      <w:r>
        <w:rPr>
          <w:w w:val="105"/>
          <w:sz w:val="14"/>
        </w:rPr>
        <w:t>Research Analyst</w:t>
      </w:r>
    </w:p>
    <w:p w:rsidR="00371523" w:rsidRDefault="000722BB">
      <w:pPr>
        <w:spacing w:before="2"/>
        <w:ind w:left="145"/>
        <w:rPr>
          <w:sz w:val="14"/>
        </w:rPr>
      </w:pPr>
      <w:r>
        <w:rPr>
          <w:w w:val="105"/>
          <w:sz w:val="14"/>
        </w:rPr>
        <w:t>+1-212-250-5734</w:t>
      </w:r>
    </w:p>
    <w:p w:rsidR="00371523" w:rsidRDefault="00371523">
      <w:pPr>
        <w:pStyle w:val="BodyText"/>
        <w:spacing w:before="6"/>
        <w:rPr>
          <w:sz w:val="20"/>
        </w:rPr>
      </w:pPr>
    </w:p>
    <w:p w:rsidR="00371523" w:rsidRDefault="000722BB">
      <w:pPr>
        <w:spacing w:line="379" w:lineRule="auto"/>
        <w:ind w:left="145" w:right="2259"/>
        <w:rPr>
          <w:sz w:val="14"/>
        </w:rPr>
      </w:pPr>
      <w:r>
        <w:rPr>
          <w:color w:val="0098DB"/>
          <w:w w:val="105"/>
          <w:sz w:val="14"/>
        </w:rPr>
        <w:t xml:space="preserve">Adrienne Colby </w:t>
      </w:r>
      <w:r>
        <w:rPr>
          <w:w w:val="105"/>
          <w:sz w:val="14"/>
        </w:rPr>
        <w:t>Associate Analyst</w:t>
      </w:r>
    </w:p>
    <w:p w:rsidR="00371523" w:rsidRDefault="000722BB">
      <w:pPr>
        <w:spacing w:before="2"/>
        <w:ind w:left="145"/>
        <w:rPr>
          <w:sz w:val="14"/>
        </w:rPr>
      </w:pPr>
      <w:r>
        <w:rPr>
          <w:w w:val="105"/>
          <w:sz w:val="14"/>
        </w:rPr>
        <w:t>+1-212-250-0948</w:t>
      </w:r>
    </w:p>
    <w:p w:rsidR="00371523" w:rsidRDefault="00371523">
      <w:pPr>
        <w:pStyle w:val="BodyText"/>
        <w:spacing w:before="7"/>
        <w:rPr>
          <w:sz w:val="20"/>
        </w:rPr>
      </w:pPr>
    </w:p>
    <w:p w:rsidR="00371523" w:rsidRDefault="000722BB">
      <w:pPr>
        <w:spacing w:line="379" w:lineRule="auto"/>
        <w:ind w:left="145" w:right="1850"/>
        <w:rPr>
          <w:sz w:val="14"/>
        </w:rPr>
      </w:pPr>
      <w:r>
        <w:rPr>
          <w:color w:val="0098DB"/>
          <w:w w:val="105"/>
          <w:sz w:val="14"/>
        </w:rPr>
        <w:t xml:space="preserve">Jeﬀrey Rand, CFA </w:t>
      </w:r>
      <w:r>
        <w:rPr>
          <w:sz w:val="14"/>
        </w:rPr>
        <w:t>Research Associate</w:t>
      </w:r>
    </w:p>
    <w:p w:rsidR="00371523" w:rsidRDefault="000722BB">
      <w:pPr>
        <w:spacing w:before="2"/>
        <w:ind w:left="145"/>
        <w:rPr>
          <w:sz w:val="14"/>
        </w:rPr>
      </w:pPr>
      <w:r>
        <w:rPr>
          <w:w w:val="105"/>
          <w:sz w:val="14"/>
        </w:rPr>
        <w:t>+1-212-250-0639</w:t>
      </w:r>
    </w:p>
    <w:p w:rsidR="00371523" w:rsidRDefault="000722BB">
      <w:pPr>
        <w:pStyle w:val="BodyText"/>
        <w:spacing w:before="9"/>
        <w:rPr>
          <w:sz w:val="19"/>
        </w:rPr>
      </w:pPr>
      <w:r>
        <w:pict>
          <v:group id="_x0000_s1352" style="position:absolute;margin-left:393pt;margin-top:13.35pt;width:158.95pt;height:10.85pt;z-index:1360;mso-wrap-distance-left:0;mso-wrap-distance-right:0;mso-position-horizontal-relative:page" coordorigin="7860,267" coordsize="3179,217">
            <v:line id="_x0000_s1358" style="position:absolute" from="7865,277" to="9004,277" strokecolor="#0098db" strokeweight=".5pt"/>
            <v:line id="_x0000_s1357" style="position:absolute" from="7870,272" to="7870,478" strokecolor="#0098db" strokeweight=".5pt"/>
            <v:line id="_x0000_s1356" style="position:absolute" from="9004,277" to="10138,277" strokecolor="#0098db" strokeweight=".5pt"/>
            <v:line id="_x0000_s1355" style="position:absolute" from="10138,277" to="10586,277" strokecolor="#0098db" strokeweight=".5pt"/>
            <v:line id="_x0000_s1354" style="position:absolute" from="10586,277" to="11034,277" strokecolor="#0098db" strokeweight=".5pt"/>
            <v:shape id="_x0000_s1353" type="#_x0000_t202" style="position:absolute;left:7860;top:266;width:3179;height:217" filled="f" stroked="f">
              <v:textbox inset="0,0,0,0">
                <w:txbxContent>
                  <w:p w:rsidR="00371523" w:rsidRDefault="000722BB">
                    <w:pPr>
                      <w:spacing w:before="31"/>
                      <w:ind w:left="37"/>
                      <w:rPr>
                        <w:sz w:val="14"/>
                      </w:rPr>
                    </w:pPr>
                    <w:r>
                      <w:rPr>
                        <w:color w:val="0098DB"/>
                        <w:sz w:val="14"/>
                      </w:rPr>
                      <w:t>Key changes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71523" w:rsidRDefault="000722BB">
      <w:pPr>
        <w:tabs>
          <w:tab w:val="left" w:pos="1795"/>
          <w:tab w:val="left" w:pos="2977"/>
        </w:tabs>
        <w:spacing w:before="8" w:line="175" w:lineRule="exact"/>
        <w:ind w:left="230"/>
        <w:rPr>
          <w:sz w:val="14"/>
        </w:rPr>
      </w:pPr>
      <w:r>
        <w:rPr>
          <w:w w:val="115"/>
          <w:position w:val="2"/>
          <w:sz w:val="14"/>
        </w:rPr>
        <w:t>TP</w:t>
      </w:r>
      <w:r>
        <w:rPr>
          <w:w w:val="115"/>
          <w:position w:val="2"/>
          <w:sz w:val="14"/>
        </w:rPr>
        <w:tab/>
        <w:t>140.00</w:t>
      </w:r>
      <w:r>
        <w:rPr>
          <w:spacing w:val="-11"/>
          <w:w w:val="115"/>
          <w:position w:val="2"/>
          <w:sz w:val="14"/>
        </w:rPr>
        <w:t xml:space="preserve"> </w:t>
      </w:r>
      <w:r>
        <w:rPr>
          <w:w w:val="115"/>
          <w:position w:val="2"/>
          <w:sz w:val="14"/>
        </w:rPr>
        <w:t>to</w:t>
      </w:r>
      <w:r>
        <w:rPr>
          <w:spacing w:val="27"/>
          <w:w w:val="115"/>
          <w:position w:val="2"/>
          <w:sz w:val="14"/>
        </w:rPr>
        <w:t xml:space="preserve"> </w:t>
      </w:r>
      <w:r>
        <w:rPr>
          <w:rFonts w:ascii="Lucida Console" w:hAnsi="Lucida Console"/>
          <w:w w:val="140"/>
          <w:sz w:val="14"/>
        </w:rPr>
        <w:t>↑</w:t>
      </w:r>
      <w:r>
        <w:rPr>
          <w:rFonts w:ascii="Lucida Console" w:hAnsi="Lucida Console"/>
          <w:w w:val="140"/>
          <w:sz w:val="14"/>
        </w:rPr>
        <w:tab/>
      </w:r>
      <w:r>
        <w:rPr>
          <w:w w:val="115"/>
          <w:position w:val="2"/>
          <w:sz w:val="14"/>
        </w:rPr>
        <w:t>8.6%</w:t>
      </w:r>
    </w:p>
    <w:p w:rsidR="00371523" w:rsidRDefault="000722BB">
      <w:pPr>
        <w:spacing w:line="156" w:lineRule="exact"/>
        <w:ind w:left="1966"/>
        <w:rPr>
          <w:sz w:val="14"/>
        </w:rPr>
      </w:pPr>
      <w:r>
        <w:rPr>
          <w:w w:val="105"/>
          <w:sz w:val="14"/>
        </w:rPr>
        <w:t>152.00</w:t>
      </w:r>
    </w:p>
    <w:p w:rsidR="00371523" w:rsidRDefault="000722BB">
      <w:pPr>
        <w:pStyle w:val="BodyText"/>
        <w:spacing w:line="20" w:lineRule="exact"/>
        <w:ind w:left="14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43" style="width:158.7pt;height:.5pt;mso-position-horizontal-relative:char;mso-position-vertical-relative:line" coordsize="3174,10">
            <v:line id="_x0000_s1351" style="position:absolute" from="1139,5" to="5,5" strokecolor="#ccc" strokeweight=".5pt"/>
            <v:line id="_x0000_s1350" style="position:absolute" from="2273,5" to="1139,5" strokecolor="#ccc" strokeweight=".5pt"/>
            <v:line id="_x0000_s1349" style="position:absolute" from="2721,5" to="2273,5" strokecolor="#ccc" strokeweight=".5pt"/>
            <v:line id="_x0000_s1348" style="position:absolute" from="3168,5" to="2721,5" strokecolor="#ccc" strokeweight=".5pt"/>
            <v:line id="_x0000_s1347" style="position:absolute" from="5,5" to="1139,5" strokecolor="#ccc" strokeweight=".5pt"/>
            <v:line id="_x0000_s1346" style="position:absolute" from="1139,5" to="2273,5" strokecolor="#ccc" strokeweight=".5pt"/>
            <v:line id="_x0000_s1345" style="position:absolute" from="2273,5" to="2721,5" strokecolor="#ccc" strokeweight=".5pt"/>
            <v:line id="_x0000_s1344" style="position:absolute" from="2721,5" to="3168,5" strokecolor="#ccc" strokeweight=".5pt"/>
            <w10:wrap type="none"/>
            <w10:anchorlock/>
          </v:group>
        </w:pict>
      </w:r>
    </w:p>
    <w:p w:rsidR="00371523" w:rsidRDefault="000722BB">
      <w:pPr>
        <w:tabs>
          <w:tab w:val="left" w:pos="1470"/>
          <w:tab w:val="left" w:pos="2977"/>
        </w:tabs>
        <w:spacing w:before="51"/>
        <w:ind w:left="230"/>
        <w:rPr>
          <w:sz w:val="14"/>
        </w:rPr>
      </w:pPr>
      <w:r>
        <w:rPr>
          <w:w w:val="105"/>
          <w:position w:val="2"/>
          <w:sz w:val="14"/>
        </w:rPr>
        <w:t>EPS</w:t>
      </w:r>
      <w:r>
        <w:rPr>
          <w:spacing w:val="-20"/>
          <w:w w:val="105"/>
          <w:position w:val="2"/>
          <w:sz w:val="14"/>
        </w:rPr>
        <w:t xml:space="preserve"> </w:t>
      </w:r>
      <w:r>
        <w:rPr>
          <w:w w:val="105"/>
          <w:position w:val="2"/>
          <w:sz w:val="14"/>
        </w:rPr>
        <w:t>(USD)</w:t>
      </w:r>
      <w:r>
        <w:rPr>
          <w:w w:val="105"/>
          <w:position w:val="2"/>
          <w:sz w:val="14"/>
        </w:rPr>
        <w:tab/>
      </w:r>
      <w:r>
        <w:rPr>
          <w:w w:val="110"/>
          <w:position w:val="2"/>
          <w:sz w:val="14"/>
        </w:rPr>
        <w:t>10.20 to</w:t>
      </w:r>
      <w:r>
        <w:rPr>
          <w:spacing w:val="-11"/>
          <w:w w:val="110"/>
          <w:position w:val="2"/>
          <w:sz w:val="14"/>
        </w:rPr>
        <w:t xml:space="preserve"> </w:t>
      </w:r>
      <w:r>
        <w:rPr>
          <w:w w:val="110"/>
          <w:position w:val="2"/>
          <w:sz w:val="14"/>
        </w:rPr>
        <w:t>10.45</w:t>
      </w:r>
      <w:r>
        <w:rPr>
          <w:spacing w:val="35"/>
          <w:w w:val="110"/>
          <w:position w:val="2"/>
          <w:sz w:val="14"/>
        </w:rPr>
        <w:t xml:space="preserve"> </w:t>
      </w:r>
      <w:r>
        <w:rPr>
          <w:rFonts w:ascii="Lucida Console" w:hAnsi="Lucida Console"/>
          <w:w w:val="140"/>
          <w:sz w:val="14"/>
        </w:rPr>
        <w:t>↑</w:t>
      </w:r>
      <w:r>
        <w:rPr>
          <w:rFonts w:ascii="Lucida Console" w:hAnsi="Lucida Console"/>
          <w:w w:val="140"/>
          <w:sz w:val="14"/>
        </w:rPr>
        <w:tab/>
      </w:r>
      <w:r>
        <w:rPr>
          <w:w w:val="110"/>
          <w:position w:val="2"/>
          <w:sz w:val="14"/>
        </w:rPr>
        <w:t>2.4%</w:t>
      </w:r>
    </w:p>
    <w:p w:rsidR="00371523" w:rsidRDefault="000722BB">
      <w:pPr>
        <w:pStyle w:val="BodyText"/>
        <w:spacing w:line="20" w:lineRule="exact"/>
        <w:ind w:left="14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34" style="width:158.7pt;height:.5pt;mso-position-horizontal-relative:char;mso-position-vertical-relative:line" coordsize="3174,10">
            <v:line id="_x0000_s1342" style="position:absolute" from="1139,5" to="5,5" strokecolor="#ccc" strokeweight=".5pt"/>
            <v:line id="_x0000_s1341" style="position:absolute" from="2273,5" to="1139,5" strokecolor="#ccc" strokeweight=".5pt"/>
            <v:line id="_x0000_s1340" style="position:absolute" from="2721,5" to="2273,5" strokecolor="#ccc" strokeweight=".5pt"/>
            <v:line id="_x0000_s1339" style="position:absolute" from="3168,5" to="2721,5" strokecolor="#ccc" strokeweight=".5pt"/>
            <v:line id="_x0000_s1338" style="position:absolute" from="5,5" to="1139,5" strokecolor="#ccc" strokeweight=".5pt"/>
            <v:line id="_x0000_s1337" style="position:absolute" from="1139,5" to="2273,5" strokecolor="#ccc" strokeweight=".5pt"/>
            <v:line id="_x0000_s1336" style="position:absolute" from="2273,5" to="2721,5" strokecolor="#ccc" strokeweight=".5pt"/>
            <v:line id="_x0000_s1335" style="position:absolute" from="2721,5" to="3168,5" strokecolor="#ccc" strokeweight=".5pt"/>
            <w10:wrap type="none"/>
            <w10:anchorlock/>
          </v:group>
        </w:pict>
      </w:r>
    </w:p>
    <w:p w:rsidR="00371523" w:rsidRDefault="00371523">
      <w:pPr>
        <w:spacing w:line="20" w:lineRule="exact"/>
        <w:rPr>
          <w:sz w:val="2"/>
        </w:rPr>
        <w:sectPr w:rsidR="00371523">
          <w:type w:val="continuous"/>
          <w:pgSz w:w="11910" w:h="15840"/>
          <w:pgMar w:top="0" w:right="600" w:bottom="0" w:left="780" w:header="720" w:footer="720" w:gutter="0"/>
          <w:cols w:num="2" w:space="720" w:equalWidth="0">
            <w:col w:w="6846" w:space="99"/>
            <w:col w:w="3585"/>
          </w:cols>
        </w:sectPr>
      </w:pPr>
    </w:p>
    <w:p w:rsidR="00371523" w:rsidRDefault="000722BB">
      <w:pPr>
        <w:pStyle w:val="BodyText"/>
        <w:spacing w:before="2" w:line="278" w:lineRule="auto"/>
        <w:ind w:left="127"/>
        <w:jc w:val="both"/>
      </w:pPr>
      <w:r>
        <w:rPr>
          <w:w w:val="105"/>
        </w:rPr>
        <w:t xml:space="preserve">Company sales grew 12% </w:t>
      </w:r>
      <w:r>
        <w:rPr>
          <w:spacing w:val="-5"/>
          <w:w w:val="105"/>
        </w:rPr>
        <w:t xml:space="preserve">Y/Y, </w:t>
      </w:r>
      <w:r>
        <w:rPr>
          <w:w w:val="105"/>
        </w:rPr>
        <w:t xml:space="preserve">the strongest growth since F4Q-15. Mac sales grew 25% Y/Y (although oﬀ of an easy compare), which was the strongest growth for this business since F4Q-11, with Apple noting increased </w:t>
      </w:r>
      <w:proofErr w:type="gramStart"/>
      <w:r>
        <w:rPr>
          <w:w w:val="105"/>
        </w:rPr>
        <w:t>interest  from</w:t>
      </w:r>
      <w:proofErr w:type="gramEnd"/>
      <w:r>
        <w:rPr>
          <w:w w:val="105"/>
        </w:rPr>
        <w:t xml:space="preserve"> enterprise customers. </w:t>
      </w:r>
      <w:proofErr w:type="gramStart"/>
      <w:r>
        <w:rPr>
          <w:spacing w:val="-3"/>
          <w:w w:val="105"/>
        </w:rPr>
        <w:t>iPad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units grew double-digits for th</w:t>
      </w:r>
      <w:r>
        <w:rPr>
          <w:w w:val="105"/>
        </w:rPr>
        <w:t>e second straight quarter, after having experienced Y/Y declines in every quarter since F1Q-14. Greater China sales also rebounded after 6 straight quarters of double-digit Y</w:t>
      </w:r>
      <w:proofErr w:type="gramStart"/>
      <w:r>
        <w:rPr>
          <w:w w:val="105"/>
        </w:rPr>
        <w:t>/  Y</w:t>
      </w:r>
      <w:proofErr w:type="gramEnd"/>
      <w:r>
        <w:rPr>
          <w:w w:val="105"/>
        </w:rPr>
        <w:t xml:space="preserve"> declines, growing 12% </w:t>
      </w:r>
      <w:r>
        <w:rPr>
          <w:spacing w:val="-5"/>
          <w:w w:val="105"/>
        </w:rPr>
        <w:t xml:space="preserve">Y/Y. </w:t>
      </w:r>
      <w:r>
        <w:rPr>
          <w:w w:val="105"/>
        </w:rPr>
        <w:t xml:space="preserve">The Services business grew 34% </w:t>
      </w:r>
      <w:r>
        <w:rPr>
          <w:spacing w:val="-5"/>
          <w:w w:val="105"/>
        </w:rPr>
        <w:t xml:space="preserve">Y/Y, </w:t>
      </w:r>
      <w:r>
        <w:rPr>
          <w:w w:val="105"/>
        </w:rPr>
        <w:t>on App Store</w:t>
      </w:r>
      <w:r>
        <w:rPr>
          <w:spacing w:val="5"/>
          <w:w w:val="105"/>
        </w:rPr>
        <w:t xml:space="preserve"> </w:t>
      </w:r>
      <w:r>
        <w:rPr>
          <w:w w:val="105"/>
        </w:rPr>
        <w:t>s</w:t>
      </w:r>
      <w:r>
        <w:rPr>
          <w:w w:val="105"/>
        </w:rPr>
        <w:t>trength,</w:t>
      </w:r>
      <w:r>
        <w:rPr>
          <w:spacing w:val="5"/>
          <w:w w:val="105"/>
        </w:rPr>
        <w:t xml:space="preserve"> </w:t>
      </w:r>
      <w:r>
        <w:rPr>
          <w:w w:val="105"/>
        </w:rPr>
        <w:t>Apple</w:t>
      </w:r>
      <w:r>
        <w:rPr>
          <w:spacing w:val="5"/>
          <w:w w:val="105"/>
        </w:rPr>
        <w:t xml:space="preserve"> </w:t>
      </w:r>
      <w:r>
        <w:rPr>
          <w:w w:val="105"/>
        </w:rPr>
        <w:t>Music</w:t>
      </w:r>
      <w:r>
        <w:rPr>
          <w:spacing w:val="5"/>
          <w:w w:val="105"/>
        </w:rPr>
        <w:t xml:space="preserve"> </w:t>
      </w:r>
      <w:r>
        <w:rPr>
          <w:w w:val="105"/>
        </w:rPr>
        <w:t>growth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75%</w:t>
      </w:r>
      <w:r>
        <w:rPr>
          <w:spacing w:val="5"/>
          <w:w w:val="105"/>
        </w:rPr>
        <w:t xml:space="preserve"> </w:t>
      </w:r>
      <w:r>
        <w:rPr>
          <w:spacing w:val="-5"/>
          <w:w w:val="105"/>
        </w:rPr>
        <w:t>Y/Y,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double-digit</w:t>
      </w:r>
      <w:r>
        <w:rPr>
          <w:spacing w:val="5"/>
          <w:w w:val="105"/>
        </w:rPr>
        <w:t xml:space="preserve"> </w:t>
      </w:r>
      <w:r>
        <w:rPr>
          <w:w w:val="105"/>
        </w:rPr>
        <w:t>iCloud</w:t>
      </w:r>
      <w:r>
        <w:rPr>
          <w:spacing w:val="5"/>
          <w:w w:val="105"/>
        </w:rPr>
        <w:t xml:space="preserve"> </w:t>
      </w:r>
      <w:r>
        <w:rPr>
          <w:w w:val="105"/>
        </w:rPr>
        <w:t>growth,</w:t>
      </w:r>
    </w:p>
    <w:p w:rsidR="00371523" w:rsidRDefault="000722BB">
      <w:pPr>
        <w:spacing w:before="21" w:line="249" w:lineRule="auto"/>
        <w:ind w:left="127" w:right="-14"/>
        <w:rPr>
          <w:sz w:val="14"/>
        </w:rPr>
      </w:pPr>
      <w:r>
        <w:br w:type="column"/>
      </w:r>
      <w:r>
        <w:rPr>
          <w:spacing w:val="-1"/>
          <w:sz w:val="14"/>
        </w:rPr>
        <w:t xml:space="preserve">Revenue </w:t>
      </w:r>
      <w:r>
        <w:rPr>
          <w:sz w:val="14"/>
        </w:rPr>
        <w:t>(</w:t>
      </w:r>
      <w:proofErr w:type="spellStart"/>
      <w:r>
        <w:rPr>
          <w:sz w:val="14"/>
        </w:rPr>
        <w:t>USDm</w:t>
      </w:r>
      <w:proofErr w:type="spellEnd"/>
      <w:r>
        <w:rPr>
          <w:sz w:val="14"/>
        </w:rPr>
        <w:t>)</w:t>
      </w:r>
    </w:p>
    <w:p w:rsidR="00371523" w:rsidRDefault="00371523">
      <w:pPr>
        <w:pStyle w:val="BodyText"/>
        <w:rPr>
          <w:sz w:val="14"/>
        </w:rPr>
      </w:pPr>
    </w:p>
    <w:p w:rsidR="00371523" w:rsidRDefault="00371523">
      <w:pPr>
        <w:pStyle w:val="BodyText"/>
        <w:rPr>
          <w:sz w:val="14"/>
        </w:rPr>
      </w:pPr>
    </w:p>
    <w:p w:rsidR="00371523" w:rsidRDefault="00371523">
      <w:pPr>
        <w:pStyle w:val="BodyText"/>
        <w:rPr>
          <w:sz w:val="14"/>
        </w:rPr>
      </w:pPr>
    </w:p>
    <w:p w:rsidR="00371523" w:rsidRDefault="00371523">
      <w:pPr>
        <w:pStyle w:val="BodyText"/>
        <w:spacing w:before="8"/>
        <w:rPr>
          <w:sz w:val="14"/>
        </w:rPr>
      </w:pPr>
    </w:p>
    <w:p w:rsidR="00371523" w:rsidRDefault="000722BB">
      <w:pPr>
        <w:ind w:left="211"/>
        <w:rPr>
          <w:sz w:val="9"/>
        </w:rPr>
      </w:pPr>
      <w:r>
        <w:pict>
          <v:group id="_x0000_s1319" style="position:absolute;left:0;text-align:left;margin-left:393.25pt;margin-top:-31.95pt;width:158.95pt;height:10.1pt;z-index:1648;mso-position-horizontal-relative:page" coordorigin="7865,-639" coordsize="3179,202">
            <v:line id="_x0000_s1333" style="position:absolute" from="9004,-634" to="7870,-634" strokecolor="#ccc" strokeweight=".5pt"/>
            <v:line id="_x0000_s1332" style="position:absolute" from="10138,-634" to="9004,-634" strokecolor="#ccc" strokeweight=".5pt"/>
            <v:line id="_x0000_s1331" style="position:absolute" from="10586,-634" to="10138,-634" strokecolor="#ccc" strokeweight=".5pt"/>
            <v:line id="_x0000_s1330" style="position:absolute" from="11034,-634" to="10586,-634" strokecolor="#ccc" strokeweight=".5pt"/>
            <v:line id="_x0000_s1329" style="position:absolute" from="7870,-634" to="9004,-634" strokecolor="#ccc" strokeweight=".5pt"/>
            <v:line id="_x0000_s1328" style="position:absolute" from="9004,-634" to="10138,-634" strokecolor="#ccc" strokeweight=".5pt"/>
            <v:line id="_x0000_s1327" style="position:absolute" from="10138,-634" to="10586,-634" strokecolor="#ccc" strokeweight=".5pt"/>
            <v:line id="_x0000_s1326" style="position:absolute" from="10586,-632" to="11034,-632" strokecolor="#ccc" strokeweight=".25pt"/>
            <v:line id="_x0000_s1325" style="position:absolute" from="11034,-634" to="11034,-443" strokecolor="#0098db" strokeweight=".5pt"/>
            <v:line id="_x0000_s1324" style="position:absolute" from="9004,-448" to="7870,-448" strokecolor="#0098db" strokeweight=".5pt"/>
            <v:line id="_x0000_s1323" style="position:absolute" from="10138,-448" to="9004,-448" strokecolor="#0098db" strokeweight=".5pt"/>
            <v:line id="_x0000_s1322" style="position:absolute" from="10586,-448" to="10138,-448" strokecolor="#0098db" strokeweight=".5pt"/>
            <v:line id="_x0000_s1321" style="position:absolute" from="10586,-448" to="11039,-448" strokecolor="#0098db" strokeweight=".5pt"/>
            <v:shape id="_x0000_s1320" type="#_x0000_t202" style="position:absolute;left:7865;top:-640;width:3179;height:202" filled="f" stroked="f">
              <v:textbox inset="0,0,0,0">
                <w:txbxContent>
                  <w:p w:rsidR="00371523" w:rsidRDefault="000722BB">
                    <w:pPr>
                      <w:spacing w:before="58"/>
                      <w:ind w:left="90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sz w:val="10"/>
                      </w:rPr>
                      <w:t>Source: Deutsche Bank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12" style="position:absolute;left:0;text-align:left;margin-left:393pt;margin-top:-17.2pt;width:158.95pt;height:10.85pt;z-index:1696;mso-position-horizontal-relative:page" coordorigin="7860,-344" coordsize="3179,217">
            <v:line id="_x0000_s1318" style="position:absolute" from="7865,-334" to="9870,-334" strokecolor="#0098db" strokeweight=".5pt"/>
            <v:line id="_x0000_s1317" style="position:absolute" from="7870,-339" to="7870,-133" strokecolor="#0098db" strokeweight=".5pt"/>
            <v:line id="_x0000_s1316" style="position:absolute" from="9870,-334" to="10258,-334" strokecolor="#0098db" strokeweight=".5pt"/>
            <v:line id="_x0000_s1315" style="position:absolute" from="10258,-334" to="10646,-334" strokecolor="#0098db" strokeweight=".5pt"/>
            <v:line id="_x0000_s1314" style="position:absolute" from="10646,-334" to="11034,-334" strokecolor="#0098db" strokeweight=".5pt"/>
            <v:shape id="_x0000_s1313" type="#_x0000_t202" style="position:absolute;left:7860;top:-345;width:3179;height:217" filled="f" stroked="f">
              <v:textbox inset="0,0,0,0">
                <w:txbxContent>
                  <w:p w:rsidR="00371523" w:rsidRDefault="000722BB">
                    <w:pPr>
                      <w:spacing w:before="31"/>
                      <w:ind w:left="37"/>
                      <w:rPr>
                        <w:sz w:val="14"/>
                      </w:rPr>
                    </w:pPr>
                    <w:r>
                      <w:rPr>
                        <w:color w:val="0098DB"/>
                        <w:w w:val="105"/>
                        <w:sz w:val="14"/>
                      </w:rPr>
                      <w:t>Price/price relative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99" style="position:absolute;left:0;text-align:left;margin-left:415.15pt;margin-top:1.7pt;width:133.7pt;height:46.6pt;z-index:-232552;mso-position-horizontal-relative:page" coordorigin="8303,34" coordsize="2674,932">
            <v:line id="_x0000_s1311" style="position:absolute" from="8310,38" to="10968,38" strokecolor="silver" strokeweight=".13625mm"/>
            <v:line id="_x0000_s1310" style="position:absolute" from="8310,324" to="10968,324" strokecolor="silver" strokeweight=".13625mm"/>
            <v:line id="_x0000_s1309" style="position:absolute" from="8310,610" to="10968,610" strokecolor="silver" strokeweight=".13625mm"/>
            <v:line id="_x0000_s1308" style="position:absolute" from="8310,888" to="10968,888" strokecolor="silver" strokeweight=".13625mm"/>
            <v:rect id="_x0000_s1307" style="position:absolute;left:8306;top:38;width:2666;height:850" filled="f" strokeweight=".13625mm"/>
            <v:line id="_x0000_s1306" style="position:absolute" from="9195,884" to="9195,961" strokecolor="#c0d0e0" strokeweight=".13625mm"/>
            <v:line id="_x0000_s1305" style="position:absolute" from="9852,884" to="9852,961" strokecolor="#c0d0e0" strokeweight=".13625mm"/>
            <v:line id="_x0000_s1304" style="position:absolute" from="10493,884" to="10493,961" strokecolor="#c0d0e0" strokeweight=".13625mm"/>
            <v:line id="_x0000_s1303" style="position:absolute" from="8546,884" to="8546,961" strokecolor="#c0d0e0" strokeweight=".13625mm"/>
            <v:line id="_x0000_s1302" style="position:absolute" from="8310,888" to="10968,888" strokecolor="#b2bdc7" strokeweight=".13625mm"/>
            <v:shape id="_x0000_s1301" style="position:absolute;left:8336;top:215;width:2606;height:442" coordorigin="8336,216" coordsize="2606,442" path="m8336,477r4,3l8344,486r3,-1l8358,488r3,21l8365,513r4,2l8372,534r11,-10l8386,526r4,-20l8394,498r3,-3l8408,504r3,-7l8415,502r7,1l8433,501r3,5l8440,512r4,6l8447,497r11,4l8461,501r4,15l8469,513r3,16l8483,533r3,11l8490,540r3,13l8497,569r11,-7l8511,563r4,-8l8518,558r15,7l8536,554r4,8l8543,574r15,-1l8561,588r4,11l8568,623r4,-3l8583,612r3,-8l8590,618r3,-12l8597,619r14,3l8615,621r3,3l8622,595r11,11l8636,603r4,37l8643,637r4,-19l8658,623r3,11l8665,624r3,-2l8672,637r11,-6l8686,631r4,5l8693,639r4,-2l8711,622r4,-8l8718,624r4,2l8733,621r3,12l8740,625r3,-3l8747,621r11,1l8761,600r4,-1l8768,595r4,-9l8783,593r3,5l8790,597r3,l8797,591r11,-2l8811,578r4,-8l8818,571r4,-1l8833,570r3,-4l8840,569r3,3l8857,574r4,-14l8864,550r4,3l8872,547r10,-6l8886,548r3,-6l8893,555r4,l8907,553r4,-8l8914,536r4,-1l8922,548r10,13l8936,565r3,-2l8943,570r4,1l8957,575r4,4l8964,616r4,16l8972,638r10,1l8986,630r3,6l8993,641r4,3l9007,644r4,-4l9014,645r4,13l9022,657r10,-19l9036,640r3,-6l9043,636r4,-6l9057,623r4,-8l9064,605r4,-4l9071,601r15,3l9089,612r4,4l9096,615r11,-4l9111,609r3,l9118,605r3,5l9132,618r4,l9139,619r4,-2l9146,630r11,1l9161,626r3,2l9168,625r3,15l9182,648r4,-9l9189,635r4,-7l9196,626r15,5l9214,628r4,-2l9221,622r11,-2l9236,618r3,3l9243,610r3,l9257,604r4,l9264,604r4,3l9271,611r11,7l9286,622r3,-35l9293,579r3,1l9307,569r4,9l9314,571r4,-1l9321,561r11,-5l9336,554r3,4l9343,559r3,-2l9357,550r4,1l9364,552r4,l9371,551r11,5l9386,554r3,4l9393,561r3,3l9407,565r4,5l9414,569r4,-3l9421,560r15,l9439,556r4,16l9446,586r11,-13l9460,559r4,-22l9468,516r3,4l9482,527r3,l9489,527r4,-6l9496,532r11,-1l9510,530r4,-5l9518,535r3,-5l9532,533r3,-3l9539,530r4,-5l9546,524r11,-11l9560,512r4,-6l9568,508r3,-4l9582,505r3,l9589,507r4,1l9596,510r11,-6l9610,501r4,15l9618,522r3,4l9632,527r4,12l9639,538r4,10l9646,554r11,-9l9660,541r4,1l9668,560r3,-4l9682,571r3,-8l9689,547r4,l9696,547r11,-10l9710,537r4,3l9721,537r11,1l9735,539r4,5l9743,550r3,-2l9771,525r11,4l9785,518r4,l9793,515r3,-1l9807,510r3,-2l9814,508r4,4l9821,511r14,-5l9839,509r4,l9846,515r14,-2l9864,513r3,-3l9871,503r11,-6l9885,496r4,-4l9892,495r4,1l9910,491r4,l9917,492r4,-1l9932,491r3,l9939,481r3,-1l9946,480r11,2l9960,483r4,-41l9967,443r4,-3l9982,433r3,-7l9989,423r3,-2l9996,423r11,-7l10010,407r4,-3l10017,405r4,-2l10035,397r4,-2l10042,398r4,l10057,396r3,l10064,380r3,5l10071,380r11,3l10085,381r4,3l10092,386r4,-2l10107,383r3,1l10114,376r3,-1l10121,379r11,-8l10135,380r4,-9l10142,374r4,1l10156,374r4,-17l10164,356r3,1l10171,358r10,l10185,352r4,4l10192,358r4,2l10206,361r4,9l10214,369r3,4l10231,369r4,3l10238,375r4,-10l10246,366r10,-8l10260,353r3,5l10267,358r4,l10281,342r4,-5l10288,339r4,3l10296,328r10,-22l10310,300r3,4l10317,300r4,-12l10331,291r4,1l10338,321r4,-13l10346,305r10,-5l10360,301r3,3l10367,301r4,1l10385,302r3,5l10392,305r4,-13l10406,301r4,-3l10413,293r4,2l10421,328r10,20l10435,342r3,8l10442,355r3,11l10456,343r4,8l10463,346r4,1l10470,344r11,2l10485,358r3,-12l10492,358r3,-2l10506,359r7,-3l10517,363r3,-8l10531,350r4,-2l10538,347r4,-12l10545,328r11,-3l10560,322r3,-5l10567,321r3,l10581,311r4,-4l10588,303r4,17l10595,325r11,5l10610,322r3,-39l10617,291r3,-4l10631,273r4,-7l10638,261r4,32l10645,281r11,-14l10660,258r3,3l10667,279r3,2l10681,282r4,-14l10688,267r4,4l10695,267r11,-9l10710,250r3,-2l10717,244r3,l10735,255r3,1l10742,259r3,15l10756,258r4,4l10763,268r4,8l10770,267r11,7l10785,274r3,15l10792,304r3,8l10806,320r4,-15l10813,299r4,5l10820,300r11,1l10834,298r4,5l10842,292r3,1l10856,290r3,l10863,286r4,3l10870,283r11,-16l10884,264r4,4l10892,289r3,-1l10906,288r3,-5l10913,287r4,-6l10920,249r11,-20l10935,216r3,12l10942,221e" filled="f" strokecolor="navy" strokeweight=".27253mm">
              <v:path arrowok="t"/>
            </v:shape>
            <v:shape id="_x0000_s1300" style="position:absolute;left:8336;top:322;width:2602;height:246" coordorigin="8336,323" coordsize="2602,246" path="m8336,477r4,2l8344,480r3,l8358,487r3,-1l8365,488r4,9l8372,505r11,-10l8386,496r4,-11l8394,486r3,-3l8408,484r3,-1l8415,483r7,l8433,486r3,-7l8440,487r4,9l8447,483r11,4l8461,492r4,5l8469,495r3,13l8483,505r3,-7l8490,489r3,10l8497,511r11,-5l8511,500r4,-9l8518,493r15,1l8536,487r4,5l8543,498r15,10l8561,507r4,9l8568,531r4,7l8583,537r3,-5l8590,548r3,-10l8597,551r14,l8615,558r3,-3l8622,543r11,10l8636,544r4,7l8643,547r4,-15l8658,532r3,12l8665,541r3,-1l8672,552r11,8l8686,561r4,l8693,568r4,-11l8711,546r4,-10l8718,539r4,l8733,530r3,8l8740,535r3,-7l8747,529r11,6l8761,520r4,-3l8768,515r4,-3l8783,512r3,7l8790,516r3,l8797,505r11,1l8811,507r4,-3l8818,499r4,-3l8833,496r3,l8840,500r3,1l8857,500r4,-6l8864,492r4,1l8872,489r10,2l8886,498r3,-7l8893,499r4,-2l8907,499r4,-7l8914,486r4,-1l8922,486r10,-4l8936,480r3,-1l8943,483r4,l8957,484r4,-1l8964,481r4,7l8972,491r10,-5l8986,492r3,4l8993,496r4,-2l9007,493r4,-8l9014,491r4,1l9022,497r10,-6l9036,497r3,l9043,499r4,-4l9057,497r4,-9l9064,483r4,l9071,480r15,1l9089,480r4,-2l9096,480r11,-3l9111,476r3,-2l9118,475r3,6l9132,487r4,1l9139,489r4,-2l9146,489r11,-4l9161,483r3,2l9168,475r3,25l9182,512r4,-11l9189,489r4,-9l9196,479r15,5l9214,480r4,1l9221,470r11,-2l9236,463r3,l9243,459r3,1l9257,458r4,1l9264,456r4,3l9271,455r11,2l9286,457r3,1l9293,457r3,-1l9307,457r4,4l9314,459r4,l9321,453r11,l9336,453r3,2l9343,452r3,l9357,450r4,4l9364,453r4,-2l9371,452r11,1l9386,451r3,4l9393,456r3,1l9407,454r4,1l9414,457r4,l9421,454r15,-2l9439,452r4,1l9446,471r11,-10l9460,471r4,l9468,464r3,3l9482,467r3,l9489,459r4,-4l9496,459r11,6l9510,460r4,-3l9518,463r3,-5l9532,460r3,3l9539,460r4,l9546,462r11,-3l9560,468r4,-1l9568,469r3,l9582,471r3,-4l9589,465r4,1l9596,466r11,-3l9610,466r4,1l9618,469r3,2l9632,471r4,5l9639,481r4,3l9646,485r11,-15l9660,467r4,-8l9668,458r3,1l9682,459r3,-5l9689,455r4,-4l9696,453r11,-5l9710,446r4,l9721,443r11,4l9735,446r4,2l9743,450r3,l9757,446r3,-3l9764,434r4,-2l9771,428r11,1l9785,424r4,6l9793,427r3,1l9807,427r3,-3l9814,426r4,1l9821,426r14,-1l9839,431r4,l9846,435r14,-7l9864,424r3,1l9871,422r11,3l9885,425r4,-2l9892,424r4,-1l9910,425r4,-1l9917,426r4,-2l9932,426r3,-5l9939,415r3,1l9946,416r11,5l9960,422r4,-1l9967,421r4,-6l9982,417r3,l9989,416r3,-4l9996,409r11,-4l10010,402r4,-3l10017,399r4,-1l10035,393r4,1l10042,394r4,-1l10057,392r3,2l10064,383r3,5l10071,388r11,2l10085,392r4,2l10092,393r4,-2l10107,391r3,2l10114,387r3,1l10121,389r11,2l10135,400r4,-1l10142,400r4,l10156,401r4,-5l10164,395r3,-3l10171,394r10,1l10185,395r4,2l10192,396r4,l10206,396r4,1l10214,400r3,5l10231,399r4,2l10238,402r4,-6l10246,399r10,-9l10260,386r3,l10267,386r4,1l10281,386r4,-1l10288,386r4,-1l10296,382r10,l10310,383r3,-1l10317,384r4,1l10331,381r4,1l10338,396r4,-3l10346,388r10,-4l10360,383r3,-2l10367,377r4,l10385,378r3,l10392,372r4,-3l10406,370r4,2l10413,371r4,l10421,372r10,l10435,369r3,1l10442,371r3,l10456,365r4,5l10463,370r4,1l10470,369r11,l10485,376r3,-7l10492,376r3,-2l10506,373r7,-2l10517,379r3,-5l10531,373r4,1l10538,368r4,-2l10545,363r11,l10560,362r3,-4l10567,358r3,l10581,359r4,-2l10588,357r4,l10595,358r11,1l10610,357r3,l10617,358r3,-1l10631,356r4,2l10638,358r4,12l10645,369r11,-9l10660,361r3,-1l10667,372r3,2l10681,373r4,-8l10688,368r4,1l10695,368r11,l10710,367r3,-4l10717,359r3,-2l10735,363r3,-2l10742,361r3,1l10756,353r4,-2l10763,350r4,1l10770,349r11,-1l10785,347r3,l10792,349r3,l10806,350r4,l10813,347r4,-1l10820,343r11,-3l10834,338r4,-1l10842,332r3,1l10856,335r3,-2l10863,331r4,2l10870,332r11,-1l10884,330r4,-1l10892,329r3,-4l10906,328r3,-1l10913,331r4,-1l10920,323r11,3l10935,325r3,-1e" filled="f" strokecolor="silver" strokeweight=".27253mm">
              <v:path arrowok="t"/>
            </v:shape>
            <w10:wrap anchorx="page"/>
          </v:group>
        </w:pict>
      </w:r>
      <w:r>
        <w:rPr>
          <w:w w:val="105"/>
          <w:sz w:val="9"/>
        </w:rPr>
        <w:t>200</w:t>
      </w:r>
    </w:p>
    <w:p w:rsidR="00371523" w:rsidRDefault="00371523">
      <w:pPr>
        <w:pStyle w:val="BodyText"/>
        <w:rPr>
          <w:sz w:val="10"/>
        </w:rPr>
      </w:pPr>
    </w:p>
    <w:p w:rsidR="00371523" w:rsidRDefault="000722BB">
      <w:pPr>
        <w:spacing w:before="62"/>
        <w:ind w:left="211"/>
        <w:rPr>
          <w:sz w:val="9"/>
        </w:rPr>
      </w:pPr>
      <w:r>
        <w:rPr>
          <w:w w:val="105"/>
          <w:sz w:val="9"/>
        </w:rPr>
        <w:t>150</w:t>
      </w:r>
    </w:p>
    <w:p w:rsidR="00371523" w:rsidRDefault="00371523">
      <w:pPr>
        <w:pStyle w:val="BodyText"/>
        <w:rPr>
          <w:sz w:val="10"/>
        </w:rPr>
      </w:pPr>
    </w:p>
    <w:p w:rsidR="00371523" w:rsidRDefault="000722BB">
      <w:pPr>
        <w:spacing w:before="62"/>
        <w:ind w:left="211"/>
        <w:rPr>
          <w:sz w:val="9"/>
        </w:rPr>
      </w:pPr>
      <w:r>
        <w:rPr>
          <w:w w:val="105"/>
          <w:sz w:val="9"/>
        </w:rPr>
        <w:t>100</w:t>
      </w:r>
    </w:p>
    <w:p w:rsidR="00371523" w:rsidRDefault="00371523">
      <w:pPr>
        <w:pStyle w:val="BodyText"/>
        <w:rPr>
          <w:sz w:val="10"/>
        </w:rPr>
      </w:pPr>
    </w:p>
    <w:p w:rsidR="00371523" w:rsidRDefault="000722BB">
      <w:pPr>
        <w:spacing w:before="62"/>
        <w:ind w:left="243" w:right="297"/>
        <w:jc w:val="center"/>
        <w:rPr>
          <w:sz w:val="9"/>
        </w:rPr>
      </w:pPr>
      <w:r>
        <w:rPr>
          <w:w w:val="105"/>
          <w:sz w:val="9"/>
        </w:rPr>
        <w:t>50</w:t>
      </w:r>
    </w:p>
    <w:p w:rsidR="00371523" w:rsidRDefault="000722BB">
      <w:pPr>
        <w:tabs>
          <w:tab w:val="left" w:pos="1511"/>
        </w:tabs>
        <w:spacing w:before="19" w:line="175" w:lineRule="exact"/>
        <w:ind w:left="127"/>
        <w:rPr>
          <w:sz w:val="14"/>
        </w:rPr>
      </w:pPr>
      <w:r>
        <w:br w:type="column"/>
      </w:r>
      <w:r>
        <w:rPr>
          <w:w w:val="115"/>
          <w:position w:val="2"/>
          <w:sz w:val="14"/>
        </w:rPr>
        <w:t>250,044.0</w:t>
      </w:r>
      <w:r>
        <w:rPr>
          <w:spacing w:val="-14"/>
          <w:w w:val="115"/>
          <w:position w:val="2"/>
          <w:sz w:val="14"/>
        </w:rPr>
        <w:t xml:space="preserve"> </w:t>
      </w:r>
      <w:proofErr w:type="gramStart"/>
      <w:r>
        <w:rPr>
          <w:w w:val="115"/>
          <w:position w:val="2"/>
          <w:sz w:val="14"/>
        </w:rPr>
        <w:t>to</w:t>
      </w:r>
      <w:proofErr w:type="gramEnd"/>
      <w:r>
        <w:rPr>
          <w:spacing w:val="21"/>
          <w:w w:val="115"/>
          <w:position w:val="2"/>
          <w:sz w:val="14"/>
        </w:rPr>
        <w:t xml:space="preserve"> </w:t>
      </w:r>
      <w:r>
        <w:rPr>
          <w:rFonts w:ascii="Lucida Console" w:hAnsi="Lucida Console"/>
          <w:w w:val="135"/>
          <w:sz w:val="14"/>
        </w:rPr>
        <w:t>↑</w:t>
      </w:r>
      <w:r>
        <w:rPr>
          <w:rFonts w:ascii="Lucida Console" w:hAnsi="Lucida Console"/>
          <w:w w:val="135"/>
          <w:sz w:val="14"/>
        </w:rPr>
        <w:tab/>
      </w:r>
      <w:r>
        <w:rPr>
          <w:w w:val="115"/>
          <w:position w:val="2"/>
          <w:sz w:val="14"/>
        </w:rPr>
        <w:t>3.8%</w:t>
      </w:r>
    </w:p>
    <w:p w:rsidR="00371523" w:rsidRDefault="000722BB">
      <w:pPr>
        <w:spacing w:line="156" w:lineRule="exact"/>
        <w:ind w:left="298"/>
        <w:rPr>
          <w:sz w:val="14"/>
        </w:rPr>
      </w:pPr>
      <w:r>
        <w:rPr>
          <w:w w:val="105"/>
          <w:sz w:val="14"/>
        </w:rPr>
        <w:t>259,660.0</w:t>
      </w:r>
    </w:p>
    <w:p w:rsidR="00371523" w:rsidRDefault="00371523">
      <w:pPr>
        <w:spacing w:line="156" w:lineRule="exact"/>
        <w:rPr>
          <w:sz w:val="14"/>
        </w:rPr>
        <w:sectPr w:rsidR="00371523">
          <w:type w:val="continuous"/>
          <w:pgSz w:w="11910" w:h="15840"/>
          <w:pgMar w:top="0" w:right="600" w:bottom="0" w:left="780" w:header="720" w:footer="720" w:gutter="0"/>
          <w:cols w:num="3" w:space="720" w:equalWidth="0">
            <w:col w:w="6846" w:space="202"/>
            <w:col w:w="687" w:space="675"/>
            <w:col w:w="2120"/>
          </w:cols>
        </w:sectPr>
      </w:pPr>
    </w:p>
    <w:p w:rsidR="00371523" w:rsidRDefault="000722BB">
      <w:pPr>
        <w:pStyle w:val="BodyText"/>
        <w:spacing w:line="182" w:lineRule="exact"/>
        <w:ind w:left="127"/>
      </w:pPr>
      <w:proofErr w:type="gramStart"/>
      <w:r>
        <w:rPr>
          <w:w w:val="105"/>
        </w:rPr>
        <w:t>although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Services</w:t>
      </w:r>
      <w:r>
        <w:rPr>
          <w:spacing w:val="-5"/>
          <w:w w:val="105"/>
        </w:rPr>
        <w:t xml:space="preserve"> </w:t>
      </w:r>
      <w:r>
        <w:rPr>
          <w:w w:val="105"/>
        </w:rPr>
        <w:t>were</w:t>
      </w:r>
      <w:r>
        <w:rPr>
          <w:spacing w:val="-5"/>
          <w:w w:val="105"/>
        </w:rPr>
        <w:t xml:space="preserve"> </w:t>
      </w:r>
      <w:r>
        <w:rPr>
          <w:w w:val="105"/>
        </w:rPr>
        <w:t>helped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$640M</w:t>
      </w:r>
      <w:r>
        <w:rPr>
          <w:spacing w:val="-5"/>
          <w:w w:val="105"/>
        </w:rPr>
        <w:t xml:space="preserve"> </w:t>
      </w:r>
      <w:r>
        <w:rPr>
          <w:w w:val="105"/>
        </w:rPr>
        <w:t>one-time</w:t>
      </w:r>
      <w:r>
        <w:rPr>
          <w:spacing w:val="-5"/>
          <w:w w:val="105"/>
        </w:rPr>
        <w:t xml:space="preserve"> </w:t>
      </w:r>
      <w:r>
        <w:rPr>
          <w:w w:val="105"/>
        </w:rPr>
        <w:t>sales</w:t>
      </w:r>
      <w:r>
        <w:rPr>
          <w:spacing w:val="-5"/>
          <w:w w:val="105"/>
        </w:rPr>
        <w:t xml:space="preserve"> </w:t>
      </w:r>
      <w:r>
        <w:rPr>
          <w:w w:val="105"/>
        </w:rPr>
        <w:t>adjustment,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grew</w:t>
      </w:r>
    </w:p>
    <w:p w:rsidR="00371523" w:rsidRDefault="000722BB">
      <w:pPr>
        <w:tabs>
          <w:tab w:val="left" w:pos="791"/>
          <w:tab w:val="left" w:pos="1433"/>
          <w:tab w:val="left" w:pos="2094"/>
        </w:tabs>
        <w:spacing w:before="16"/>
        <w:ind w:left="127"/>
        <w:rPr>
          <w:sz w:val="9"/>
        </w:rPr>
      </w:pPr>
      <w:r>
        <w:br w:type="column"/>
      </w:r>
      <w:r>
        <w:rPr>
          <w:w w:val="105"/>
          <w:sz w:val="9"/>
        </w:rPr>
        <w:t>Jan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'16</w:t>
      </w:r>
      <w:r>
        <w:rPr>
          <w:w w:val="105"/>
          <w:sz w:val="9"/>
        </w:rPr>
        <w:tab/>
        <w:t>Jul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'16</w:t>
      </w:r>
      <w:r>
        <w:rPr>
          <w:w w:val="105"/>
          <w:sz w:val="9"/>
        </w:rPr>
        <w:tab/>
        <w:t>Jan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'17</w:t>
      </w:r>
      <w:r>
        <w:rPr>
          <w:w w:val="105"/>
          <w:sz w:val="9"/>
        </w:rPr>
        <w:tab/>
        <w:t>Jul</w:t>
      </w:r>
      <w:r>
        <w:rPr>
          <w:spacing w:val="-9"/>
          <w:w w:val="105"/>
          <w:sz w:val="9"/>
        </w:rPr>
        <w:t xml:space="preserve"> </w:t>
      </w:r>
      <w:r>
        <w:rPr>
          <w:w w:val="105"/>
          <w:sz w:val="9"/>
        </w:rPr>
        <w:t>'17</w:t>
      </w:r>
    </w:p>
    <w:p w:rsidR="00371523" w:rsidRDefault="00371523">
      <w:pPr>
        <w:rPr>
          <w:sz w:val="9"/>
        </w:rPr>
        <w:sectPr w:rsidR="00371523">
          <w:type w:val="continuous"/>
          <w:pgSz w:w="11910" w:h="15840"/>
          <w:pgMar w:top="0" w:right="600" w:bottom="0" w:left="780" w:header="720" w:footer="720" w:gutter="0"/>
          <w:cols w:num="2" w:space="720" w:equalWidth="0">
            <w:col w:w="6846" w:space="646"/>
            <w:col w:w="3038"/>
          </w:cols>
        </w:sectPr>
      </w:pPr>
    </w:p>
    <w:p w:rsidR="00371523" w:rsidRDefault="000722BB">
      <w:pPr>
        <w:tabs>
          <w:tab w:val="left" w:pos="7731"/>
        </w:tabs>
        <w:spacing w:before="34"/>
        <w:ind w:left="127"/>
        <w:rPr>
          <w:b/>
          <w:sz w:val="9"/>
        </w:rPr>
      </w:pPr>
      <w:r>
        <w:rPr>
          <w:w w:val="105"/>
          <w:sz w:val="18"/>
        </w:rPr>
        <w:t>24% Y/Y excluding this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one-time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item.</w:t>
      </w:r>
      <w:r>
        <w:rPr>
          <w:w w:val="105"/>
          <w:sz w:val="18"/>
        </w:rPr>
        <w:tab/>
      </w:r>
      <w:r>
        <w:rPr>
          <w:b/>
          <w:color w:val="333333"/>
          <w:w w:val="105"/>
          <w:position w:val="-1"/>
          <w:sz w:val="9"/>
        </w:rPr>
        <w:t xml:space="preserve">Apple Inc.    </w:t>
      </w:r>
      <w:r>
        <w:rPr>
          <w:b/>
          <w:color w:val="333333"/>
          <w:w w:val="105"/>
          <w:position w:val="-1"/>
          <w:sz w:val="9"/>
          <w:u w:val="single" w:color="C0C0C0"/>
        </w:rPr>
        <w:t xml:space="preserve">      </w:t>
      </w:r>
      <w:r>
        <w:rPr>
          <w:b/>
          <w:color w:val="333333"/>
          <w:w w:val="105"/>
          <w:position w:val="-1"/>
          <w:sz w:val="9"/>
        </w:rPr>
        <w:t xml:space="preserve"> S&amp;P 500 INDEX</w:t>
      </w:r>
      <w:r>
        <w:rPr>
          <w:b/>
          <w:color w:val="333333"/>
          <w:spacing w:val="-2"/>
          <w:w w:val="105"/>
          <w:position w:val="-1"/>
          <w:sz w:val="9"/>
        </w:rPr>
        <w:t xml:space="preserve"> </w:t>
      </w:r>
      <w:r>
        <w:rPr>
          <w:b/>
          <w:color w:val="333333"/>
          <w:w w:val="105"/>
          <w:position w:val="-1"/>
          <w:sz w:val="9"/>
        </w:rPr>
        <w:t>(Rebased)</w:t>
      </w:r>
    </w:p>
    <w:p w:rsidR="00371523" w:rsidRDefault="00371523">
      <w:pPr>
        <w:pStyle w:val="BodyText"/>
        <w:spacing w:before="5"/>
        <w:rPr>
          <w:b/>
          <w:sz w:val="15"/>
        </w:rPr>
      </w:pPr>
    </w:p>
    <w:p w:rsidR="00371523" w:rsidRDefault="00371523">
      <w:pPr>
        <w:rPr>
          <w:sz w:val="15"/>
        </w:rPr>
        <w:sectPr w:rsidR="00371523">
          <w:type w:val="continuous"/>
          <w:pgSz w:w="11910" w:h="15840"/>
          <w:pgMar w:top="0" w:right="600" w:bottom="0" w:left="780" w:header="720" w:footer="720" w:gutter="0"/>
          <w:cols w:space="720"/>
        </w:sectPr>
      </w:pPr>
    </w:p>
    <w:p w:rsidR="00371523" w:rsidRDefault="000722BB">
      <w:pPr>
        <w:pStyle w:val="BodyText"/>
        <w:spacing w:before="79"/>
        <w:ind w:left="127"/>
        <w:jc w:val="both"/>
      </w:pPr>
      <w:proofErr w:type="gramStart"/>
      <w:r>
        <w:rPr>
          <w:color w:val="0098DB"/>
          <w:w w:val="105"/>
        </w:rPr>
        <w:t>and</w:t>
      </w:r>
      <w:proofErr w:type="gramEnd"/>
      <w:r>
        <w:rPr>
          <w:color w:val="0098DB"/>
          <w:w w:val="105"/>
        </w:rPr>
        <w:t xml:space="preserve"> what could have gone better</w:t>
      </w:r>
    </w:p>
    <w:p w:rsidR="00371523" w:rsidRDefault="000722BB">
      <w:pPr>
        <w:pStyle w:val="BodyText"/>
        <w:spacing w:before="2" w:line="278" w:lineRule="auto"/>
        <w:ind w:left="127"/>
        <w:jc w:val="both"/>
      </w:pPr>
      <w:proofErr w:type="gramStart"/>
      <w:r>
        <w:rPr>
          <w:w w:val="105"/>
        </w:rPr>
        <w:t>iPhone</w:t>
      </w:r>
      <w:proofErr w:type="gramEnd"/>
      <w:r>
        <w:rPr>
          <w:w w:val="105"/>
        </w:rPr>
        <w:t xml:space="preserve"> unit growth of 2% Y/Y was in line, but sales missed driven by lower- than-expected ASPs ($618 vs. 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 xml:space="preserve"> at $638), which suggests more lower priced units than expectations. Gross margin guidance of 38.0-38.5% was also be</w:t>
      </w:r>
      <w:r>
        <w:rPr>
          <w:w w:val="105"/>
        </w:rPr>
        <w:t>low expectations, and we believe some investors expected better margins given the shipment of iPhone X. While EPS beat expectations by $0.20, roughly $0.11 of the beat came from below-the-line items, including higher other income and a lower tax rate relat</w:t>
      </w:r>
      <w:r>
        <w:rPr>
          <w:w w:val="105"/>
        </w:rPr>
        <w:t xml:space="preserve">ive to </w:t>
      </w:r>
      <w:proofErr w:type="spellStart"/>
      <w:proofErr w:type="gramStart"/>
      <w:r>
        <w:rPr>
          <w:w w:val="105"/>
        </w:rPr>
        <w:t>mgmt's</w:t>
      </w:r>
      <w:proofErr w:type="spellEnd"/>
      <w:r>
        <w:rPr>
          <w:w w:val="105"/>
        </w:rPr>
        <w:t xml:space="preserve">  guidance</w:t>
      </w:r>
      <w:proofErr w:type="gramEnd"/>
      <w:r>
        <w:rPr>
          <w:w w:val="105"/>
        </w:rPr>
        <w:t>.</w:t>
      </w:r>
    </w:p>
    <w:p w:rsidR="00371523" w:rsidRDefault="00371523">
      <w:pPr>
        <w:pStyle w:val="BodyText"/>
        <w:spacing w:before="6"/>
        <w:rPr>
          <w:sz w:val="19"/>
        </w:rPr>
      </w:pPr>
    </w:p>
    <w:p w:rsidR="00371523" w:rsidRDefault="000722BB">
      <w:pPr>
        <w:pStyle w:val="BodyText"/>
        <w:ind w:left="127"/>
        <w:jc w:val="both"/>
      </w:pPr>
      <w:r>
        <w:rPr>
          <w:color w:val="0098DB"/>
          <w:w w:val="105"/>
        </w:rPr>
        <w:t>Tweaking estimates, raising PT to $152 on higher multiple; maintain Hold</w:t>
      </w:r>
    </w:p>
    <w:p w:rsidR="00371523" w:rsidRDefault="000722BB">
      <w:pPr>
        <w:pStyle w:val="BodyText"/>
        <w:spacing w:before="1" w:line="278" w:lineRule="auto"/>
        <w:ind w:left="127"/>
        <w:jc w:val="both"/>
      </w:pPr>
      <w:r>
        <w:rPr>
          <w:w w:val="105"/>
        </w:rPr>
        <w:t>We are modestly raising our estimates on a better sales outlook. We are also introducing FY-20E estimates of sales of $244B and EPS of $9.90. We are also raising our PT to $152 from $140. Our updated PT is based on shares trading</w:t>
      </w:r>
    </w:p>
    <w:p w:rsidR="00371523" w:rsidRDefault="000722BB">
      <w:pPr>
        <w:tabs>
          <w:tab w:val="left" w:pos="2219"/>
        </w:tabs>
        <w:spacing w:before="73"/>
        <w:ind w:left="127"/>
        <w:rPr>
          <w:sz w:val="14"/>
        </w:rPr>
      </w:pPr>
      <w:r>
        <w:br w:type="column"/>
      </w:r>
      <w:r>
        <w:rPr>
          <w:w w:val="105"/>
          <w:sz w:val="14"/>
        </w:rPr>
        <w:t>Performance</w:t>
      </w:r>
      <w:r>
        <w:rPr>
          <w:spacing w:val="-12"/>
          <w:w w:val="105"/>
          <w:sz w:val="14"/>
        </w:rPr>
        <w:t xml:space="preserve"> </w:t>
      </w:r>
      <w:r>
        <w:rPr>
          <w:w w:val="105"/>
          <w:sz w:val="14"/>
        </w:rPr>
        <w:t>(%)</w:t>
      </w:r>
      <w:r>
        <w:rPr>
          <w:w w:val="105"/>
          <w:sz w:val="14"/>
        </w:rPr>
        <w:tab/>
        <w:t xml:space="preserve">1m     </w:t>
      </w:r>
      <w:proofErr w:type="gramStart"/>
      <w:r>
        <w:rPr>
          <w:w w:val="105"/>
          <w:sz w:val="14"/>
        </w:rPr>
        <w:t>3m</w:t>
      </w:r>
      <w:r>
        <w:rPr>
          <w:w w:val="105"/>
          <w:sz w:val="14"/>
        </w:rPr>
        <w:t xml:space="preserve"> 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12m</w:t>
      </w:r>
      <w:proofErr w:type="gramEnd"/>
    </w:p>
    <w:p w:rsidR="00371523" w:rsidRDefault="000722BB">
      <w:pPr>
        <w:pStyle w:val="BodyText"/>
        <w:spacing w:line="20" w:lineRule="exact"/>
        <w:ind w:left="3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90" style="width:158.7pt;height:.5pt;mso-position-horizontal-relative:char;mso-position-vertical-relative:line" coordsize="3174,10">
            <v:line id="_x0000_s1298" style="position:absolute" from="2005,5" to="5,5" strokecolor="#ccc" strokeweight=".5pt"/>
            <v:line id="_x0000_s1297" style="position:absolute" from="2393,5" to="2005,5" strokecolor="#ccc" strokeweight=".5pt"/>
            <v:line id="_x0000_s1296" style="position:absolute" from="2781,5" to="2393,5" strokecolor="#ccc" strokeweight=".5pt"/>
            <v:line id="_x0000_s1295" style="position:absolute" from="3168,5" to="2781,5" strokecolor="#ccc" strokeweight=".5pt"/>
            <v:line id="_x0000_s1294" style="position:absolute" from="5,5" to="2005,5" strokecolor="#ccc" strokeweight=".5pt"/>
            <v:line id="_x0000_s1293" style="position:absolute" from="2005,5" to="2393,5" strokecolor="#ccc" strokeweight=".5pt"/>
            <v:line id="_x0000_s1292" style="position:absolute" from="2393,5" to="2781,5" strokecolor="#ccc" strokeweight=".5pt"/>
            <v:line id="_x0000_s1291" style="position:absolute" from="2781,5" to="3168,5" strokecolor="#ccc" strokeweight=".5pt"/>
            <w10:wrap type="none"/>
            <w10:anchorlock/>
          </v:group>
        </w:pict>
      </w:r>
    </w:p>
    <w:p w:rsidR="00371523" w:rsidRDefault="000722BB">
      <w:pPr>
        <w:tabs>
          <w:tab w:val="left" w:pos="2226"/>
        </w:tabs>
        <w:spacing w:before="53"/>
        <w:ind w:left="127"/>
        <w:rPr>
          <w:sz w:val="14"/>
        </w:rPr>
      </w:pPr>
      <w:r>
        <w:rPr>
          <w:w w:val="105"/>
          <w:sz w:val="14"/>
        </w:rPr>
        <w:t>Absolute</w:t>
      </w:r>
      <w:r>
        <w:rPr>
          <w:w w:val="105"/>
          <w:sz w:val="14"/>
        </w:rPr>
        <w:tab/>
        <w:t>9.3     7.0</w:t>
      </w:r>
      <w:r>
        <w:rPr>
          <w:spacing w:val="36"/>
          <w:w w:val="105"/>
          <w:sz w:val="14"/>
        </w:rPr>
        <w:t xml:space="preserve"> </w:t>
      </w:r>
      <w:r>
        <w:rPr>
          <w:w w:val="105"/>
          <w:sz w:val="14"/>
        </w:rPr>
        <w:t>50.6</w:t>
      </w:r>
    </w:p>
    <w:p w:rsidR="00371523" w:rsidRDefault="000722BB">
      <w:pPr>
        <w:pStyle w:val="BodyText"/>
        <w:spacing w:line="20" w:lineRule="exact"/>
        <w:ind w:left="3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81" style="width:158.7pt;height:.5pt;mso-position-horizontal-relative:char;mso-position-vertical-relative:line" coordsize="3174,10">
            <v:line id="_x0000_s1289" style="position:absolute" from="2005,5" to="5,5" strokecolor="#ccc" strokeweight=".5pt"/>
            <v:line id="_x0000_s1288" style="position:absolute" from="2393,5" to="2005,5" strokecolor="#ccc" strokeweight=".5pt"/>
            <v:line id="_x0000_s1287" style="position:absolute" from="2781,5" to="2393,5" strokecolor="#ccc" strokeweight=".5pt"/>
            <v:line id="_x0000_s1286" style="position:absolute" from="3168,5" to="2781,5" strokecolor="#ccc" strokeweight=".5pt"/>
            <v:line id="_x0000_s1285" style="position:absolute" from="5,5" to="2005,5" strokecolor="#ccc" strokeweight=".5pt"/>
            <v:line id="_x0000_s1284" style="position:absolute" from="2005,5" to="2393,5" strokecolor="#ccc" strokeweight=".5pt"/>
            <v:line id="_x0000_s1283" style="position:absolute" from="2393,5" to="2781,5" strokecolor="#ccc" strokeweight=".5pt"/>
            <v:line id="_x0000_s1282" style="position:absolute" from="2781,5" to="3168,5" strokecolor="#ccc" strokeweight=".5pt"/>
            <w10:wrap type="none"/>
            <w10:anchorlock/>
          </v:group>
        </w:pict>
      </w:r>
    </w:p>
    <w:p w:rsidR="00371523" w:rsidRDefault="000722BB">
      <w:pPr>
        <w:tabs>
          <w:tab w:val="left" w:pos="2226"/>
        </w:tabs>
        <w:spacing w:before="53"/>
        <w:ind w:left="127"/>
        <w:rPr>
          <w:sz w:val="14"/>
        </w:rPr>
      </w:pPr>
      <w:r>
        <w:rPr>
          <w:w w:val="105"/>
          <w:sz w:val="14"/>
        </w:rPr>
        <w:t>S&amp;P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500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INDEX</w:t>
      </w:r>
      <w:r>
        <w:rPr>
          <w:w w:val="105"/>
          <w:sz w:val="14"/>
        </w:rPr>
        <w:tab/>
        <w:t>2.0     4.1</w:t>
      </w:r>
      <w:r>
        <w:rPr>
          <w:spacing w:val="36"/>
          <w:w w:val="105"/>
          <w:sz w:val="14"/>
        </w:rPr>
        <w:t xml:space="preserve"> </w:t>
      </w:r>
      <w:r>
        <w:rPr>
          <w:w w:val="105"/>
          <w:sz w:val="14"/>
        </w:rPr>
        <w:t>22.9</w:t>
      </w:r>
    </w:p>
    <w:p w:rsidR="00371523" w:rsidRDefault="000722BB">
      <w:pPr>
        <w:pStyle w:val="BodyText"/>
        <w:spacing w:line="201" w:lineRule="exact"/>
        <w:ind w:left="37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266" style="width:158.95pt;height:10.1pt;mso-position-horizontal-relative:char;mso-position-vertical-relative:line" coordsize="3179,202">
            <v:line id="_x0000_s1280" style="position:absolute" from="2005,5" to="5,5" strokecolor="#ccc" strokeweight=".5pt"/>
            <v:line id="_x0000_s1279" style="position:absolute" from="2393,5" to="2005,5" strokecolor="#ccc" strokeweight=".5pt"/>
            <v:line id="_x0000_s1278" style="position:absolute" from="2781,5" to="2393,5" strokecolor="#ccc" strokeweight=".5pt"/>
            <v:line id="_x0000_s1277" style="position:absolute" from="3168,5" to="2781,5" strokecolor="#ccc" strokeweight=".5pt"/>
            <v:line id="_x0000_s1276" style="position:absolute" from="5,5" to="2005,5" strokecolor="#ccc" strokeweight=".5pt"/>
            <v:line id="_x0000_s1275" style="position:absolute" from="2005,5" to="2393,5" strokecolor="#ccc" strokeweight=".5pt"/>
            <v:line id="_x0000_s1274" style="position:absolute" from="2393,5" to="2781,5" strokecolor="#ccc" strokeweight=".5pt"/>
            <v:line id="_x0000_s1273" style="position:absolute" from="2781,8" to="3168,8" strokecolor="#ccc" strokeweight=".25pt"/>
            <v:line id="_x0000_s1272" style="position:absolute" from="3168,5" to="3168,197" strokecolor="#0098db" strokeweight=".5pt"/>
            <v:line id="_x0000_s1271" style="position:absolute" from="2005,192" to="5,192" strokecolor="#0098db" strokeweight=".5pt"/>
            <v:line id="_x0000_s1270" style="position:absolute" from="2393,192" to="2005,192" strokecolor="#0098db" strokeweight=".5pt"/>
            <v:line id="_x0000_s1269" style="position:absolute" from="2781,192" to="2393,192" strokecolor="#0098db" strokeweight=".5pt"/>
            <v:line id="_x0000_s1268" style="position:absolute" from="2781,192" to="3173,192" strokecolor="#0098db" strokeweight=".5pt"/>
            <v:shape id="_x0000_s1267" type="#_x0000_t202" style="position:absolute;width:3179;height:202" filled="f" stroked="f">
              <v:textbox inset="0,0,0,0">
                <w:txbxContent>
                  <w:p w:rsidR="00371523" w:rsidRDefault="000722BB">
                    <w:pPr>
                      <w:spacing w:before="58"/>
                      <w:ind w:left="90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sz w:val="10"/>
                      </w:rPr>
                      <w:t>Source: Deutsche Bank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71523" w:rsidRDefault="00371523">
      <w:pPr>
        <w:pStyle w:val="BodyText"/>
        <w:rPr>
          <w:sz w:val="14"/>
        </w:rPr>
      </w:pPr>
    </w:p>
    <w:p w:rsidR="00371523" w:rsidRDefault="00371523">
      <w:pPr>
        <w:pStyle w:val="BodyText"/>
        <w:rPr>
          <w:sz w:val="14"/>
        </w:rPr>
      </w:pPr>
    </w:p>
    <w:p w:rsidR="00371523" w:rsidRDefault="00371523">
      <w:pPr>
        <w:pStyle w:val="BodyText"/>
        <w:rPr>
          <w:sz w:val="14"/>
        </w:rPr>
      </w:pPr>
    </w:p>
    <w:p w:rsidR="00371523" w:rsidRDefault="00371523">
      <w:pPr>
        <w:pStyle w:val="BodyText"/>
        <w:rPr>
          <w:sz w:val="14"/>
        </w:rPr>
      </w:pPr>
    </w:p>
    <w:p w:rsidR="00371523" w:rsidRDefault="00371523">
      <w:pPr>
        <w:pStyle w:val="BodyText"/>
        <w:rPr>
          <w:sz w:val="14"/>
        </w:rPr>
      </w:pPr>
    </w:p>
    <w:p w:rsidR="00371523" w:rsidRDefault="000722BB">
      <w:pPr>
        <w:spacing w:before="80" w:line="249" w:lineRule="auto"/>
        <w:ind w:left="189" w:right="31"/>
        <w:rPr>
          <w:i/>
          <w:sz w:val="16"/>
        </w:rPr>
      </w:pPr>
      <w:r>
        <w:rPr>
          <w:i/>
          <w:sz w:val="16"/>
        </w:rPr>
        <w:t>Please see our variance charts for F4Q-17 and F1Q-18 on p.3-4.</w:t>
      </w:r>
    </w:p>
    <w:p w:rsidR="00371523" w:rsidRDefault="00371523">
      <w:pPr>
        <w:spacing w:line="249" w:lineRule="auto"/>
        <w:rPr>
          <w:sz w:val="16"/>
        </w:rPr>
        <w:sectPr w:rsidR="00371523">
          <w:type w:val="continuous"/>
          <w:pgSz w:w="11910" w:h="15840"/>
          <w:pgMar w:top="0" w:right="600" w:bottom="0" w:left="780" w:header="720" w:footer="720" w:gutter="0"/>
          <w:cols w:num="2" w:space="720" w:equalWidth="0">
            <w:col w:w="6846" w:space="202"/>
            <w:col w:w="3482"/>
          </w:cols>
        </w:sectPr>
      </w:pPr>
    </w:p>
    <w:p w:rsidR="00371523" w:rsidRDefault="00371523">
      <w:pPr>
        <w:pStyle w:val="BodyText"/>
        <w:spacing w:before="8"/>
        <w:rPr>
          <w:i/>
          <w:sz w:val="19"/>
        </w:rPr>
      </w:pPr>
    </w:p>
    <w:p w:rsidR="00371523" w:rsidRDefault="000722BB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64" style="width:503.65pt;height:.5pt;mso-position-horizontal-relative:char;mso-position-vertical-relative:line" coordsize="10073,10">
            <v:line id="_x0000_s1265" style="position:absolute" from="5,5" to="10068,5" strokeweight=".5pt"/>
            <w10:wrap type="none"/>
            <w10:anchorlock/>
          </v:group>
        </w:pict>
      </w:r>
    </w:p>
    <w:p w:rsidR="00371523" w:rsidRDefault="00371523">
      <w:pPr>
        <w:spacing w:line="20" w:lineRule="exact"/>
        <w:rPr>
          <w:sz w:val="2"/>
        </w:rPr>
        <w:sectPr w:rsidR="00371523">
          <w:type w:val="continuous"/>
          <w:pgSz w:w="11910" w:h="15840"/>
          <w:pgMar w:top="0" w:right="600" w:bottom="0" w:left="780" w:header="720" w:footer="720" w:gutter="0"/>
          <w:cols w:space="720"/>
        </w:sectPr>
      </w:pPr>
    </w:p>
    <w:p w:rsidR="00371523" w:rsidRDefault="00371523">
      <w:pPr>
        <w:rPr>
          <w:sz w:val="30"/>
        </w:rPr>
        <w:sectPr w:rsidR="00371523">
          <w:type w:val="continuous"/>
          <w:pgSz w:w="11910" w:h="15840"/>
          <w:pgMar w:top="0" w:right="600" w:bottom="0" w:left="780" w:header="720" w:footer="720" w:gutter="0"/>
          <w:cols w:space="720"/>
        </w:sectPr>
      </w:pPr>
    </w:p>
    <w:p w:rsidR="00371523" w:rsidRDefault="00371523">
      <w:pPr>
        <w:pStyle w:val="BodyText"/>
        <w:spacing w:before="6"/>
        <w:rPr>
          <w:sz w:val="21"/>
        </w:rPr>
      </w:pPr>
    </w:p>
    <w:p w:rsidR="00371523" w:rsidRDefault="000722BB">
      <w:pPr>
        <w:pStyle w:val="BodyText"/>
        <w:spacing w:before="55" w:line="266" w:lineRule="auto"/>
        <w:ind w:left="127" w:right="3501"/>
        <w:jc w:val="both"/>
        <w:rPr>
          <w:rFonts w:ascii="Tahoma" w:hAnsi="Tahoma"/>
        </w:rPr>
      </w:pPr>
      <w:bookmarkStart w:id="8" w:name="Page_2"/>
      <w:bookmarkStart w:id="9" w:name="Tweaking_estimates,_raising_PT__on_highe"/>
      <w:bookmarkStart w:id="10" w:name="Table_Title:_Forecasts_And_Ratios_(EPS)_"/>
      <w:bookmarkEnd w:id="8"/>
      <w:bookmarkEnd w:id="9"/>
      <w:bookmarkEnd w:id="10"/>
      <w:proofErr w:type="gramStart"/>
      <w:r>
        <w:rPr>
          <w:rFonts w:ascii="Tahoma" w:hAnsi="Tahoma"/>
          <w:w w:val="105"/>
        </w:rPr>
        <w:t>at</w:t>
      </w:r>
      <w:proofErr w:type="gramEnd"/>
      <w:r>
        <w:rPr>
          <w:rFonts w:ascii="Tahoma" w:hAnsi="Tahoma"/>
          <w:w w:val="105"/>
        </w:rPr>
        <w:t xml:space="preserve"> 16x our </w:t>
      </w:r>
      <w:r>
        <w:rPr>
          <w:rFonts w:ascii="Tahoma" w:hAnsi="Tahoma"/>
          <w:spacing w:val="-4"/>
          <w:w w:val="105"/>
        </w:rPr>
        <w:t xml:space="preserve">FY-19E </w:t>
      </w:r>
      <w:r>
        <w:rPr>
          <w:rFonts w:ascii="Tahoma" w:hAnsi="Tahoma"/>
          <w:w w:val="105"/>
        </w:rPr>
        <w:t>EPS, vs prior 14x, to reﬂect higher market multiples. Positive risks:</w:t>
      </w:r>
      <w:r>
        <w:rPr>
          <w:rFonts w:ascii="Tahoma" w:hAnsi="Tahoma"/>
          <w:spacing w:val="-12"/>
          <w:w w:val="105"/>
        </w:rPr>
        <w:t xml:space="preserve"> </w:t>
      </w:r>
      <w:r>
        <w:rPr>
          <w:rFonts w:ascii="Tahoma" w:hAnsi="Tahoma"/>
          <w:w w:val="105"/>
        </w:rPr>
        <w:t>stronger-than</w:t>
      </w:r>
      <w:r>
        <w:rPr>
          <w:rFonts w:ascii="Tahoma" w:hAnsi="Tahoma"/>
          <w:spacing w:val="-12"/>
          <w:w w:val="105"/>
        </w:rPr>
        <w:t xml:space="preserve"> </w:t>
      </w:r>
      <w:r>
        <w:rPr>
          <w:rFonts w:ascii="Tahoma" w:hAnsi="Tahoma"/>
          <w:w w:val="105"/>
        </w:rPr>
        <w:t>expected</w:t>
      </w:r>
      <w:r>
        <w:rPr>
          <w:rFonts w:ascii="Tahoma" w:hAnsi="Tahoma"/>
          <w:spacing w:val="-12"/>
          <w:w w:val="105"/>
        </w:rPr>
        <w:t xml:space="preserve"> </w:t>
      </w:r>
      <w:r>
        <w:rPr>
          <w:rFonts w:ascii="Tahoma" w:hAnsi="Tahoma"/>
          <w:w w:val="105"/>
        </w:rPr>
        <w:t>smartphone</w:t>
      </w:r>
      <w:r>
        <w:rPr>
          <w:rFonts w:ascii="Tahoma" w:hAnsi="Tahoma"/>
          <w:spacing w:val="-12"/>
          <w:w w:val="105"/>
        </w:rPr>
        <w:t xml:space="preserve"> </w:t>
      </w:r>
      <w:r>
        <w:rPr>
          <w:rFonts w:ascii="Tahoma" w:hAnsi="Tahoma"/>
          <w:w w:val="105"/>
        </w:rPr>
        <w:t>sales</w:t>
      </w:r>
      <w:r>
        <w:rPr>
          <w:rFonts w:ascii="Tahoma" w:hAnsi="Tahoma"/>
          <w:spacing w:val="-12"/>
          <w:w w:val="105"/>
        </w:rPr>
        <w:t xml:space="preserve"> </w:t>
      </w:r>
      <w:r>
        <w:rPr>
          <w:rFonts w:ascii="Tahoma" w:hAnsi="Tahoma"/>
          <w:w w:val="105"/>
        </w:rPr>
        <w:t>and</w:t>
      </w:r>
      <w:r>
        <w:rPr>
          <w:rFonts w:ascii="Tahoma" w:hAnsi="Tahoma"/>
          <w:spacing w:val="-12"/>
          <w:w w:val="105"/>
        </w:rPr>
        <w:t xml:space="preserve"> </w:t>
      </w:r>
      <w:r>
        <w:rPr>
          <w:rFonts w:ascii="Tahoma" w:hAnsi="Tahoma"/>
          <w:w w:val="105"/>
        </w:rPr>
        <w:t>share</w:t>
      </w:r>
      <w:r>
        <w:rPr>
          <w:rFonts w:ascii="Tahoma" w:hAnsi="Tahoma"/>
          <w:spacing w:val="-12"/>
          <w:w w:val="105"/>
        </w:rPr>
        <w:t xml:space="preserve"> </w:t>
      </w:r>
      <w:r>
        <w:rPr>
          <w:rFonts w:ascii="Tahoma" w:hAnsi="Tahoma"/>
          <w:w w:val="105"/>
        </w:rPr>
        <w:t>gains,</w:t>
      </w:r>
      <w:r>
        <w:rPr>
          <w:rFonts w:ascii="Tahoma" w:hAnsi="Tahoma"/>
          <w:spacing w:val="-12"/>
          <w:w w:val="105"/>
        </w:rPr>
        <w:t xml:space="preserve"> </w:t>
      </w:r>
      <w:r>
        <w:rPr>
          <w:rFonts w:ascii="Tahoma" w:hAnsi="Tahoma"/>
          <w:w w:val="105"/>
        </w:rPr>
        <w:t>and</w:t>
      </w:r>
      <w:r>
        <w:rPr>
          <w:rFonts w:ascii="Tahoma" w:hAnsi="Tahoma"/>
          <w:spacing w:val="-12"/>
          <w:w w:val="105"/>
        </w:rPr>
        <w:t xml:space="preserve"> </w:t>
      </w:r>
      <w:r>
        <w:rPr>
          <w:rFonts w:ascii="Tahoma" w:hAnsi="Tahoma"/>
          <w:w w:val="105"/>
        </w:rPr>
        <w:t>signiﬁcantly higher margins. Negatives: slower smartphone sales, and market share</w:t>
      </w:r>
      <w:r>
        <w:rPr>
          <w:rFonts w:ascii="Tahoma" w:hAnsi="Tahoma"/>
          <w:spacing w:val="2"/>
          <w:w w:val="105"/>
        </w:rPr>
        <w:t xml:space="preserve"> </w:t>
      </w:r>
      <w:r>
        <w:rPr>
          <w:rFonts w:ascii="Tahoma" w:hAnsi="Tahoma"/>
          <w:w w:val="105"/>
        </w:rPr>
        <w:t>losses.</w:t>
      </w:r>
    </w:p>
    <w:p w:rsidR="00371523" w:rsidRDefault="00371523">
      <w:pPr>
        <w:pStyle w:val="BodyText"/>
        <w:spacing w:before="4"/>
        <w:rPr>
          <w:rFonts w:ascii="Tahoma"/>
          <w:sz w:val="22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371523">
      <w:pPr>
        <w:pStyle w:val="BodyText"/>
        <w:rPr>
          <w:rFonts w:ascii="Tahoma"/>
          <w:sz w:val="20"/>
        </w:rPr>
      </w:pPr>
    </w:p>
    <w:p w:rsidR="00371523" w:rsidRDefault="000722BB">
      <w:pPr>
        <w:pStyle w:val="BodyText"/>
        <w:spacing w:before="4"/>
        <w:rPr>
          <w:rFonts w:ascii="Tahoma"/>
          <w:sz w:val="23"/>
        </w:rPr>
      </w:pPr>
      <w:r>
        <w:pict>
          <v:line id="_x0000_s1262" style="position:absolute;z-index:1744;mso-wrap-distance-left:0;mso-wrap-distance-right:0;mso-position-horizontal-relative:page" from="45.35pt,16.55pt" to="548.5pt,16.55pt" strokecolor="#dcdcdc" strokeweight="1pt">
            <w10:wrap type="topAndBottom" anchorx="page"/>
          </v:line>
        </w:pict>
      </w:r>
    </w:p>
    <w:p w:rsidR="00371523" w:rsidRDefault="000722BB">
      <w:pPr>
        <w:tabs>
          <w:tab w:val="left" w:pos="7966"/>
        </w:tabs>
        <w:spacing w:before="119"/>
        <w:ind w:left="127"/>
        <w:jc w:val="both"/>
        <w:rPr>
          <w:rFonts w:ascii="Tahoma"/>
          <w:sz w:val="16"/>
        </w:rPr>
      </w:pPr>
      <w:r>
        <w:rPr>
          <w:rFonts w:ascii="Tahoma"/>
          <w:w w:val="105"/>
          <w:position w:val="2"/>
          <w:sz w:val="16"/>
        </w:rPr>
        <w:t>Page</w:t>
      </w:r>
      <w:r>
        <w:rPr>
          <w:rFonts w:ascii="Tahoma"/>
          <w:spacing w:val="-6"/>
          <w:w w:val="105"/>
          <w:position w:val="2"/>
          <w:sz w:val="16"/>
        </w:rPr>
        <w:t xml:space="preserve"> </w:t>
      </w:r>
      <w:r>
        <w:rPr>
          <w:rFonts w:ascii="Tahoma"/>
          <w:w w:val="105"/>
          <w:position w:val="2"/>
          <w:sz w:val="16"/>
        </w:rPr>
        <w:t>2</w:t>
      </w:r>
      <w:r>
        <w:rPr>
          <w:rFonts w:ascii="Tahoma"/>
          <w:w w:val="105"/>
          <w:position w:val="2"/>
          <w:sz w:val="16"/>
        </w:rPr>
        <w:tab/>
      </w:r>
      <w:r>
        <w:rPr>
          <w:rFonts w:ascii="Tahoma"/>
          <w:w w:val="105"/>
          <w:sz w:val="16"/>
        </w:rPr>
        <w:t>Deutsche Bank Securities</w:t>
      </w:r>
      <w:r>
        <w:rPr>
          <w:rFonts w:ascii="Tahoma"/>
          <w:spacing w:val="17"/>
          <w:w w:val="105"/>
          <w:sz w:val="16"/>
        </w:rPr>
        <w:t xml:space="preserve"> </w:t>
      </w:r>
      <w:r>
        <w:rPr>
          <w:rFonts w:ascii="Tahoma"/>
          <w:w w:val="105"/>
          <w:sz w:val="16"/>
        </w:rPr>
        <w:t>Inc.</w:t>
      </w:r>
    </w:p>
    <w:p w:rsidR="00371523" w:rsidRDefault="00371523">
      <w:pPr>
        <w:jc w:val="both"/>
        <w:rPr>
          <w:rFonts w:ascii="Tahoma"/>
          <w:sz w:val="16"/>
        </w:rPr>
        <w:sectPr w:rsidR="00371523">
          <w:headerReference w:type="default" r:id="rId10"/>
          <w:pgSz w:w="11910" w:h="15840"/>
          <w:pgMar w:top="1200" w:right="780" w:bottom="280" w:left="780" w:header="495" w:footer="0" w:gutter="0"/>
          <w:cols w:space="720"/>
        </w:sectPr>
      </w:pPr>
    </w:p>
    <w:p w:rsidR="00371523" w:rsidRDefault="00371523">
      <w:pPr>
        <w:pStyle w:val="BodyText"/>
        <w:rPr>
          <w:b/>
          <w:sz w:val="20"/>
        </w:rPr>
      </w:pPr>
    </w:p>
    <w:p w:rsidR="00371523" w:rsidRDefault="00371523">
      <w:pPr>
        <w:pStyle w:val="BodyText"/>
        <w:rPr>
          <w:b/>
          <w:sz w:val="20"/>
        </w:rPr>
      </w:pPr>
    </w:p>
    <w:p w:rsidR="00371523" w:rsidRDefault="00371523">
      <w:pPr>
        <w:pStyle w:val="BodyText"/>
        <w:rPr>
          <w:b/>
          <w:sz w:val="20"/>
        </w:rPr>
      </w:pPr>
    </w:p>
    <w:p w:rsidR="00371523" w:rsidRDefault="00371523">
      <w:pPr>
        <w:pStyle w:val="BodyText"/>
        <w:rPr>
          <w:b/>
          <w:sz w:val="20"/>
        </w:rPr>
      </w:pPr>
    </w:p>
    <w:p w:rsidR="00371523" w:rsidRDefault="00371523">
      <w:pPr>
        <w:pStyle w:val="BodyText"/>
        <w:rPr>
          <w:b/>
          <w:sz w:val="20"/>
        </w:rPr>
      </w:pPr>
    </w:p>
    <w:p w:rsidR="00371523" w:rsidRDefault="00371523">
      <w:pPr>
        <w:pStyle w:val="BodyText"/>
        <w:rPr>
          <w:b/>
          <w:sz w:val="20"/>
        </w:rPr>
      </w:pPr>
    </w:p>
    <w:p w:rsidR="00371523" w:rsidRDefault="00371523">
      <w:pPr>
        <w:pStyle w:val="BodyText"/>
        <w:rPr>
          <w:b/>
          <w:sz w:val="20"/>
        </w:rPr>
      </w:pPr>
    </w:p>
    <w:p w:rsidR="00371523" w:rsidRDefault="00371523">
      <w:pPr>
        <w:pStyle w:val="BodyText"/>
        <w:rPr>
          <w:b/>
          <w:sz w:val="20"/>
        </w:rPr>
      </w:pPr>
    </w:p>
    <w:p w:rsidR="00371523" w:rsidRDefault="00371523">
      <w:pPr>
        <w:pStyle w:val="BodyText"/>
        <w:rPr>
          <w:b/>
          <w:sz w:val="20"/>
        </w:rPr>
      </w:pPr>
    </w:p>
    <w:p w:rsidR="00371523" w:rsidRDefault="00371523">
      <w:pPr>
        <w:pStyle w:val="BodyText"/>
        <w:rPr>
          <w:b/>
          <w:sz w:val="20"/>
        </w:rPr>
      </w:pPr>
    </w:p>
    <w:p w:rsidR="00371523" w:rsidRDefault="00371523">
      <w:pPr>
        <w:pStyle w:val="BodyText"/>
        <w:rPr>
          <w:b/>
          <w:sz w:val="20"/>
        </w:rPr>
      </w:pPr>
    </w:p>
    <w:p w:rsidR="00371523" w:rsidRDefault="00371523">
      <w:pPr>
        <w:pStyle w:val="BodyText"/>
        <w:rPr>
          <w:b/>
          <w:sz w:val="20"/>
        </w:rPr>
      </w:pPr>
    </w:p>
    <w:p w:rsidR="00371523" w:rsidRDefault="00371523">
      <w:pPr>
        <w:pStyle w:val="BodyText"/>
        <w:rPr>
          <w:b/>
          <w:sz w:val="20"/>
        </w:rPr>
      </w:pPr>
    </w:p>
    <w:p w:rsidR="00371523" w:rsidRDefault="00371523">
      <w:pPr>
        <w:pStyle w:val="BodyText"/>
        <w:rPr>
          <w:b/>
          <w:sz w:val="20"/>
        </w:rPr>
      </w:pPr>
    </w:p>
    <w:p w:rsidR="00371523" w:rsidRDefault="00371523">
      <w:pPr>
        <w:pStyle w:val="BodyText"/>
        <w:rPr>
          <w:b/>
          <w:sz w:val="20"/>
        </w:rPr>
      </w:pPr>
    </w:p>
    <w:p w:rsidR="00371523" w:rsidRDefault="000722BB">
      <w:pPr>
        <w:pStyle w:val="BodyText"/>
        <w:spacing w:before="5"/>
        <w:rPr>
          <w:b/>
          <w:sz w:val="11"/>
        </w:rPr>
      </w:pPr>
      <w:r>
        <w:lastRenderedPageBreak/>
        <w:pict>
          <v:line id="_x0000_s1250" style="position:absolute;z-index:1888;mso-wrap-distance-left:0;mso-wrap-distance-right:0;mso-position-horizontal-relative:page" from="45.35pt,9.05pt" to="548.5pt,9.05pt" strokecolor="#dcdcdc" strokeweight="1pt">
            <w10:wrap type="topAndBottom" anchorx="page"/>
          </v:line>
        </w:pict>
      </w:r>
    </w:p>
    <w:p w:rsidR="00371523" w:rsidRDefault="000722BB">
      <w:pPr>
        <w:tabs>
          <w:tab w:val="left" w:pos="9686"/>
        </w:tabs>
        <w:spacing w:before="101"/>
        <w:ind w:left="127"/>
        <w:rPr>
          <w:rFonts w:ascii="Lucida Sans Unicode"/>
          <w:sz w:val="16"/>
        </w:rPr>
      </w:pPr>
      <w:r>
        <w:rPr>
          <w:rFonts w:ascii="Lucida Sans Unicode"/>
          <w:sz w:val="16"/>
        </w:rPr>
        <w:t>Deutsche Bank</w:t>
      </w:r>
      <w:r>
        <w:rPr>
          <w:rFonts w:ascii="Lucida Sans Unicode"/>
          <w:spacing w:val="-21"/>
          <w:sz w:val="16"/>
        </w:rPr>
        <w:t xml:space="preserve"> </w:t>
      </w:r>
      <w:r>
        <w:rPr>
          <w:rFonts w:ascii="Lucida Sans Unicode"/>
          <w:sz w:val="16"/>
        </w:rPr>
        <w:t>Securities</w:t>
      </w:r>
      <w:r>
        <w:rPr>
          <w:rFonts w:ascii="Lucida Sans Unicode"/>
          <w:spacing w:val="-11"/>
          <w:sz w:val="16"/>
        </w:rPr>
        <w:t xml:space="preserve"> </w:t>
      </w:r>
      <w:r>
        <w:rPr>
          <w:rFonts w:ascii="Lucida Sans Unicode"/>
          <w:sz w:val="16"/>
        </w:rPr>
        <w:t>Inc.</w:t>
      </w:r>
      <w:r>
        <w:rPr>
          <w:rFonts w:ascii="Lucida Sans Unicode"/>
          <w:sz w:val="16"/>
        </w:rPr>
        <w:tab/>
      </w:r>
      <w:r>
        <w:rPr>
          <w:rFonts w:ascii="Lucida Sans Unicode"/>
          <w:position w:val="-1"/>
          <w:sz w:val="16"/>
        </w:rPr>
        <w:t>Page</w:t>
      </w:r>
      <w:r>
        <w:rPr>
          <w:rFonts w:ascii="Lucida Sans Unicode"/>
          <w:spacing w:val="-16"/>
          <w:position w:val="-1"/>
          <w:sz w:val="16"/>
        </w:rPr>
        <w:t xml:space="preserve"> </w:t>
      </w:r>
      <w:r>
        <w:rPr>
          <w:rFonts w:ascii="Lucida Sans Unicode"/>
          <w:position w:val="-1"/>
          <w:sz w:val="16"/>
        </w:rPr>
        <w:t>3</w:t>
      </w:r>
    </w:p>
    <w:p w:rsidR="00371523" w:rsidRDefault="00371523">
      <w:pPr>
        <w:rPr>
          <w:rFonts w:ascii="Lucida Sans Unicode"/>
          <w:sz w:val="16"/>
        </w:rPr>
        <w:sectPr w:rsidR="00371523">
          <w:type w:val="continuous"/>
          <w:pgSz w:w="11910" w:h="15840"/>
          <w:pgMar w:top="0" w:right="780" w:bottom="0" w:left="780" w:header="720" w:footer="720" w:gutter="0"/>
          <w:cols w:space="720"/>
        </w:sectPr>
      </w:pPr>
    </w:p>
    <w:p w:rsidR="00371523" w:rsidRDefault="000722BB">
      <w:pPr>
        <w:pStyle w:val="Heading1"/>
        <w:spacing w:before="12"/>
        <w:jc w:val="both"/>
      </w:pPr>
      <w:r>
        <w:rPr>
          <w:color w:val="0098DB"/>
          <w:w w:val="105"/>
        </w:rPr>
        <w:t>Valuation</w:t>
      </w:r>
    </w:p>
    <w:p w:rsidR="00371523" w:rsidRDefault="000722BB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 xml:space="preserve">Apple has traded at an average forward P/E of 13x since 2010 with a range </w:t>
      </w:r>
      <w:proofErr w:type="gramStart"/>
      <w:r>
        <w:rPr>
          <w:w w:val="105"/>
        </w:rPr>
        <w:t>of  9x</w:t>
      </w:r>
      <w:proofErr w:type="gramEnd"/>
      <w:r>
        <w:rPr>
          <w:w w:val="105"/>
        </w:rPr>
        <w:t xml:space="preserve"> to 16x. </w:t>
      </w:r>
      <w:r>
        <w:rPr>
          <w:spacing w:val="-3"/>
          <w:w w:val="105"/>
        </w:rPr>
        <w:t xml:space="preserve">We </w:t>
      </w:r>
      <w:r>
        <w:rPr>
          <w:w w:val="105"/>
        </w:rPr>
        <w:t>believe shares should trade in line with these historical multiples and, because of its large market cap (3-4% of the S&amp;P 500), should trade at a modest</w:t>
      </w:r>
      <w:r>
        <w:rPr>
          <w:spacing w:val="-6"/>
          <w:w w:val="105"/>
        </w:rPr>
        <w:t xml:space="preserve"> </w:t>
      </w:r>
      <w:r>
        <w:rPr>
          <w:w w:val="105"/>
        </w:rPr>
        <w:t>discount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market.</w:t>
      </w:r>
      <w:r>
        <w:rPr>
          <w:spacing w:val="-6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price</w:t>
      </w:r>
      <w:r>
        <w:rPr>
          <w:spacing w:val="-6"/>
          <w:w w:val="105"/>
        </w:rPr>
        <w:t xml:space="preserve"> </w:t>
      </w:r>
      <w:r>
        <w:rPr>
          <w:w w:val="105"/>
        </w:rPr>
        <w:t>target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based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shares</w:t>
      </w:r>
      <w:r>
        <w:rPr>
          <w:spacing w:val="-6"/>
          <w:w w:val="105"/>
        </w:rPr>
        <w:t xml:space="preserve"> </w:t>
      </w:r>
      <w:r>
        <w:rPr>
          <w:w w:val="105"/>
        </w:rPr>
        <w:t>trading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16x </w:t>
      </w:r>
      <w:r>
        <w:t xml:space="preserve">our </w:t>
      </w:r>
      <w:r>
        <w:rPr>
          <w:spacing w:val="-4"/>
        </w:rPr>
        <w:t>FY-19E</w:t>
      </w:r>
      <w:r>
        <w:rPr>
          <w:spacing w:val="-13"/>
        </w:rPr>
        <w:t xml:space="preserve"> </w:t>
      </w:r>
      <w:r>
        <w:t>EPS.</w:t>
      </w:r>
    </w:p>
    <w:p w:rsidR="00371523" w:rsidRDefault="000722BB">
      <w:pPr>
        <w:pStyle w:val="BodyText"/>
        <w:spacing w:before="11"/>
      </w:pPr>
      <w:r>
        <w:pict>
          <v:line id="_x0000_s1239" style="position:absolute;z-index:2056;mso-wrap-distance-left:0;mso-wrap-distance-right:0;mso-position-horizontal-relative:page" from="45.35pt,13pt" to="376.55pt,13pt" strokeweight=".25pt">
            <w10:wrap type="topAndBottom" anchorx="page"/>
          </v:line>
        </w:pict>
      </w:r>
    </w:p>
    <w:p w:rsidR="00371523" w:rsidRDefault="000722BB">
      <w:pPr>
        <w:pStyle w:val="Heading1"/>
        <w:spacing w:before="12"/>
        <w:jc w:val="both"/>
      </w:pPr>
      <w:r>
        <w:rPr>
          <w:color w:val="0098DB"/>
        </w:rPr>
        <w:t>Risks</w:t>
      </w:r>
    </w:p>
    <w:p w:rsidR="00371523" w:rsidRDefault="000722BB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>Company-speciﬁc positive risks to Apple include stronger-than-expected smartphone</w:t>
      </w:r>
      <w:r>
        <w:rPr>
          <w:spacing w:val="-14"/>
          <w:w w:val="105"/>
        </w:rPr>
        <w:t xml:space="preserve"> </w:t>
      </w:r>
      <w:r>
        <w:rPr>
          <w:w w:val="105"/>
        </w:rPr>
        <w:t>sales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share</w:t>
      </w:r>
      <w:r>
        <w:rPr>
          <w:spacing w:val="-14"/>
          <w:w w:val="105"/>
        </w:rPr>
        <w:t xml:space="preserve"> </w:t>
      </w:r>
      <w:r>
        <w:rPr>
          <w:w w:val="105"/>
        </w:rPr>
        <w:t>gains,</w:t>
      </w:r>
      <w:r>
        <w:rPr>
          <w:spacing w:val="-14"/>
          <w:w w:val="105"/>
        </w:rPr>
        <w:t xml:space="preserve"> </w:t>
      </w:r>
      <w:r>
        <w:rPr>
          <w:w w:val="105"/>
        </w:rPr>
        <w:t>signiﬁcantly</w:t>
      </w:r>
      <w:r>
        <w:rPr>
          <w:spacing w:val="-14"/>
          <w:w w:val="105"/>
        </w:rPr>
        <w:t xml:space="preserve"> </w:t>
      </w:r>
      <w:r>
        <w:rPr>
          <w:w w:val="105"/>
        </w:rPr>
        <w:t>higher</w:t>
      </w:r>
      <w:r>
        <w:rPr>
          <w:spacing w:val="-14"/>
          <w:w w:val="105"/>
        </w:rPr>
        <w:t xml:space="preserve"> </w:t>
      </w:r>
      <w:r>
        <w:rPr>
          <w:w w:val="105"/>
        </w:rPr>
        <w:t>margins,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faster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ramp of new product categories including Watch and Apple </w:t>
      </w:r>
      <w:r>
        <w:rPr>
          <w:spacing w:val="-6"/>
          <w:w w:val="105"/>
        </w:rPr>
        <w:t xml:space="preserve">Pay. </w:t>
      </w:r>
      <w:r>
        <w:rPr>
          <w:w w:val="105"/>
        </w:rPr>
        <w:t>Negative risks</w:t>
      </w:r>
      <w:r>
        <w:rPr>
          <w:spacing w:val="-34"/>
          <w:w w:val="105"/>
        </w:rPr>
        <w:t xml:space="preserve"> </w:t>
      </w:r>
      <w:r>
        <w:rPr>
          <w:w w:val="105"/>
        </w:rPr>
        <w:t>include slower smartphone sales,</w:t>
      </w:r>
      <w:r>
        <w:rPr>
          <w:w w:val="105"/>
        </w:rPr>
        <w:t xml:space="preserve"> market share losses in smartphones, and weaker growth in Services</w:t>
      </w:r>
      <w:r>
        <w:rPr>
          <w:spacing w:val="-10"/>
          <w:w w:val="105"/>
        </w:rPr>
        <w:t xml:space="preserve"> </w:t>
      </w:r>
      <w:r>
        <w:rPr>
          <w:w w:val="105"/>
        </w:rPr>
        <w:t>sales.</w:t>
      </w:r>
    </w:p>
    <w:p w:rsidR="00371523" w:rsidRDefault="00371523">
      <w:pPr>
        <w:pStyle w:val="BodyText"/>
        <w:rPr>
          <w:sz w:val="20"/>
        </w:rPr>
      </w:pPr>
    </w:p>
    <w:p w:rsidR="00371523" w:rsidRDefault="00371523">
      <w:pPr>
        <w:pStyle w:val="BodyText"/>
        <w:rPr>
          <w:sz w:val="20"/>
        </w:rPr>
      </w:pPr>
    </w:p>
    <w:p w:rsidR="00371523" w:rsidRDefault="00371523">
      <w:pPr>
        <w:pStyle w:val="BodyText"/>
        <w:rPr>
          <w:sz w:val="20"/>
        </w:rPr>
      </w:pPr>
    </w:p>
    <w:p w:rsidR="00371523" w:rsidRDefault="00371523">
      <w:pPr>
        <w:pStyle w:val="BodyText"/>
        <w:rPr>
          <w:sz w:val="20"/>
        </w:rPr>
      </w:pPr>
    </w:p>
    <w:p w:rsidR="00371523" w:rsidRDefault="00371523">
      <w:pPr>
        <w:pStyle w:val="BodyText"/>
        <w:rPr>
          <w:sz w:val="20"/>
        </w:rPr>
      </w:pPr>
    </w:p>
    <w:p w:rsidR="00371523" w:rsidRDefault="00371523">
      <w:pPr>
        <w:pStyle w:val="BodyText"/>
        <w:rPr>
          <w:sz w:val="20"/>
        </w:rPr>
      </w:pPr>
    </w:p>
    <w:p w:rsidR="00371523" w:rsidRDefault="00371523">
      <w:pPr>
        <w:pStyle w:val="BodyText"/>
        <w:rPr>
          <w:sz w:val="20"/>
        </w:rPr>
      </w:pPr>
    </w:p>
    <w:p w:rsidR="00371523" w:rsidRDefault="00371523">
      <w:pPr>
        <w:pStyle w:val="BodyText"/>
        <w:rPr>
          <w:sz w:val="20"/>
        </w:rPr>
      </w:pPr>
    </w:p>
    <w:p w:rsidR="00371523" w:rsidRDefault="00371523">
      <w:pPr>
        <w:pStyle w:val="BodyText"/>
        <w:rPr>
          <w:sz w:val="20"/>
        </w:rPr>
      </w:pPr>
    </w:p>
    <w:p w:rsidR="00371523" w:rsidRDefault="00371523">
      <w:pPr>
        <w:pStyle w:val="BodyText"/>
        <w:rPr>
          <w:sz w:val="20"/>
        </w:rPr>
      </w:pPr>
    </w:p>
    <w:p w:rsidR="00371523" w:rsidRDefault="00371523">
      <w:pPr>
        <w:pStyle w:val="BodyText"/>
        <w:rPr>
          <w:sz w:val="20"/>
        </w:rPr>
      </w:pPr>
    </w:p>
    <w:p w:rsidR="00371523" w:rsidRDefault="000722BB">
      <w:pPr>
        <w:pStyle w:val="BodyText"/>
        <w:spacing w:before="3"/>
        <w:rPr>
          <w:sz w:val="23"/>
        </w:rPr>
      </w:pPr>
      <w:r>
        <w:pict>
          <v:line id="_x0000_s1238" style="position:absolute;z-index:2080;mso-wrap-distance-left:0;mso-wrap-distance-right:0;mso-position-horizontal-relative:page" from="45.35pt,15.85pt" to="548.5pt,15.85pt" strokecolor="#dcdcdc" strokeweight="1pt">
            <w10:wrap type="topAndBottom" anchorx="page"/>
          </v:line>
        </w:pict>
      </w:r>
    </w:p>
    <w:p w:rsidR="00371523" w:rsidRDefault="000722BB">
      <w:pPr>
        <w:tabs>
          <w:tab w:val="left" w:pos="7966"/>
        </w:tabs>
        <w:spacing w:before="129"/>
        <w:ind w:left="127"/>
        <w:rPr>
          <w:sz w:val="16"/>
        </w:rPr>
      </w:pPr>
      <w:r>
        <w:rPr>
          <w:w w:val="105"/>
          <w:position w:val="2"/>
          <w:sz w:val="16"/>
        </w:rPr>
        <w:t>Page</w:t>
      </w:r>
      <w:r>
        <w:rPr>
          <w:spacing w:val="-11"/>
          <w:w w:val="105"/>
          <w:position w:val="2"/>
          <w:sz w:val="16"/>
        </w:rPr>
        <w:t xml:space="preserve"> </w:t>
      </w:r>
      <w:r>
        <w:rPr>
          <w:w w:val="105"/>
          <w:position w:val="2"/>
          <w:sz w:val="16"/>
        </w:rPr>
        <w:t>4</w:t>
      </w:r>
      <w:r>
        <w:rPr>
          <w:w w:val="105"/>
          <w:position w:val="2"/>
          <w:sz w:val="16"/>
        </w:rPr>
        <w:tab/>
      </w:r>
      <w:r>
        <w:rPr>
          <w:w w:val="105"/>
          <w:sz w:val="16"/>
        </w:rPr>
        <w:t>Deutsche Bank Securities</w:t>
      </w:r>
      <w:r>
        <w:rPr>
          <w:spacing w:val="-21"/>
          <w:w w:val="105"/>
          <w:sz w:val="16"/>
        </w:rPr>
        <w:t xml:space="preserve"> </w:t>
      </w:r>
      <w:r>
        <w:rPr>
          <w:w w:val="105"/>
          <w:sz w:val="16"/>
        </w:rPr>
        <w:t>Inc.</w:t>
      </w:r>
    </w:p>
    <w:p w:rsidR="00371523" w:rsidRDefault="00371523">
      <w:pPr>
        <w:rPr>
          <w:sz w:val="16"/>
        </w:rPr>
        <w:sectPr w:rsidR="00371523">
          <w:type w:val="continuous"/>
          <w:pgSz w:w="11910" w:h="15840"/>
          <w:pgMar w:top="0" w:right="780" w:bottom="0" w:left="780" w:header="720" w:footer="720" w:gutter="0"/>
          <w:cols w:space="720"/>
        </w:sectPr>
      </w:pPr>
    </w:p>
    <w:p w:rsidR="00371523" w:rsidRDefault="000722BB" w:rsidP="000E16EA">
      <w:pPr>
        <w:pStyle w:val="BodyText"/>
        <w:spacing w:before="10"/>
        <w:rPr>
          <w:sz w:val="2"/>
        </w:rPr>
      </w:pPr>
      <w:r>
        <w:lastRenderedPageBreak/>
        <w:pict>
          <v:line id="_x0000_s1237" style="position:absolute;z-index:2248;mso-position-horizontal-relative:page;mso-position-vertical-relative:page" from="43.7pt,43.75pt" to="43.7pt,551.15pt" strokecolor="#dcdcdc" strokeweight="1pt">
            <w10:wrap anchorx="page" anchory="page"/>
          </v:line>
        </w:pict>
      </w:r>
      <w:r>
        <w:pict>
          <v:group id="_x0000_s1234" style="position:absolute;margin-left:62.75pt;margin-top:40.55pt;width:632.25pt;height:15.15pt;z-index:-232000;mso-position-horizontal-relative:page;mso-position-vertical-relative:page" coordorigin="1255,811" coordsize="12645,303">
            <v:line id="_x0000_s1236" style="position:absolute" from="1263,826" to="13892,826" strokecolor="#0098db"/>
            <v:line id="_x0000_s1235" style="position:absolute" from="1270,818" to="1270,1106" strokecolor="#0098db"/>
            <w10:wrap anchorx="page" anchory="page"/>
          </v:group>
        </w:pict>
      </w:r>
      <w:r>
        <w:pict>
          <v:shape id="_x0000_s1233" type="#_x0000_t202" style="position:absolute;margin-left:730.6pt;margin-top:43.3pt;width:34.9pt;height:115.6pt;z-index:2296;mso-position-horizontal-relative:page;mso-position-vertical-relative:page" filled="f" stroked="f">
            <v:textbox style="layout-flow:vertical" inset="0,0,0,0">
              <w:txbxContent>
                <w:p w:rsidR="00371523" w:rsidRDefault="000722BB">
                  <w:pPr>
                    <w:spacing w:line="210" w:lineRule="exact"/>
                    <w:ind w:left="20" w:right="-114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w w:val="91"/>
                      <w:sz w:val="16"/>
                    </w:rPr>
                    <w:t>2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sz w:val="16"/>
                    </w:rPr>
                    <w:t>N</w:t>
                  </w:r>
                  <w:r>
                    <w:rPr>
                      <w:rFonts w:ascii="Lucida Sans Unicode"/>
                      <w:spacing w:val="-3"/>
                      <w:sz w:val="16"/>
                    </w:rPr>
                    <w:t>o</w:t>
                  </w:r>
                  <w:r>
                    <w:rPr>
                      <w:rFonts w:ascii="Lucida Sans Unicode"/>
                      <w:spacing w:val="-3"/>
                      <w:w w:val="102"/>
                      <w:sz w:val="16"/>
                    </w:rPr>
                    <w:t>v</w:t>
                  </w:r>
                  <w:r>
                    <w:rPr>
                      <w:rFonts w:ascii="Lucida Sans Unicode"/>
                      <w:w w:val="96"/>
                      <w:sz w:val="16"/>
                    </w:rPr>
                    <w:t>ember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1"/>
                      <w:sz w:val="16"/>
                    </w:rPr>
                    <w:t>2017</w:t>
                  </w:r>
                </w:p>
                <w:p w:rsidR="00371523" w:rsidRDefault="000722BB">
                  <w:pPr>
                    <w:spacing w:before="3" w:line="242" w:lineRule="auto"/>
                    <w:ind w:left="20" w:right="-52"/>
                    <w:rPr>
                      <w:rFonts w:ascii="Lucida Sans Unicode"/>
                      <w:sz w:val="16"/>
                    </w:rPr>
                  </w:pPr>
                  <w:proofErr w:type="gramStart"/>
                  <w:r>
                    <w:rPr>
                      <w:rFonts w:ascii="Lucida Sans Unicode"/>
                      <w:w w:val="93"/>
                      <w:sz w:val="16"/>
                    </w:rPr>
                    <w:t>IT</w:t>
                  </w:r>
                  <w:proofErr w:type="gramEnd"/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sz w:val="16"/>
                    </w:rPr>
                    <w:t>Hard</w:t>
                  </w:r>
                  <w:r>
                    <w:rPr>
                      <w:rFonts w:ascii="Lucida Sans Unicode"/>
                      <w:spacing w:val="-3"/>
                      <w:sz w:val="16"/>
                    </w:rPr>
                    <w:t>w</w:t>
                  </w:r>
                  <w:r>
                    <w:rPr>
                      <w:rFonts w:ascii="Lucida Sans Unicode"/>
                      <w:w w:val="96"/>
                      <w:sz w:val="16"/>
                    </w:rPr>
                    <w:t>are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6"/>
                      <w:sz w:val="16"/>
                    </w:rPr>
                    <w:t>and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9"/>
                      <w:sz w:val="16"/>
                    </w:rPr>
                    <w:t>Supply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6"/>
                      <w:sz w:val="16"/>
                    </w:rPr>
                    <w:t>Chain Apple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8"/>
                      <w:sz w:val="16"/>
                    </w:rPr>
                    <w:t>Inc.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32" type="#_x0000_t202" style="position:absolute;margin-left:27.75pt;margin-top:42.75pt;width:10pt;height:113.2pt;z-index:2320;mso-position-horizontal-relative:page;mso-position-vertical-relative:page" filled="f" stroked="f">
            <v:textbox style="layout-flow:vertical" inset="0,0,0,0">
              <w:txbxContent>
                <w:p w:rsidR="00371523" w:rsidRDefault="000722BB">
                  <w:pPr>
                    <w:spacing w:line="200" w:lineRule="exact"/>
                    <w:ind w:left="20" w:right="-571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w w:val="97"/>
                      <w:sz w:val="16"/>
                    </w:rPr>
                    <w:t>Deutsche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sz w:val="16"/>
                    </w:rPr>
                    <w:t>Bank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9"/>
                      <w:sz w:val="16"/>
                    </w:rPr>
                    <w:t>Securit</w:t>
                  </w:r>
                  <w:r>
                    <w:rPr>
                      <w:rFonts w:ascii="Lucida Sans Unicode"/>
                      <w:w w:val="95"/>
                      <w:sz w:val="16"/>
                    </w:rPr>
                    <w:t>ies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8"/>
                      <w:sz w:val="16"/>
                    </w:rPr>
                    <w:t>Inc.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31" type="#_x0000_t202" style="position:absolute;margin-left:27.35pt;margin-top:524.95pt;width:10pt;height:27.2pt;z-index:2344;mso-position-horizontal-relative:page;mso-position-vertical-relative:page" filled="f" stroked="f">
            <v:textbox style="layout-flow:vertical" inset="0,0,0,0">
              <w:txbxContent>
                <w:p w:rsidR="00371523" w:rsidRDefault="000722BB">
                  <w:pPr>
                    <w:spacing w:line="200" w:lineRule="exact"/>
                    <w:ind w:left="20" w:right="-204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spacing w:val="-8"/>
                      <w:w w:val="112"/>
                      <w:sz w:val="16"/>
                    </w:rPr>
                    <w:t>P</w:t>
                  </w:r>
                  <w:r>
                    <w:rPr>
                      <w:rFonts w:ascii="Lucida Sans Unicode"/>
                      <w:w w:val="98"/>
                      <w:sz w:val="16"/>
                    </w:rPr>
                    <w:t>age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1"/>
                      <w:sz w:val="16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bookmarkStart w:id="11" w:name="_GoBack"/>
      <w:bookmarkEnd w:id="11"/>
    </w:p>
    <w:sectPr w:rsidR="00371523" w:rsidSect="000E16EA">
      <w:headerReference w:type="default" r:id="rId11"/>
      <w:pgSz w:w="15840" w:h="11910" w:orient="landscape"/>
      <w:pgMar w:top="800" w:right="240" w:bottom="280" w:left="740" w:header="6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2BB" w:rsidRDefault="000722BB">
      <w:r>
        <w:separator/>
      </w:r>
    </w:p>
  </w:endnote>
  <w:endnote w:type="continuationSeparator" w:id="0">
    <w:p w:rsidR="000722BB" w:rsidRDefault="00072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2BB" w:rsidRDefault="000722BB">
      <w:r>
        <w:separator/>
      </w:r>
    </w:p>
  </w:footnote>
  <w:footnote w:type="continuationSeparator" w:id="0">
    <w:p w:rsidR="000722BB" w:rsidRDefault="00072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523" w:rsidRDefault="000722B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202207" behindDoc="1" locked="0" layoutInCell="1" allowOverlap="1">
          <wp:simplePos x="0" y="0"/>
          <wp:positionH relativeFrom="page">
            <wp:posOffset>6492163</wp:posOffset>
          </wp:positionH>
          <wp:positionV relativeFrom="page">
            <wp:posOffset>314604</wp:posOffset>
          </wp:positionV>
          <wp:extent cx="503999" cy="503999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999" cy="503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4.35pt;margin-top:22.5pt;width:115.6pt;height:34.9pt;z-index:-233224;mso-position-horizontal-relative:page;mso-position-vertical-relative:page" filled="f" stroked="f">
          <v:textbox inset="0,0,0,0">
            <w:txbxContent>
              <w:p w:rsidR="00371523" w:rsidRDefault="000722BB">
                <w:pPr>
                  <w:spacing w:line="21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w w:val="95"/>
                    <w:sz w:val="16"/>
                  </w:rPr>
                  <w:t>2 November 2017</w:t>
                </w:r>
              </w:p>
              <w:p w:rsidR="00371523" w:rsidRDefault="000722BB">
                <w:pPr>
                  <w:spacing w:before="3" w:line="242" w:lineRule="auto"/>
                  <w:ind w:left="20" w:right="2"/>
                  <w:rPr>
                    <w:rFonts w:ascii="Lucida Sans Unicode"/>
                    <w:sz w:val="16"/>
                  </w:rPr>
                </w:pPr>
                <w:proofErr w:type="gramStart"/>
                <w:r>
                  <w:rPr>
                    <w:rFonts w:ascii="Lucida Sans Unicode"/>
                    <w:sz w:val="16"/>
                  </w:rPr>
                  <w:t>IT</w:t>
                </w:r>
                <w:proofErr w:type="gramEnd"/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Hardware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and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Supply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Chain Apple</w:t>
                </w:r>
                <w:r>
                  <w:rPr>
                    <w:rFonts w:ascii="Lucida Sans Unicode"/>
                    <w:spacing w:val="-24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Inc.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523" w:rsidRDefault="0037152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0C6C"/>
    <w:multiLevelType w:val="hybridMultilevel"/>
    <w:tmpl w:val="6630CBEC"/>
    <w:lvl w:ilvl="0" w:tplc="C65C4858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ACE8E76C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BEE882BC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FFB0B76A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F13C11F8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9D66D28E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4C0273D0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639CC9F8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E1C61CF4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1" w15:restartNumberingAfterBreak="0">
    <w:nsid w:val="18651C15"/>
    <w:multiLevelType w:val="hybridMultilevel"/>
    <w:tmpl w:val="0242E168"/>
    <w:lvl w:ilvl="0" w:tplc="D3DE81DE">
      <w:start w:val="14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C29A3A18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FF12E354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A08C86C0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F1DE68CC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BCB26C06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C504C168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24D2E6DE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7876A75E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2" w15:restartNumberingAfterBreak="0">
    <w:nsid w:val="1E3C1EA6"/>
    <w:multiLevelType w:val="hybridMultilevel"/>
    <w:tmpl w:val="21BA4458"/>
    <w:lvl w:ilvl="0" w:tplc="6BCCFF20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346C8342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E70C5684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9806BAB4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3F749686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2AB8267E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F2984E4A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BFD6F556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80DCFFD2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3" w15:restartNumberingAfterBreak="0">
    <w:nsid w:val="62B5117B"/>
    <w:multiLevelType w:val="hybridMultilevel"/>
    <w:tmpl w:val="93F0FCC8"/>
    <w:lvl w:ilvl="0" w:tplc="3472777A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F42E16E4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AF26AFA2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68B2E43A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409C003E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A1A0232A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4A0C1602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A4DE71B2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28F6EF80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4" w15:restartNumberingAfterBreak="0">
    <w:nsid w:val="6DC6017D"/>
    <w:multiLevelType w:val="hybridMultilevel"/>
    <w:tmpl w:val="77208C2A"/>
    <w:lvl w:ilvl="0" w:tplc="8C46CD6C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641A9758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958244E0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D024715E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9670E7C2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9A1485A8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187EE83E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3FD4F546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12EC2886">
      <w:numFmt w:val="bullet"/>
      <w:lvlText w:val="•"/>
      <w:lvlJc w:val="left"/>
      <w:pPr>
        <w:ind w:left="8447" w:hanging="63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71523"/>
    <w:rsid w:val="000722BB"/>
    <w:rsid w:val="000E16EA"/>
    <w:rsid w:val="0037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F3F64BC"/>
  <w15:docId w15:val="{40231A39-4331-4757-AD30-6760E6F8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7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0"/>
      <w:ind w:left="760" w:hanging="633"/>
    </w:pPr>
  </w:style>
  <w:style w:type="paragraph" w:customStyle="1" w:styleId="TableParagraph">
    <w:name w:val="Table Paragraph"/>
    <w:basedOn w:val="Normal"/>
    <w:uiPriority w:val="1"/>
    <w:qFormat/>
    <w:pPr>
      <w:spacing w:before="5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er.gm.cib.intranet.db.com/ger/disclosure/Disclosure.eqsr?ricCode=AAPL.OQ" TargetMode="Externa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4C1544BC30E449120C21912C8B48F" ma:contentTypeVersion="2" ma:contentTypeDescription="Create a new document." ma:contentTypeScope="" ma:versionID="0a10cadd855d9b7addbc93f9290b56f4">
  <xsd:schema xmlns:xsd="http://www.w3.org/2001/XMLSchema" xmlns:xs="http://www.w3.org/2001/XMLSchema" xmlns:p="http://schemas.microsoft.com/office/2006/metadata/properties" xmlns:ns2="db7d277f-0f19-4643-bc14-66cc8dc5267a" targetNamespace="http://schemas.microsoft.com/office/2006/metadata/properties" ma:root="true" ma:fieldsID="6e3dc92e39cc6a625d993c7bae60ebdd" ns2:_="">
    <xsd:import namespace="db7d277f-0f19-4643-bc14-66cc8dc52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d277f-0f19-4643-bc14-66cc8dc52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E03431-5322-48C1-A4EF-9329F1282BD4}"/>
</file>

<file path=customXml/itemProps2.xml><?xml version="1.0" encoding="utf-8"?>
<ds:datastoreItem xmlns:ds="http://schemas.openxmlformats.org/officeDocument/2006/customXml" ds:itemID="{E0C8AF49-4491-43FC-BD28-A9E647227F8E}"/>
</file>

<file path=customXml/itemProps3.xml><?xml version="1.0" encoding="utf-8"?>
<ds:datastoreItem xmlns:ds="http://schemas.openxmlformats.org/officeDocument/2006/customXml" ds:itemID="{037A818C-19B7-4E27-8E30-1745818CE5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691</Words>
  <Characters>3945</Characters>
  <Application>Microsoft Office Word</Application>
  <DocSecurity>0</DocSecurity>
  <Lines>32</Lines>
  <Paragraphs>9</Paragraphs>
  <ScaleCrop>false</ScaleCrop>
  <Company>Washington University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Public</cp:keywords>
  <cp:lastModifiedBy>Ontieri, Eric</cp:lastModifiedBy>
  <cp:revision>2</cp:revision>
  <dcterms:created xsi:type="dcterms:W3CDTF">2019-04-26T11:32:00Z</dcterms:created>
  <dcterms:modified xsi:type="dcterms:W3CDTF">2019-04-27T17:12:00Z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2017-11-03T00:00:00Z</vt:filetime>
  </property>
  <property fmtid="{D5CDD505-2E9C-101B-9397-08002B2CF9AE}" pid="3" name="LastSaved">
    <vt:filetime>2019-04-26T00:00:00Z</vt:filetime>
  </property>
  <property fmtid="{D5CDD505-2E9C-101B-9397-08002B2CF9AE}" pid="4" name="ContentTypeId">
    <vt:lpwstr>0x0101005084C1544BC30E449120C21912C8B48F</vt:lpwstr>
  </property>
</Properties>
</file>