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60"/>
            </w:pPr>
            <w:r>
              <w:rPr>
                <w:b/>
                <w:bCs/>
                <w:color w:val="EA580C"/>
                <w:sz w:val="24"/>
                <w:szCs w:val="24"/>
              </w:rPr>
              <w:t xml:space="preserve">DormConnect</w:t>
            </w:r>
          </w:p>
          <w:p>
            <w:pPr>
              <w:spacing w:after="60"/>
            </w:pPr>
            <w:r>
              <w:rPr>
                <w:b/>
                <w:bCs/>
                <w:color w:val="111827"/>
                <w:sz w:val="36"/>
                <w:szCs w:val="36"/>
              </w:rPr>
              <w:t xml:space="preserve">Room Information Report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Room status, tenant assignment (when available), and room/listing details.</w:t>
            </w:r>
          </w:p>
          <w:p>
            <w:pPr>
              <w:spacing w:after="12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Generated: </w:t>
            </w:r>
            <w:r>
              <w:rPr>
                <w:color w:val="475569"/>
                <w:sz w:val="18"/>
                <w:szCs w:val="18"/>
              </w:rPr>
              <w:t xml:space="preserve">5/26/2026, 10:29:45 AM</w:t>
            </w:r>
          </w:p>
        </w:tc>
        <w:tc>
          <w:tcPr>
            <w:tcW w:type="pct" w:w="2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.097817044368120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Room No.</w:t>
            </w:r>
          </w:p>
        </w:tc>
        <w:tc>
          <w:tcPr>
            <w:tcW w:type="pct" w:w="3.097817044368120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Capacity</w:t>
            </w:r>
          </w:p>
        </w:tc>
        <w:tc>
          <w:tcPr>
            <w:tcW w:type="pct" w:w="5.943343697567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Rate (₱/month)</w:t>
            </w:r>
          </w:p>
        </w:tc>
        <w:tc>
          <w:tcPr>
            <w:tcW w:type="pct" w:w="5.109908236892534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Room Status</w:t>
            </w:r>
          </w:p>
        </w:tc>
        <w:tc>
          <w:tcPr>
            <w:tcW w:type="pct" w:w="3.097817044368120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Listed</w:t>
            </w:r>
          </w:p>
        </w:tc>
        <w:tc>
          <w:tcPr>
            <w:tcW w:type="pct" w:w="8.90622400255834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Tenant Name</w:t>
            </w:r>
          </w:p>
        </w:tc>
        <w:tc>
          <w:tcPr>
            <w:tcW w:type="pct" w:w="6.950678346369423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Lease Period</w:t>
            </w:r>
          </w:p>
        </w:tc>
        <w:tc>
          <w:tcPr>
            <w:tcW w:type="pct" w:w="5.943343697567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Payment Status</w:t>
            </w:r>
          </w:p>
        </w:tc>
        <w:tc>
          <w:tcPr>
            <w:tcW w:type="pct" w:w="4.25949843600616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Room Size</w:t>
            </w:r>
          </w:p>
        </w:tc>
        <w:tc>
          <w:tcPr>
            <w:tcW w:type="pct" w:w="12.60658904344523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Remarks</w:t>
            </w:r>
          </w:p>
        </w:tc>
        <w:tc>
          <w:tcPr>
            <w:tcW w:type="pct" w:w="11.229586785834437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Listing Location</w:t>
            </w:r>
          </w:p>
        </w:tc>
        <w:tc>
          <w:tcPr>
            <w:tcW w:type="pct" w:w="15.336889957798682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Listing Description</w:t>
            </w:r>
          </w:p>
        </w:tc>
        <w:tc>
          <w:tcPr>
            <w:tcW w:type="pct" w:w="14.420486662855625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EA580C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Room Details</w:t>
            </w:r>
          </w:p>
        </w:tc>
      </w:tr>
      <w:tr>
        <w:tc>
          <w:tcPr>
            <w:tcW w:type="pct" w:w="3.097817044368120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101</w:t>
            </w:r>
          </w:p>
        </w:tc>
        <w:tc>
          <w:tcPr>
            <w:tcW w:type="pct" w:w="3.097817044368120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4</w:t>
            </w:r>
          </w:p>
        </w:tc>
        <w:tc>
          <w:tcPr>
            <w:tcW w:type="pct" w:w="5.943343697567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5500</w:t>
            </w:r>
          </w:p>
        </w:tc>
        <w:tc>
          <w:tcPr>
            <w:tcW w:type="pct" w:w="5.109908236892534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Occupied</w:t>
            </w:r>
          </w:p>
        </w:tc>
        <w:tc>
          <w:tcPr>
            <w:tcW w:type="pct" w:w="3.097817044368120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No</w:t>
            </w:r>
          </w:p>
        </w:tc>
        <w:tc>
          <w:tcPr>
            <w:tcW w:type="pct" w:w="8.90622400255834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John Doe, Jane Smith, Bob Johnson</w:t>
            </w:r>
          </w:p>
        </w:tc>
        <w:tc>
          <w:tcPr>
            <w:tcW w:type="pct" w:w="6.950678346369423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Jan 2026 - Dec 2026</w:t>
            </w:r>
          </w:p>
        </w:tc>
        <w:tc>
          <w:tcPr>
            <w:tcW w:type="pct" w:w="5.943343697567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Paid</w:t>
            </w:r>
          </w:p>
        </w:tc>
        <w:tc>
          <w:tcPr>
            <w:tcW w:type="pct" w:w="4.25949843600616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25 sqm</w:t>
            </w:r>
          </w:p>
        </w:tc>
        <w:tc>
          <w:tcPr>
            <w:tcW w:type="pct" w:w="12.60658904344523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Needs a lightbulb replacement in the bathroom.</w:t>
            </w:r>
            <w:r>
              <w:br/>
            </w: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Otherwise in good condition.</w:t>
            </w:r>
          </w:p>
        </w:tc>
        <w:tc>
          <w:tcPr>
            <w:tcW w:type="pct" w:w="11.229586785834437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Building A, 1st Floor, Room 101, Near the entrance stairs</w:t>
            </w:r>
          </w:p>
        </w:tc>
        <w:tc>
          <w:tcPr>
            <w:tcW w:type="pct" w:w="15.336889957798682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Spacious four-sharing room with private bathroom, study desks, personal cabinets, and high-speed Wi-Fi access included.</w:t>
            </w:r>
          </w:p>
        </w:tc>
        <w:tc>
          <w:tcPr>
            <w:tcW w:type="pct" w:w="14.420486662855625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 fully furnished room equipped with double-deck beds, premium mattresses, and direct air conditioning.</w:t>
            </w:r>
          </w:p>
        </w:tc>
      </w:tr>
      <w:tr>
        <w:tc>
          <w:tcPr>
            <w:tcW w:type="pct" w:w="3.097817044368120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102-B</w:t>
            </w:r>
          </w:p>
        </w:tc>
        <w:tc>
          <w:tcPr>
            <w:tcW w:type="pct" w:w="3.097817044368120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2</w:t>
            </w:r>
          </w:p>
        </w:tc>
        <w:tc>
          <w:tcPr>
            <w:tcW w:type="pct" w:w="5.943343697567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7000</w:t>
            </w:r>
          </w:p>
        </w:tc>
        <w:tc>
          <w:tcPr>
            <w:tcW w:type="pct" w:w="5.109908236892534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Available</w:t>
            </w:r>
          </w:p>
        </w:tc>
        <w:tc>
          <w:tcPr>
            <w:tcW w:type="pct" w:w="3.097817044368120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Yes</w:t>
            </w:r>
          </w:p>
        </w:tc>
        <w:tc>
          <w:tcPr>
            <w:tcW w:type="pct" w:w="8.90622400255834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pct" w:w="6.950678346369423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pct" w:w="5.943343697567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pct" w:w="4.259498436006166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18 sqm</w:t>
            </w:r>
          </w:p>
        </w:tc>
        <w:tc>
          <w:tcPr>
            <w:tcW w:type="pct" w:w="12.606589043445238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pct" w:w="11.229586785834437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Building A, 1st Floor</w:t>
            </w:r>
          </w:p>
        </w:tc>
        <w:tc>
          <w:tcPr>
            <w:tcW w:type="pct" w:w="15.336889957798682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Cozy two-sharing room with aircon, shared bathroom, and study tables.</w:t>
            </w:r>
          </w:p>
        </w:tc>
        <w:tc>
          <w:tcPr>
            <w:tcW w:type="pct" w:w="14.420486662855625%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Furnished with two single beds, cabinets, and a window facing the garden.</w:t>
            </w:r>
          </w:p>
        </w:tc>
      </w:tr>
    </w:tbl>
    <w:p>
      <w:pPr>
        <w:spacing w:after="0" w:before="200"/>
        <w:jc w:val="right"/>
      </w:pPr>
      <w:r>
        <w:rPr>
          <w:i/>
          <w:iCs/>
          <w:color w:val="94A3B8"/>
          <w:sz w:val="18"/>
          <w:szCs w:val="18"/>
        </w:rPr>
        <w:t xml:space="preserve">— End of report —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ab31a77326a34784ad98d9aef931a96c788ce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2026-05-26T02:29:45.163Z</dcterms:created>
  <dcterms:modified xsi:type="dcterms:W3CDTF">2026-05-26T02:29:45.163Z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