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color w:val="4472C4" w:themeColor="accent1"/>
        </w:rPr>
        <w:id w:val="1833641657"/>
        <w:docPartObj>
          <w:docPartGallery w:val="Cover Pages"/>
          <w:docPartUnique/>
        </w:docPartObj>
      </w:sdtPr>
      <w:sdtEndPr>
        <w:rPr>
          <w:color w:val="auto"/>
        </w:rPr>
      </w:sdtEndPr>
      <w:sdtContent>
        <w:p w14:paraId="508A35C2" w14:textId="694FD4DB" w:rsidR="00CE1BA1" w:rsidRPr="00B81EEB" w:rsidRDefault="00CE1BA1">
          <w:pPr>
            <w:pStyle w:val="NoSpacing"/>
            <w:spacing w:before="1540" w:after="240"/>
            <w:jc w:val="center"/>
            <w:rPr>
              <w:rFonts w:cs="Arial"/>
              <w:color w:val="4472C4" w:themeColor="accent1"/>
            </w:rPr>
          </w:pPr>
          <w:r w:rsidRPr="00B81EEB">
            <w:rPr>
              <w:rFonts w:cs="Arial"/>
              <w:noProof/>
              <w:color w:val="4472C4" w:themeColor="accent1"/>
            </w:rPr>
            <w:drawing>
              <wp:inline distT="0" distB="0" distL="0" distR="0" wp14:anchorId="0B4DD458" wp14:editId="43D7F35C">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Arial"/>
              <w:caps/>
              <w:color w:val="4472C4" w:themeColor="accent1"/>
              <w:sz w:val="56"/>
              <w:szCs w:val="56"/>
            </w:rPr>
            <w:alias w:val="Title"/>
            <w:tag w:val=""/>
            <w:id w:val="1735040861"/>
            <w:placeholder>
              <w:docPart w:val="DB417C2BE6E94D24811581E7927C6BE4"/>
            </w:placeholder>
            <w:dataBinding w:prefixMappings="xmlns:ns0='http://purl.org/dc/elements/1.1/' xmlns:ns1='http://schemas.openxmlformats.org/package/2006/metadata/core-properties' " w:xpath="/ns1:coreProperties[1]/ns0:title[1]" w:storeItemID="{6C3C8BC8-F283-45AE-878A-BAB7291924A1}"/>
            <w:text/>
          </w:sdtPr>
          <w:sdtContent>
            <w:p w14:paraId="613D26B8" w14:textId="6493EF86" w:rsidR="00CE1BA1" w:rsidRPr="00B21844" w:rsidRDefault="00B21844">
              <w:pPr>
                <w:pStyle w:val="NoSpacing"/>
                <w:pBdr>
                  <w:top w:val="single" w:sz="6" w:space="6" w:color="4472C4" w:themeColor="accent1"/>
                  <w:bottom w:val="single" w:sz="6" w:space="6" w:color="4472C4" w:themeColor="accent1"/>
                </w:pBdr>
                <w:spacing w:after="240"/>
                <w:jc w:val="center"/>
                <w:rPr>
                  <w:rFonts w:eastAsiaTheme="majorEastAsia" w:cs="Arial"/>
                  <w:caps/>
                  <w:color w:val="4472C4" w:themeColor="accent1"/>
                  <w:sz w:val="56"/>
                  <w:szCs w:val="56"/>
                </w:rPr>
              </w:pPr>
              <w:r w:rsidRPr="00B21844">
                <w:rPr>
                  <w:rFonts w:eastAsiaTheme="majorEastAsia" w:cs="Arial"/>
                  <w:caps/>
                  <w:color w:val="4472C4" w:themeColor="accent1"/>
                  <w:sz w:val="56"/>
                  <w:szCs w:val="56"/>
                </w:rPr>
                <w:t>Project Vulnerability Description ReporT</w:t>
              </w:r>
            </w:p>
          </w:sdtContent>
        </w:sdt>
        <w:p w14:paraId="4D5E14A4" w14:textId="5ED5B86E" w:rsidR="00B21844" w:rsidRDefault="00B21844">
          <w:pPr>
            <w:pStyle w:val="NoSpacing"/>
            <w:spacing w:before="480"/>
            <w:jc w:val="center"/>
            <w:rPr>
              <w:rFonts w:cs="Arial"/>
              <w:color w:val="4472C4" w:themeColor="accent1"/>
              <w:sz w:val="28"/>
              <w:szCs w:val="28"/>
            </w:rPr>
          </w:pPr>
          <w:r w:rsidRPr="00B21844">
            <w:rPr>
              <w:rFonts w:cs="Arial"/>
              <w:color w:val="4472C4" w:themeColor="accent1"/>
              <w:sz w:val="28"/>
              <w:szCs w:val="28"/>
            </w:rPr>
            <w:t>CVE-2021-1675</w:t>
          </w:r>
        </w:p>
        <w:p w14:paraId="2BBDD555" w14:textId="34160F84" w:rsidR="0047071D" w:rsidRDefault="0047071D">
          <w:pPr>
            <w:pStyle w:val="NoSpacing"/>
            <w:spacing w:before="480"/>
            <w:jc w:val="center"/>
            <w:rPr>
              <w:rFonts w:cs="Arial"/>
              <w:color w:val="4472C4" w:themeColor="accent1"/>
              <w:sz w:val="28"/>
              <w:szCs w:val="28"/>
            </w:rPr>
          </w:pPr>
          <w:r w:rsidRPr="0047071D">
            <w:rPr>
              <w:rFonts w:cs="Arial"/>
              <w:color w:val="4472C4" w:themeColor="accent1"/>
              <w:sz w:val="28"/>
              <w:szCs w:val="28"/>
            </w:rPr>
            <w:t>ICT287 Computer Security</w:t>
          </w:r>
        </w:p>
        <w:p w14:paraId="558C8818" w14:textId="45EE9F0A" w:rsidR="00CE1BA1" w:rsidRPr="00B81EEB" w:rsidRDefault="00CE1BA1">
          <w:pPr>
            <w:pStyle w:val="NoSpacing"/>
            <w:spacing w:before="480"/>
            <w:jc w:val="center"/>
            <w:rPr>
              <w:rFonts w:cs="Arial"/>
              <w:color w:val="4472C4" w:themeColor="accent1"/>
            </w:rPr>
          </w:pPr>
          <w:r w:rsidRPr="00B81EEB">
            <w:rPr>
              <w:rFonts w:cs="Arial"/>
              <w:noProof/>
              <w:color w:val="4472C4" w:themeColor="accent1"/>
            </w:rPr>
            <mc:AlternateContent>
              <mc:Choice Requires="wps">
                <w:drawing>
                  <wp:anchor distT="0" distB="0" distL="114300" distR="114300" simplePos="0" relativeHeight="251659264" behindDoc="0" locked="0" layoutInCell="1" allowOverlap="1" wp14:anchorId="4E9FDD86" wp14:editId="660233F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7CA78" w14:textId="5566FF91" w:rsidR="00CE1BA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E1BA1" w:rsidRPr="00CE1BA1">
                                      <w:rPr>
                                        <w:caps/>
                                        <w:color w:val="4472C4" w:themeColor="accent1"/>
                                      </w:rPr>
                                      <w:t>Thien Twee Zian</w:t>
                                    </w:r>
                                  </w:sdtContent>
                                </w:sdt>
                              </w:p>
                              <w:p w14:paraId="2E8F30C4" w14:textId="47C4E2A2" w:rsidR="00CE1BA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E1BA1" w:rsidRPr="00CE1BA1">
                                      <w:rPr>
                                        <w:color w:val="4472C4" w:themeColor="accent1"/>
                                      </w:rPr>
                                      <w:t>34664971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E9FDD86"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4127CA78" w14:textId="5566FF91" w:rsidR="00CE1BA1"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CE1BA1" w:rsidRPr="00CE1BA1">
                                <w:rPr>
                                  <w:caps/>
                                  <w:color w:val="4472C4" w:themeColor="accent1"/>
                                </w:rPr>
                                <w:t>Thien Twee Zian</w:t>
                              </w:r>
                            </w:sdtContent>
                          </w:sdt>
                        </w:p>
                        <w:p w14:paraId="2E8F30C4" w14:textId="47C4E2A2" w:rsidR="00CE1BA1"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CE1BA1" w:rsidRPr="00CE1BA1">
                                <w:rPr>
                                  <w:color w:val="4472C4" w:themeColor="accent1"/>
                                </w:rPr>
                                <w:t>34664971</w:t>
                              </w:r>
                            </w:sdtContent>
                          </w:sdt>
                        </w:p>
                      </w:txbxContent>
                    </v:textbox>
                    <w10:wrap anchorx="margin" anchory="page"/>
                  </v:shape>
                </w:pict>
              </mc:Fallback>
            </mc:AlternateContent>
          </w:r>
          <w:r w:rsidRPr="00B81EEB">
            <w:rPr>
              <w:rFonts w:cs="Arial"/>
              <w:noProof/>
              <w:color w:val="4472C4" w:themeColor="accent1"/>
            </w:rPr>
            <w:drawing>
              <wp:inline distT="0" distB="0" distL="0" distR="0" wp14:anchorId="7D91A110" wp14:editId="56DCE47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7B1753" w14:textId="1144C748" w:rsidR="00CE1BA1" w:rsidRPr="00B81EEB" w:rsidRDefault="00CE1BA1">
          <w:pPr>
            <w:spacing w:beforeAutospacing="0" w:after="160" w:afterAutospacing="0" w:line="259" w:lineRule="auto"/>
            <w:rPr>
              <w:rFonts w:eastAsiaTheme="majorEastAsia" w:cs="Arial"/>
              <w:b/>
              <w:spacing w:val="-10"/>
              <w:kern w:val="28"/>
              <w:sz w:val="56"/>
              <w:szCs w:val="56"/>
              <w:u w:val="single"/>
            </w:rPr>
          </w:pPr>
          <w:r w:rsidRPr="00B81EEB">
            <w:rPr>
              <w:rFonts w:cs="Arial"/>
            </w:rPr>
            <w:br w:type="page"/>
          </w:r>
        </w:p>
      </w:sdtContent>
    </w:sdt>
    <w:sdt>
      <w:sdtPr>
        <w:rPr>
          <w:rFonts w:ascii="Arial" w:hAnsi="Arial" w:cs="Arial"/>
          <w:b/>
          <w:bCs w:val="0"/>
          <w:color w:val="auto"/>
          <w:sz w:val="24"/>
          <w:u w:val="none"/>
          <w:lang w:val="en-SG"/>
        </w:rPr>
        <w:id w:val="1707292582"/>
        <w:docPartObj>
          <w:docPartGallery w:val="Table of Contents"/>
          <w:docPartUnique/>
        </w:docPartObj>
      </w:sdtPr>
      <w:sdtEndPr>
        <w:rPr>
          <w:noProof/>
        </w:rPr>
      </w:sdtEndPr>
      <w:sdtContent>
        <w:p w14:paraId="2873124C" w14:textId="1476F6AC" w:rsidR="00FF4132" w:rsidRPr="00B81EEB" w:rsidRDefault="00FF4132" w:rsidP="00FF4132">
          <w:pPr>
            <w:pStyle w:val="TOCHeading"/>
            <w:rPr>
              <w:rFonts w:ascii="Arial" w:hAnsi="Arial" w:cs="Arial"/>
              <w:b/>
              <w:bCs w:val="0"/>
            </w:rPr>
          </w:pPr>
          <w:r w:rsidRPr="00B81EEB">
            <w:rPr>
              <w:rFonts w:ascii="Arial" w:hAnsi="Arial" w:cs="Arial"/>
              <w:b/>
              <w:bCs w:val="0"/>
            </w:rPr>
            <w:t>Table of Contents</w:t>
          </w:r>
        </w:p>
        <w:p w14:paraId="5221907E" w14:textId="0D9DED9C" w:rsidR="009F44FC" w:rsidRDefault="00FF4132">
          <w:pPr>
            <w:pStyle w:val="TOC1"/>
            <w:tabs>
              <w:tab w:val="right" w:leader="dot" w:pos="9016"/>
            </w:tabs>
            <w:rPr>
              <w:rFonts w:asciiTheme="minorHAnsi" w:eastAsiaTheme="minorEastAsia" w:hAnsiTheme="minorHAnsi"/>
              <w:b w:val="0"/>
              <w:noProof/>
              <w:kern w:val="2"/>
              <w:sz w:val="22"/>
              <w:lang w:eastAsia="zh-CN"/>
              <w14:ligatures w14:val="standardContextual"/>
            </w:rPr>
          </w:pPr>
          <w:r w:rsidRPr="00B81EEB">
            <w:rPr>
              <w:rFonts w:cs="Arial"/>
              <w:b w:val="0"/>
            </w:rPr>
            <w:fldChar w:fldCharType="begin"/>
          </w:r>
          <w:r w:rsidRPr="00B81EEB">
            <w:rPr>
              <w:rFonts w:cs="Arial"/>
            </w:rPr>
            <w:instrText xml:space="preserve"> TOC \o "1-3" \h \z \u </w:instrText>
          </w:r>
          <w:r w:rsidRPr="00B81EEB">
            <w:rPr>
              <w:rFonts w:cs="Arial"/>
              <w:b w:val="0"/>
            </w:rPr>
            <w:fldChar w:fldCharType="separate"/>
          </w:r>
          <w:hyperlink w:anchor="_Toc139390478" w:history="1">
            <w:r w:rsidR="009F44FC" w:rsidRPr="0086729E">
              <w:rPr>
                <w:rStyle w:val="Hyperlink"/>
                <w:rFonts w:cs="Arial"/>
                <w:noProof/>
              </w:rPr>
              <w:t>Introduction</w:t>
            </w:r>
            <w:r w:rsidR="009F44FC">
              <w:rPr>
                <w:noProof/>
                <w:webHidden/>
              </w:rPr>
              <w:tab/>
            </w:r>
            <w:r w:rsidR="009F44FC">
              <w:rPr>
                <w:noProof/>
                <w:webHidden/>
              </w:rPr>
              <w:fldChar w:fldCharType="begin"/>
            </w:r>
            <w:r w:rsidR="009F44FC">
              <w:rPr>
                <w:noProof/>
                <w:webHidden/>
              </w:rPr>
              <w:instrText xml:space="preserve"> PAGEREF _Toc139390478 \h </w:instrText>
            </w:r>
            <w:r w:rsidR="009F44FC">
              <w:rPr>
                <w:noProof/>
                <w:webHidden/>
              </w:rPr>
            </w:r>
            <w:r w:rsidR="009F44FC">
              <w:rPr>
                <w:noProof/>
                <w:webHidden/>
              </w:rPr>
              <w:fldChar w:fldCharType="separate"/>
            </w:r>
            <w:r w:rsidR="009F44FC">
              <w:rPr>
                <w:noProof/>
                <w:webHidden/>
              </w:rPr>
              <w:t>2</w:t>
            </w:r>
            <w:r w:rsidR="009F44FC">
              <w:rPr>
                <w:noProof/>
                <w:webHidden/>
              </w:rPr>
              <w:fldChar w:fldCharType="end"/>
            </w:r>
          </w:hyperlink>
        </w:p>
        <w:p w14:paraId="6CB11906" w14:textId="0C48B790" w:rsidR="009F44FC" w:rsidRDefault="00000000">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39390479" w:history="1">
            <w:r w:rsidR="009F44FC" w:rsidRPr="0086729E">
              <w:rPr>
                <w:rStyle w:val="Hyperlink"/>
                <w:noProof/>
              </w:rPr>
              <w:t>Discovery of CVE-2021-1675</w:t>
            </w:r>
            <w:r w:rsidR="009F44FC">
              <w:rPr>
                <w:noProof/>
                <w:webHidden/>
              </w:rPr>
              <w:tab/>
            </w:r>
            <w:r w:rsidR="009F44FC">
              <w:rPr>
                <w:noProof/>
                <w:webHidden/>
              </w:rPr>
              <w:fldChar w:fldCharType="begin"/>
            </w:r>
            <w:r w:rsidR="009F44FC">
              <w:rPr>
                <w:noProof/>
                <w:webHidden/>
              </w:rPr>
              <w:instrText xml:space="preserve"> PAGEREF _Toc139390479 \h </w:instrText>
            </w:r>
            <w:r w:rsidR="009F44FC">
              <w:rPr>
                <w:noProof/>
                <w:webHidden/>
              </w:rPr>
            </w:r>
            <w:r w:rsidR="009F44FC">
              <w:rPr>
                <w:noProof/>
                <w:webHidden/>
              </w:rPr>
              <w:fldChar w:fldCharType="separate"/>
            </w:r>
            <w:r w:rsidR="009F44FC">
              <w:rPr>
                <w:noProof/>
                <w:webHidden/>
              </w:rPr>
              <w:t>2</w:t>
            </w:r>
            <w:r w:rsidR="009F44FC">
              <w:rPr>
                <w:noProof/>
                <w:webHidden/>
              </w:rPr>
              <w:fldChar w:fldCharType="end"/>
            </w:r>
          </w:hyperlink>
        </w:p>
        <w:p w14:paraId="6119E08E" w14:textId="7AF4758A" w:rsidR="009F44FC" w:rsidRDefault="00000000">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39390480" w:history="1">
            <w:r w:rsidR="009F44FC" w:rsidRPr="0086729E">
              <w:rPr>
                <w:rStyle w:val="Hyperlink"/>
                <w:noProof/>
              </w:rPr>
              <w:t>Importance of CVE-2021-1675</w:t>
            </w:r>
            <w:r w:rsidR="009F44FC">
              <w:rPr>
                <w:noProof/>
                <w:webHidden/>
              </w:rPr>
              <w:tab/>
            </w:r>
            <w:r w:rsidR="009F44FC">
              <w:rPr>
                <w:noProof/>
                <w:webHidden/>
              </w:rPr>
              <w:fldChar w:fldCharType="begin"/>
            </w:r>
            <w:r w:rsidR="009F44FC">
              <w:rPr>
                <w:noProof/>
                <w:webHidden/>
              </w:rPr>
              <w:instrText xml:space="preserve"> PAGEREF _Toc139390480 \h </w:instrText>
            </w:r>
            <w:r w:rsidR="009F44FC">
              <w:rPr>
                <w:noProof/>
                <w:webHidden/>
              </w:rPr>
            </w:r>
            <w:r w:rsidR="009F44FC">
              <w:rPr>
                <w:noProof/>
                <w:webHidden/>
              </w:rPr>
              <w:fldChar w:fldCharType="separate"/>
            </w:r>
            <w:r w:rsidR="009F44FC">
              <w:rPr>
                <w:noProof/>
                <w:webHidden/>
              </w:rPr>
              <w:t>4</w:t>
            </w:r>
            <w:r w:rsidR="009F44FC">
              <w:rPr>
                <w:noProof/>
                <w:webHidden/>
              </w:rPr>
              <w:fldChar w:fldCharType="end"/>
            </w:r>
          </w:hyperlink>
        </w:p>
        <w:p w14:paraId="38C89EA6" w14:textId="68B2C86E" w:rsidR="009F44FC" w:rsidRDefault="00000000">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39390481" w:history="1">
            <w:r w:rsidR="009F44FC" w:rsidRPr="0086729E">
              <w:rPr>
                <w:rStyle w:val="Hyperlink"/>
                <w:noProof/>
              </w:rPr>
              <w:t>Demonstration of Vulnerability</w:t>
            </w:r>
            <w:r w:rsidR="009F44FC">
              <w:rPr>
                <w:noProof/>
                <w:webHidden/>
              </w:rPr>
              <w:tab/>
            </w:r>
            <w:r w:rsidR="009F44FC">
              <w:rPr>
                <w:noProof/>
                <w:webHidden/>
              </w:rPr>
              <w:fldChar w:fldCharType="begin"/>
            </w:r>
            <w:r w:rsidR="009F44FC">
              <w:rPr>
                <w:noProof/>
                <w:webHidden/>
              </w:rPr>
              <w:instrText xml:space="preserve"> PAGEREF _Toc139390481 \h </w:instrText>
            </w:r>
            <w:r w:rsidR="009F44FC">
              <w:rPr>
                <w:noProof/>
                <w:webHidden/>
              </w:rPr>
            </w:r>
            <w:r w:rsidR="009F44FC">
              <w:rPr>
                <w:noProof/>
                <w:webHidden/>
              </w:rPr>
              <w:fldChar w:fldCharType="separate"/>
            </w:r>
            <w:r w:rsidR="009F44FC">
              <w:rPr>
                <w:noProof/>
                <w:webHidden/>
              </w:rPr>
              <w:t>5</w:t>
            </w:r>
            <w:r w:rsidR="009F44FC">
              <w:rPr>
                <w:noProof/>
                <w:webHidden/>
              </w:rPr>
              <w:fldChar w:fldCharType="end"/>
            </w:r>
          </w:hyperlink>
        </w:p>
        <w:p w14:paraId="037B11D6" w14:textId="0A1A0696" w:rsidR="009F44FC" w:rsidRDefault="00000000">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39390482" w:history="1">
            <w:r w:rsidR="009F44FC" w:rsidRPr="0086729E">
              <w:rPr>
                <w:rStyle w:val="Hyperlink"/>
                <w:noProof/>
              </w:rPr>
              <w:t>Mitigation</w:t>
            </w:r>
            <w:r w:rsidR="009F44FC">
              <w:rPr>
                <w:noProof/>
                <w:webHidden/>
              </w:rPr>
              <w:tab/>
            </w:r>
            <w:r w:rsidR="009F44FC">
              <w:rPr>
                <w:noProof/>
                <w:webHidden/>
              </w:rPr>
              <w:fldChar w:fldCharType="begin"/>
            </w:r>
            <w:r w:rsidR="009F44FC">
              <w:rPr>
                <w:noProof/>
                <w:webHidden/>
              </w:rPr>
              <w:instrText xml:space="preserve"> PAGEREF _Toc139390482 \h </w:instrText>
            </w:r>
            <w:r w:rsidR="009F44FC">
              <w:rPr>
                <w:noProof/>
                <w:webHidden/>
              </w:rPr>
            </w:r>
            <w:r w:rsidR="009F44FC">
              <w:rPr>
                <w:noProof/>
                <w:webHidden/>
              </w:rPr>
              <w:fldChar w:fldCharType="separate"/>
            </w:r>
            <w:r w:rsidR="009F44FC">
              <w:rPr>
                <w:noProof/>
                <w:webHidden/>
              </w:rPr>
              <w:t>6</w:t>
            </w:r>
            <w:r w:rsidR="009F44FC">
              <w:rPr>
                <w:noProof/>
                <w:webHidden/>
              </w:rPr>
              <w:fldChar w:fldCharType="end"/>
            </w:r>
          </w:hyperlink>
        </w:p>
        <w:p w14:paraId="2367F5D1" w14:textId="57FF034C" w:rsidR="009F44FC" w:rsidRDefault="00000000">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39390483" w:history="1">
            <w:r w:rsidR="009F44FC" w:rsidRPr="0086729E">
              <w:rPr>
                <w:rStyle w:val="Hyperlink"/>
                <w:noProof/>
              </w:rPr>
              <w:t>Conclusion</w:t>
            </w:r>
            <w:r w:rsidR="009F44FC">
              <w:rPr>
                <w:noProof/>
                <w:webHidden/>
              </w:rPr>
              <w:tab/>
            </w:r>
            <w:r w:rsidR="009F44FC">
              <w:rPr>
                <w:noProof/>
                <w:webHidden/>
              </w:rPr>
              <w:fldChar w:fldCharType="begin"/>
            </w:r>
            <w:r w:rsidR="009F44FC">
              <w:rPr>
                <w:noProof/>
                <w:webHidden/>
              </w:rPr>
              <w:instrText xml:space="preserve"> PAGEREF _Toc139390483 \h </w:instrText>
            </w:r>
            <w:r w:rsidR="009F44FC">
              <w:rPr>
                <w:noProof/>
                <w:webHidden/>
              </w:rPr>
            </w:r>
            <w:r w:rsidR="009F44FC">
              <w:rPr>
                <w:noProof/>
                <w:webHidden/>
              </w:rPr>
              <w:fldChar w:fldCharType="separate"/>
            </w:r>
            <w:r w:rsidR="009F44FC">
              <w:rPr>
                <w:noProof/>
                <w:webHidden/>
              </w:rPr>
              <w:t>6</w:t>
            </w:r>
            <w:r w:rsidR="009F44FC">
              <w:rPr>
                <w:noProof/>
                <w:webHidden/>
              </w:rPr>
              <w:fldChar w:fldCharType="end"/>
            </w:r>
          </w:hyperlink>
        </w:p>
        <w:p w14:paraId="664E19CE" w14:textId="529E70A5" w:rsidR="009F44FC" w:rsidRDefault="00000000">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39390484" w:history="1">
            <w:r w:rsidR="009F44FC" w:rsidRPr="0086729E">
              <w:rPr>
                <w:rStyle w:val="Hyperlink"/>
                <w:noProof/>
              </w:rPr>
              <w:t>Appendix</w:t>
            </w:r>
            <w:r w:rsidR="009F44FC">
              <w:rPr>
                <w:noProof/>
                <w:webHidden/>
              </w:rPr>
              <w:tab/>
            </w:r>
            <w:r w:rsidR="009F44FC">
              <w:rPr>
                <w:noProof/>
                <w:webHidden/>
              </w:rPr>
              <w:fldChar w:fldCharType="begin"/>
            </w:r>
            <w:r w:rsidR="009F44FC">
              <w:rPr>
                <w:noProof/>
                <w:webHidden/>
              </w:rPr>
              <w:instrText xml:space="preserve"> PAGEREF _Toc139390484 \h </w:instrText>
            </w:r>
            <w:r w:rsidR="009F44FC">
              <w:rPr>
                <w:noProof/>
                <w:webHidden/>
              </w:rPr>
            </w:r>
            <w:r w:rsidR="009F44FC">
              <w:rPr>
                <w:noProof/>
                <w:webHidden/>
              </w:rPr>
              <w:fldChar w:fldCharType="separate"/>
            </w:r>
            <w:r w:rsidR="009F44FC">
              <w:rPr>
                <w:noProof/>
                <w:webHidden/>
              </w:rPr>
              <w:t>7</w:t>
            </w:r>
            <w:r w:rsidR="009F44FC">
              <w:rPr>
                <w:noProof/>
                <w:webHidden/>
              </w:rPr>
              <w:fldChar w:fldCharType="end"/>
            </w:r>
          </w:hyperlink>
        </w:p>
        <w:p w14:paraId="5D40ED98" w14:textId="6C492835" w:rsidR="009F44FC" w:rsidRDefault="00000000">
          <w:pPr>
            <w:pStyle w:val="TOC2"/>
            <w:tabs>
              <w:tab w:val="right" w:leader="dot" w:pos="9016"/>
            </w:tabs>
            <w:rPr>
              <w:rFonts w:asciiTheme="minorHAnsi" w:eastAsiaTheme="minorEastAsia" w:hAnsiTheme="minorHAnsi"/>
              <w:noProof/>
              <w:kern w:val="2"/>
              <w:sz w:val="22"/>
              <w:lang w:eastAsia="zh-CN"/>
              <w14:ligatures w14:val="standardContextual"/>
            </w:rPr>
          </w:pPr>
          <w:hyperlink w:anchor="_Toc139390485" w:history="1">
            <w:r w:rsidR="009F44FC" w:rsidRPr="0086729E">
              <w:rPr>
                <w:rStyle w:val="Hyperlink"/>
                <w:noProof/>
              </w:rPr>
              <w:t>Vulnerability Details : CVE-2021-1675 (Details 2022)</w:t>
            </w:r>
            <w:r w:rsidR="009F44FC">
              <w:rPr>
                <w:noProof/>
                <w:webHidden/>
              </w:rPr>
              <w:tab/>
            </w:r>
            <w:r w:rsidR="009F44FC">
              <w:rPr>
                <w:noProof/>
                <w:webHidden/>
              </w:rPr>
              <w:fldChar w:fldCharType="begin"/>
            </w:r>
            <w:r w:rsidR="009F44FC">
              <w:rPr>
                <w:noProof/>
                <w:webHidden/>
              </w:rPr>
              <w:instrText xml:space="preserve"> PAGEREF _Toc139390485 \h </w:instrText>
            </w:r>
            <w:r w:rsidR="009F44FC">
              <w:rPr>
                <w:noProof/>
                <w:webHidden/>
              </w:rPr>
            </w:r>
            <w:r w:rsidR="009F44FC">
              <w:rPr>
                <w:noProof/>
                <w:webHidden/>
              </w:rPr>
              <w:fldChar w:fldCharType="separate"/>
            </w:r>
            <w:r w:rsidR="009F44FC">
              <w:rPr>
                <w:noProof/>
                <w:webHidden/>
              </w:rPr>
              <w:t>7</w:t>
            </w:r>
            <w:r w:rsidR="009F44FC">
              <w:rPr>
                <w:noProof/>
                <w:webHidden/>
              </w:rPr>
              <w:fldChar w:fldCharType="end"/>
            </w:r>
          </w:hyperlink>
        </w:p>
        <w:p w14:paraId="1EE7C06E" w14:textId="2A672609" w:rsidR="009F44FC" w:rsidRDefault="00000000">
          <w:pPr>
            <w:pStyle w:val="TOC2"/>
            <w:tabs>
              <w:tab w:val="right" w:leader="dot" w:pos="9016"/>
            </w:tabs>
            <w:rPr>
              <w:rFonts w:asciiTheme="minorHAnsi" w:eastAsiaTheme="minorEastAsia" w:hAnsiTheme="minorHAnsi"/>
              <w:noProof/>
              <w:kern w:val="2"/>
              <w:sz w:val="22"/>
              <w:lang w:eastAsia="zh-CN"/>
              <w14:ligatures w14:val="standardContextual"/>
            </w:rPr>
          </w:pPr>
          <w:hyperlink w:anchor="_Toc139390486" w:history="1">
            <w:r w:rsidR="009F44FC" w:rsidRPr="0086729E">
              <w:rPr>
                <w:rStyle w:val="Hyperlink"/>
                <w:noProof/>
              </w:rPr>
              <w:t>Shodan Search (Shodan 2022)</w:t>
            </w:r>
            <w:r w:rsidR="009F44FC">
              <w:rPr>
                <w:noProof/>
                <w:webHidden/>
              </w:rPr>
              <w:tab/>
            </w:r>
            <w:r w:rsidR="009F44FC">
              <w:rPr>
                <w:noProof/>
                <w:webHidden/>
              </w:rPr>
              <w:fldChar w:fldCharType="begin"/>
            </w:r>
            <w:r w:rsidR="009F44FC">
              <w:rPr>
                <w:noProof/>
                <w:webHidden/>
              </w:rPr>
              <w:instrText xml:space="preserve"> PAGEREF _Toc139390486 \h </w:instrText>
            </w:r>
            <w:r w:rsidR="009F44FC">
              <w:rPr>
                <w:noProof/>
                <w:webHidden/>
              </w:rPr>
            </w:r>
            <w:r w:rsidR="009F44FC">
              <w:rPr>
                <w:noProof/>
                <w:webHidden/>
              </w:rPr>
              <w:fldChar w:fldCharType="separate"/>
            </w:r>
            <w:r w:rsidR="009F44FC">
              <w:rPr>
                <w:noProof/>
                <w:webHidden/>
              </w:rPr>
              <w:t>8</w:t>
            </w:r>
            <w:r w:rsidR="009F44FC">
              <w:rPr>
                <w:noProof/>
                <w:webHidden/>
              </w:rPr>
              <w:fldChar w:fldCharType="end"/>
            </w:r>
          </w:hyperlink>
        </w:p>
        <w:p w14:paraId="3BCDF821" w14:textId="54707C01" w:rsidR="009F44FC" w:rsidRDefault="00000000">
          <w:pPr>
            <w:pStyle w:val="TOC2"/>
            <w:tabs>
              <w:tab w:val="right" w:leader="dot" w:pos="9016"/>
            </w:tabs>
            <w:rPr>
              <w:rFonts w:asciiTheme="minorHAnsi" w:eastAsiaTheme="minorEastAsia" w:hAnsiTheme="minorHAnsi"/>
              <w:noProof/>
              <w:kern w:val="2"/>
              <w:sz w:val="22"/>
              <w:lang w:eastAsia="zh-CN"/>
              <w14:ligatures w14:val="standardContextual"/>
            </w:rPr>
          </w:pPr>
          <w:hyperlink w:anchor="_Toc139390487" w:history="1">
            <w:r w:rsidR="009F44FC" w:rsidRPr="0086729E">
              <w:rPr>
                <w:rStyle w:val="Hyperlink"/>
                <w:rFonts w:ascii="Open Sans" w:hAnsi="Open Sans" w:cs="Open Sans"/>
                <w:noProof/>
                <w:shd w:val="clear" w:color="auto" w:fill="FFFFFF"/>
              </w:rPr>
              <w:t>Flowchart to indicate the exploitability of PrintNightmare across various platform configurations (Dormann 2021)</w:t>
            </w:r>
            <w:r w:rsidR="009F44FC">
              <w:rPr>
                <w:noProof/>
                <w:webHidden/>
              </w:rPr>
              <w:tab/>
            </w:r>
            <w:r w:rsidR="009F44FC">
              <w:rPr>
                <w:noProof/>
                <w:webHidden/>
              </w:rPr>
              <w:fldChar w:fldCharType="begin"/>
            </w:r>
            <w:r w:rsidR="009F44FC">
              <w:rPr>
                <w:noProof/>
                <w:webHidden/>
              </w:rPr>
              <w:instrText xml:space="preserve"> PAGEREF _Toc139390487 \h </w:instrText>
            </w:r>
            <w:r w:rsidR="009F44FC">
              <w:rPr>
                <w:noProof/>
                <w:webHidden/>
              </w:rPr>
            </w:r>
            <w:r w:rsidR="009F44FC">
              <w:rPr>
                <w:noProof/>
                <w:webHidden/>
              </w:rPr>
              <w:fldChar w:fldCharType="separate"/>
            </w:r>
            <w:r w:rsidR="009F44FC">
              <w:rPr>
                <w:noProof/>
                <w:webHidden/>
              </w:rPr>
              <w:t>9</w:t>
            </w:r>
            <w:r w:rsidR="009F44FC">
              <w:rPr>
                <w:noProof/>
                <w:webHidden/>
              </w:rPr>
              <w:fldChar w:fldCharType="end"/>
            </w:r>
          </w:hyperlink>
        </w:p>
        <w:p w14:paraId="67B4DE5B" w14:textId="3B93B582" w:rsidR="009F44FC" w:rsidRDefault="00000000">
          <w:pPr>
            <w:pStyle w:val="TOC1"/>
            <w:tabs>
              <w:tab w:val="right" w:leader="dot" w:pos="9016"/>
            </w:tabs>
            <w:rPr>
              <w:rFonts w:asciiTheme="minorHAnsi" w:eastAsiaTheme="minorEastAsia" w:hAnsiTheme="minorHAnsi"/>
              <w:b w:val="0"/>
              <w:noProof/>
              <w:kern w:val="2"/>
              <w:sz w:val="22"/>
              <w:lang w:eastAsia="zh-CN"/>
              <w14:ligatures w14:val="standardContextual"/>
            </w:rPr>
          </w:pPr>
          <w:hyperlink w:anchor="_Toc139390488" w:history="1">
            <w:r w:rsidR="009F44FC" w:rsidRPr="0086729E">
              <w:rPr>
                <w:rStyle w:val="Hyperlink"/>
                <w:noProof/>
              </w:rPr>
              <w:t>References</w:t>
            </w:r>
            <w:r w:rsidR="009F44FC">
              <w:rPr>
                <w:noProof/>
                <w:webHidden/>
              </w:rPr>
              <w:tab/>
            </w:r>
            <w:r w:rsidR="009F44FC">
              <w:rPr>
                <w:noProof/>
                <w:webHidden/>
              </w:rPr>
              <w:fldChar w:fldCharType="begin"/>
            </w:r>
            <w:r w:rsidR="009F44FC">
              <w:rPr>
                <w:noProof/>
                <w:webHidden/>
              </w:rPr>
              <w:instrText xml:space="preserve"> PAGEREF _Toc139390488 \h </w:instrText>
            </w:r>
            <w:r w:rsidR="009F44FC">
              <w:rPr>
                <w:noProof/>
                <w:webHidden/>
              </w:rPr>
            </w:r>
            <w:r w:rsidR="009F44FC">
              <w:rPr>
                <w:noProof/>
                <w:webHidden/>
              </w:rPr>
              <w:fldChar w:fldCharType="separate"/>
            </w:r>
            <w:r w:rsidR="009F44FC">
              <w:rPr>
                <w:noProof/>
                <w:webHidden/>
              </w:rPr>
              <w:t>10</w:t>
            </w:r>
            <w:r w:rsidR="009F44FC">
              <w:rPr>
                <w:noProof/>
                <w:webHidden/>
              </w:rPr>
              <w:fldChar w:fldCharType="end"/>
            </w:r>
          </w:hyperlink>
        </w:p>
        <w:p w14:paraId="6191B8FC" w14:textId="20C33721" w:rsidR="00FF4132" w:rsidRPr="00B81EEB" w:rsidRDefault="00FF4132">
          <w:pPr>
            <w:rPr>
              <w:rFonts w:cs="Arial"/>
            </w:rPr>
          </w:pPr>
          <w:r w:rsidRPr="00B81EEB">
            <w:rPr>
              <w:rFonts w:cs="Arial"/>
              <w:b/>
            </w:rPr>
            <w:fldChar w:fldCharType="end"/>
          </w:r>
        </w:p>
      </w:sdtContent>
    </w:sdt>
    <w:p w14:paraId="4DA0C573" w14:textId="77777777" w:rsidR="00CE1BA1" w:rsidRPr="00B81EEB" w:rsidRDefault="00CE1BA1">
      <w:pPr>
        <w:spacing w:beforeAutospacing="0" w:after="160" w:afterAutospacing="0" w:line="259" w:lineRule="auto"/>
        <w:rPr>
          <w:rFonts w:cs="Arial"/>
          <w:b/>
          <w:bCs/>
          <w:u w:val="single"/>
        </w:rPr>
      </w:pPr>
      <w:r w:rsidRPr="00B81EEB">
        <w:rPr>
          <w:rFonts w:cs="Arial"/>
          <w:b/>
          <w:bCs/>
          <w:u w:val="single"/>
        </w:rPr>
        <w:br w:type="page"/>
      </w:r>
    </w:p>
    <w:p w14:paraId="245DD4A9" w14:textId="1C037F55" w:rsidR="00034781" w:rsidRPr="00034781" w:rsidRDefault="00BA3CFB" w:rsidP="00034781">
      <w:pPr>
        <w:pStyle w:val="Heading1"/>
        <w:rPr>
          <w:rFonts w:cs="Arial"/>
        </w:rPr>
      </w:pPr>
      <w:bookmarkStart w:id="0" w:name="_Toc139390478"/>
      <w:r>
        <w:rPr>
          <w:rFonts w:cs="Arial"/>
        </w:rPr>
        <w:lastRenderedPageBreak/>
        <w:t>Introduction</w:t>
      </w:r>
      <w:bookmarkEnd w:id="0"/>
    </w:p>
    <w:p w14:paraId="5F8E223F" w14:textId="14F59B62" w:rsidR="00E13C90" w:rsidRDefault="00FA5C98" w:rsidP="00E13C90">
      <w:r>
        <w:t>CVE-2021-1675</w:t>
      </w:r>
      <w:r w:rsidR="00034781">
        <w:t xml:space="preserve">, also </w:t>
      </w:r>
      <w:r w:rsidR="001A2E76">
        <w:t>called PrintNightmare, is an Elevation of Privilege Vulnerability that specifically focuses on the Windows Print Spooler application</w:t>
      </w:r>
      <w:r w:rsidR="00A203C9">
        <w:t xml:space="preserve"> </w:t>
      </w:r>
      <w:r w:rsidR="00034781">
        <w:t>activated by default on all Windows-based systems. Exploiting this vulnerability enables an attacker with limited access privileges to construct and employ a mal</w:t>
      </w:r>
      <w:r w:rsidR="001A2E76">
        <w:t>icious</w:t>
      </w:r>
      <w:r w:rsidR="00034781">
        <w:t xml:space="preserve"> DLL file</w:t>
      </w:r>
      <w:r w:rsidR="001A2E76">
        <w:t>, which by doing so,</w:t>
      </w:r>
      <w:r w:rsidR="00034781">
        <w:t xml:space="preserve"> </w:t>
      </w:r>
      <w:r w:rsidR="00884873">
        <w:t>t</w:t>
      </w:r>
      <w:r w:rsidR="001A2E76">
        <w:t>he attacker can execute an exploit and attain elevated privileges.</w:t>
      </w:r>
    </w:p>
    <w:p w14:paraId="10D51810" w14:textId="66FA5354" w:rsidR="00884873" w:rsidRDefault="00E13C90" w:rsidP="00DC03B8">
      <w:r>
        <w:t xml:space="preserve">CVE-2021-1675, also referred to by the same name, </w:t>
      </w:r>
      <w:r w:rsidR="00884873">
        <w:t>resembles</w:t>
      </w:r>
      <w:r>
        <w:t xml:space="preserve"> CVE-2021-34527. Nevertheless, they differ in terms of their nature. While 1675 is categorized as a privilege elevation vulnerability, 34527 is classified as a remote code execution (RCE) vulnerability. In the context of this report, our focus will solely be on CVE-2021-1675.</w:t>
      </w:r>
    </w:p>
    <w:p w14:paraId="08063E82" w14:textId="77777777" w:rsidR="00884873" w:rsidRDefault="00884873" w:rsidP="00884873">
      <w:pPr>
        <w:pStyle w:val="Heading1"/>
      </w:pPr>
      <w:bookmarkStart w:id="1" w:name="_Toc139390479"/>
      <w:r>
        <w:t xml:space="preserve">Discovery of </w:t>
      </w:r>
      <w:r w:rsidRPr="00257252">
        <w:t>CVE-2021-1675</w:t>
      </w:r>
      <w:bookmarkEnd w:id="1"/>
      <w:r w:rsidRPr="00257252">
        <w:t xml:space="preserve"> </w:t>
      </w:r>
    </w:p>
    <w:p w14:paraId="7298B23A" w14:textId="77777777" w:rsidR="00884873" w:rsidRDefault="00884873" w:rsidP="00884873">
      <w:r w:rsidRPr="003A44A1">
        <w:t xml:space="preserve">On June 8, 2021, Microsoft released </w:t>
      </w:r>
      <w:r>
        <w:t>the "Microsoft June 2020 Patch Tuesday update" patch</w:t>
      </w:r>
      <w:r w:rsidRPr="003A44A1">
        <w:t xml:space="preserve"> to address CVE-2021-1675. The discovery of this vulnerability is credited to several researchers, including Zhipeng Huo from Tencent Security Xuanwu Lab, Piotr Madej from AFINE, and Yunhai Zhang from NSFOCUS TIANJI Lab.</w:t>
      </w:r>
    </w:p>
    <w:p w14:paraId="1E719FA5" w14:textId="77777777" w:rsidR="00884873" w:rsidRDefault="00884873" w:rsidP="00DC03B8">
      <w:pPr>
        <w:rPr>
          <w:b/>
          <w:bCs/>
          <w:color w:val="4472C4" w:themeColor="accent1"/>
          <w:sz w:val="28"/>
          <w:u w:val="single"/>
        </w:rPr>
      </w:pPr>
    </w:p>
    <w:p w14:paraId="212D587F" w14:textId="77777777" w:rsidR="00CB76D3" w:rsidRDefault="00CB76D3">
      <w:pPr>
        <w:spacing w:beforeAutospacing="0" w:after="160" w:afterAutospacing="0" w:line="259" w:lineRule="auto"/>
        <w:rPr>
          <w:b/>
          <w:bCs/>
          <w:color w:val="4472C4" w:themeColor="accent1"/>
          <w:sz w:val="28"/>
          <w:u w:val="single"/>
        </w:rPr>
      </w:pPr>
      <w:r>
        <w:rPr>
          <w:b/>
          <w:bCs/>
          <w:color w:val="4472C4" w:themeColor="accent1"/>
          <w:sz w:val="28"/>
          <w:u w:val="single"/>
        </w:rPr>
        <w:br w:type="page"/>
      </w:r>
    </w:p>
    <w:p w14:paraId="4D0BA285" w14:textId="5B81E4A4" w:rsidR="00F36EF3" w:rsidRDefault="00F36EF3" w:rsidP="00255455">
      <w:pPr>
        <w:rPr>
          <w:b/>
          <w:bCs/>
          <w:color w:val="4472C4" w:themeColor="accent1"/>
          <w:sz w:val="28"/>
          <w:u w:val="single"/>
        </w:rPr>
      </w:pPr>
      <w:r w:rsidRPr="00F36EF3">
        <w:rPr>
          <w:b/>
          <w:bCs/>
          <w:color w:val="4472C4" w:themeColor="accent1"/>
          <w:sz w:val="28"/>
          <w:u w:val="single"/>
        </w:rPr>
        <w:lastRenderedPageBreak/>
        <w:t xml:space="preserve">Blast radius </w:t>
      </w:r>
    </w:p>
    <w:p w14:paraId="1DBDF431" w14:textId="65D5903F" w:rsidR="00255455" w:rsidRDefault="00255455" w:rsidP="00255455">
      <w:r w:rsidRPr="00255455">
        <w:t>CVE-2021-1675, as reported by the National Institute of Standards and Technology's Vulnerability Database, holds a CVSS score of 9.3 out of 10</w:t>
      </w:r>
      <w:r>
        <w:t xml:space="preserve"> </w:t>
      </w:r>
      <w:r>
        <w:fldChar w:fldCharType="begin"/>
      </w:r>
      <w:r>
        <w:instrText xml:space="preserve"> ADDIN EN.CITE &lt;EndNote&gt;&lt;Cite&gt;&lt;Author&gt;Technology&lt;/Author&gt;&lt;Year&gt;2022&lt;/Year&gt;&lt;RecNum&gt;129&lt;/RecNum&gt;&lt;DisplayText&gt;(Technology 2022)&lt;/DisplayText&gt;&lt;record&gt;&lt;rec-number&gt;129&lt;/rec-number&gt;&lt;foreign-keys&gt;&lt;key app="EN" db-id="r5vptda269et5be2pdbxtfa2f0fff0x0p0ds" timestamp="1688458958"&gt;129&lt;/key&gt;&lt;/foreign-keys&gt;&lt;ref-type name="Web Page"&gt;12&lt;/ref-type&gt;&lt;contributors&gt;&lt;authors&gt;&lt;author&gt;National Institute of Standards and Technology&lt;/author&gt;&lt;/authors&gt;&lt;/contributors&gt;&lt;titles&gt;&lt;title&gt;CVE-2021-1675 Detail&lt;/title&gt;&lt;/titles&gt;&lt;dates&gt;&lt;year&gt;2022&lt;/year&gt;&lt;/dates&gt;&lt;urls&gt;&lt;related-urls&gt;&lt;url&gt;https://nvd.nist.gov/vuln/detail/CVE-2021-1675&lt;/url&gt;&lt;/related-urls&gt;&lt;/urls&gt;&lt;/record&gt;&lt;/Cite&gt;&lt;/EndNote&gt;</w:instrText>
      </w:r>
      <w:r>
        <w:fldChar w:fldCharType="separate"/>
      </w:r>
      <w:r>
        <w:rPr>
          <w:noProof/>
        </w:rPr>
        <w:t>(Technology 2022)</w:t>
      </w:r>
      <w:r>
        <w:fldChar w:fldCharType="end"/>
      </w:r>
      <w:r w:rsidRPr="00255455">
        <w:t>. This high score can be attributed to several factors</w:t>
      </w:r>
      <w:r>
        <w:t>;</w:t>
      </w:r>
    </w:p>
    <w:p w14:paraId="2DED9FC0" w14:textId="7F8F5724" w:rsidR="00DC03B8" w:rsidRDefault="00DC03B8" w:rsidP="00DC03B8">
      <w:pPr>
        <w:pStyle w:val="ListParagraph"/>
        <w:numPr>
          <w:ilvl w:val="0"/>
          <w:numId w:val="37"/>
        </w:numPr>
      </w:pPr>
      <w:r>
        <w:t>Widespread Impact: The vulnerability affects the Windows Print Spooler, a core component of the Windows operating system that is enabled by default on all Windows-based systems. This wide distribution increases the potential attack surface and the number of systems that could be affected.</w:t>
      </w:r>
    </w:p>
    <w:p w14:paraId="10164F7C" w14:textId="77777777" w:rsidR="00DC03B8" w:rsidRDefault="00DC03B8" w:rsidP="00DC03B8">
      <w:pPr>
        <w:pStyle w:val="ListParagraph"/>
        <w:numPr>
          <w:ilvl w:val="0"/>
          <w:numId w:val="37"/>
        </w:numPr>
      </w:pPr>
      <w:r>
        <w:t>Privilege Elevation: CVE-2021-1675 is classified as a privilege elevation vulnerability. This means that an attacker with low access privileges can exploit the vulnerability to gain higher privileges on the compromised system. Privilege escalation can significantly impact the security posture of a system, allowing an attacker to gain unauthorized access to sensitive data or perform unauthorized actions.</w:t>
      </w:r>
    </w:p>
    <w:p w14:paraId="42F40D81" w14:textId="77777777" w:rsidR="00DC03B8" w:rsidRDefault="00DC03B8" w:rsidP="00DC03B8">
      <w:pPr>
        <w:pStyle w:val="ListParagraph"/>
        <w:numPr>
          <w:ilvl w:val="0"/>
          <w:numId w:val="37"/>
        </w:numPr>
      </w:pPr>
      <w:r>
        <w:t>Ease of Exploitation: Exploiting CVE-2021-1675 does not necessarily require complex techniques or sophisticated tools. An attacker with basic knowledge and skills can craft and utilize a malicious DLL file, potentially leading to privilege elevation. The relative ease of exploitation increases the likelihood of successful attacks and raises the severity of the vulnerability.</w:t>
      </w:r>
    </w:p>
    <w:p w14:paraId="27B6F651" w14:textId="77777777" w:rsidR="00DC03B8" w:rsidRDefault="00DC03B8" w:rsidP="00DC03B8">
      <w:pPr>
        <w:pStyle w:val="ListParagraph"/>
        <w:numPr>
          <w:ilvl w:val="0"/>
          <w:numId w:val="37"/>
        </w:numPr>
      </w:pPr>
      <w:r>
        <w:t>Potential for Lateral Movement: By gaining elevated privileges through CVE-2021-1675, an attacker can move laterally within a network, potentially compromising additional systems and expanding their control and access. This lateral movement capability amplifies the overall impact of the vulnerability.</w:t>
      </w:r>
    </w:p>
    <w:p w14:paraId="62EFD32A" w14:textId="2CCF682F" w:rsidR="008209F8" w:rsidRDefault="00C737B8" w:rsidP="008209F8">
      <w:r w:rsidRPr="00C737B8">
        <w:lastRenderedPageBreak/>
        <w:t xml:space="preserve">Considering the combination of widespread impact, </w:t>
      </w:r>
      <w:r w:rsidR="00884873">
        <w:t xml:space="preserve">the </w:t>
      </w:r>
      <w:r w:rsidRPr="00C737B8">
        <w:t xml:space="preserve">potential for remote code execution, and ease of exploitation, the CVSS score for CVE-2021-1675 is assessed as high to reflect </w:t>
      </w:r>
      <w:r w:rsidR="00884873">
        <w:t>its significant security risk</w:t>
      </w:r>
      <w:r w:rsidRPr="00C737B8">
        <w:t>s.</w:t>
      </w:r>
    </w:p>
    <w:p w14:paraId="3DF437A9" w14:textId="48E2E136" w:rsidR="00E6676E" w:rsidRDefault="008209F8" w:rsidP="008209F8">
      <w:r>
        <w:t>More details about the CVSS score</w:t>
      </w:r>
      <w:r w:rsidR="00884873">
        <w:t xml:space="preserve"> and</w:t>
      </w:r>
      <w:r>
        <w:t xml:space="preserve"> the products affected by it can be found in the appendix.</w:t>
      </w:r>
    </w:p>
    <w:p w14:paraId="4AFEAE3C" w14:textId="6E5344CF" w:rsidR="00B50983" w:rsidRDefault="00B50983" w:rsidP="00B50983">
      <w:pPr>
        <w:pStyle w:val="Heading1"/>
      </w:pPr>
      <w:bookmarkStart w:id="2" w:name="_Toc139390480"/>
      <w:r>
        <w:t xml:space="preserve">Importance of </w:t>
      </w:r>
      <w:r w:rsidRPr="00B50983">
        <w:t>CVE-2021-1675</w:t>
      </w:r>
      <w:bookmarkEnd w:id="2"/>
    </w:p>
    <w:p w14:paraId="7EB6DBD2" w14:textId="2FCBA1DC" w:rsidR="00885D3C" w:rsidRDefault="00885D3C" w:rsidP="00B50983">
      <w:r w:rsidRPr="00885D3C">
        <w:t>Windows continues to maintain its position as the most prevalent operating system (OS) today. As per data from Shodan, a specialized search engine for identifying and retrieving information about internet-connected devices, th</w:t>
      </w:r>
      <w:r w:rsidR="00884873">
        <w:t>is OS has over 14 million recorded users</w:t>
      </w:r>
      <w:r w:rsidRPr="00885D3C">
        <w:t>. This emphasizes the significance of CVE-2021-1675, as it impacts numerous versions of Windows and highlights the severity of the vulnerability due to its extensive reach across a wide range of affected systems.</w:t>
      </w:r>
    </w:p>
    <w:p w14:paraId="74EA5F7B" w14:textId="4035074F" w:rsidR="00F77DB4" w:rsidRDefault="00574743" w:rsidP="00E96C03">
      <w:r w:rsidRPr="00574743">
        <w:t xml:space="preserve">Exploiting this vulnerability grants attackers access to administrative rights, </w:t>
      </w:r>
      <w:r w:rsidR="00884873">
        <w:t>allowing</w:t>
      </w:r>
      <w:r w:rsidRPr="00574743">
        <w:t xml:space="preserve"> unauthorized retrieval of sensitive data. Furthermore, attackers can install backdoors to establish persistent access to the target system, enabling them to maintain control and carry out malicious activities over an extended period.</w:t>
      </w:r>
    </w:p>
    <w:p w14:paraId="61C81FAF" w14:textId="67432094" w:rsidR="008B325E" w:rsidRDefault="003F3F95" w:rsidP="00CB76D3">
      <w:r w:rsidRPr="003F3F95">
        <w:t xml:space="preserve">The ease of exploiting this vulnerability is indeed a significant concern. The availability of tutorials on platforms like YouTube and readily accessible exploit codes on GitHub further exacerbate the situation. These resources provide malicious actors with step-by-step instructions and pre-written code, making </w:t>
      </w:r>
      <w:r w:rsidR="00884873">
        <w:t>launching successful attacks on exposed systems easier</w:t>
      </w:r>
      <w:r w:rsidRPr="003F3F95">
        <w:t xml:space="preserve">. This widespread availability of </w:t>
      </w:r>
      <w:r w:rsidRPr="003F3F95">
        <w:lastRenderedPageBreak/>
        <w:t>information increases the risk of exploitation and highlights the importance of promptly addressing vulnerabilities and securing systems against potential attacks.</w:t>
      </w:r>
    </w:p>
    <w:p w14:paraId="21A8AE6A" w14:textId="1545AE34" w:rsidR="000576E3" w:rsidRDefault="000576E3" w:rsidP="00FE29D5">
      <w:pPr>
        <w:pStyle w:val="Heading1"/>
      </w:pPr>
      <w:bookmarkStart w:id="3" w:name="_Toc139390481"/>
      <w:r>
        <w:t>Demo</w:t>
      </w:r>
      <w:r w:rsidR="00884873">
        <w:t>n</w:t>
      </w:r>
      <w:r>
        <w:t>stration of Vulnerability</w:t>
      </w:r>
      <w:bookmarkEnd w:id="3"/>
    </w:p>
    <w:p w14:paraId="75F95A0E" w14:textId="27F55D8D" w:rsidR="007B68EC" w:rsidRDefault="000576E3" w:rsidP="000576E3">
      <w:r>
        <w:t xml:space="preserve">For demonstrating an exploit of </w:t>
      </w:r>
      <w:r w:rsidRPr="000576E3">
        <w:t>CVE-2021-1675</w:t>
      </w:r>
      <w:r>
        <w:t xml:space="preserve">, </w:t>
      </w:r>
      <w:r w:rsidR="004A15C6">
        <w:t>I</w:t>
      </w:r>
      <w:r>
        <w:t xml:space="preserve"> </w:t>
      </w:r>
      <w:r w:rsidR="004A15C6">
        <w:t>will</w:t>
      </w:r>
      <w:r>
        <w:t xml:space="preserve"> be using a code from GitHub, specifically the </w:t>
      </w:r>
      <w:r w:rsidRPr="000576E3">
        <w:t>CVE-2021-1675 - PrintNightmare LPE (PowerShell)</w:t>
      </w:r>
      <w:r>
        <w:t xml:space="preserve"> by </w:t>
      </w:r>
      <w:r w:rsidRPr="000576E3">
        <w:t>Caleb Stewart</w:t>
      </w:r>
      <w:r>
        <w:t xml:space="preserve"> and</w:t>
      </w:r>
      <w:r w:rsidRPr="000576E3">
        <w:t xml:space="preserve"> John Hammond</w:t>
      </w:r>
      <w:r>
        <w:t xml:space="preserve"> </w:t>
      </w:r>
      <w:r w:rsidR="007B68EC">
        <w:fldChar w:fldCharType="begin"/>
      </w:r>
      <w:r w:rsidR="007B68EC">
        <w:instrText xml:space="preserve"> ADDIN EN.CITE &lt;EndNote&gt;&lt;Cite&gt;&lt;Author&gt;Stewart&lt;/Author&gt;&lt;Year&gt;2021&lt;/Year&gt;&lt;RecNum&gt;133&lt;/RecNum&gt;&lt;DisplayText&gt;(Stewart and Hammond 2021)&lt;/DisplayText&gt;&lt;record&gt;&lt;rec-number&gt;133&lt;/rec-number&gt;&lt;foreign-keys&gt;&lt;key app="EN" db-id="r5vptda269et5be2pdbxtfa2f0fff0x0p0ds" timestamp="1688464625"&gt;133&lt;/key&gt;&lt;/foreign-keys&gt;&lt;ref-type name="Web Page"&gt;12&lt;/ref-type&gt;&lt;contributors&gt;&lt;authors&gt;&lt;author&gt;Caleb Stewart&lt;/author&gt;&lt;author&gt; John Hammond&lt;/author&gt;&lt;/authors&gt;&lt;/contributors&gt;&lt;titles&gt;&lt;title&gt;CVE-2021-1675 - PrintNightmare LPE (PowerShell) &lt;/title&gt;&lt;/titles&gt;&lt;dates&gt;&lt;year&gt;2021&lt;/year&gt;&lt;/dates&gt;&lt;urls&gt;&lt;related-urls&gt;&lt;url&gt;https://github.com/calebstewart/CVE-2021-1675&lt;/url&gt;&lt;/related-urls&gt;&lt;/urls&gt;&lt;/record&gt;&lt;/Cite&gt;&lt;/EndNote&gt;</w:instrText>
      </w:r>
      <w:r w:rsidR="007B68EC">
        <w:fldChar w:fldCharType="separate"/>
      </w:r>
      <w:r w:rsidR="007B68EC">
        <w:rPr>
          <w:noProof/>
        </w:rPr>
        <w:t>(Stewart and Hammond 2021)</w:t>
      </w:r>
      <w:r w:rsidR="007B68EC">
        <w:fldChar w:fldCharType="end"/>
      </w:r>
      <w:r w:rsidR="007B68EC">
        <w:t xml:space="preserve">. </w:t>
      </w:r>
      <w:r w:rsidR="004A15C6">
        <w:t xml:space="preserve">The target would be a Windows 10 system, version 1909. </w:t>
      </w:r>
    </w:p>
    <w:p w14:paraId="67AE05DD" w14:textId="14CB89B7" w:rsidR="004A15C6" w:rsidRDefault="00884873" w:rsidP="000576E3">
      <w:r>
        <w:t>A local user account would be created on the target system</w:t>
      </w:r>
      <w:r w:rsidR="004A15C6">
        <w:t xml:space="preserve"> to simulate a local actor carrying out the attack. A copy of the script would be downloaded from the GitHub source and saved. From there, a </w:t>
      </w:r>
      <w:r w:rsidR="00AC19D7">
        <w:t>PowerShell</w:t>
      </w:r>
      <w:r w:rsidR="004A15C6">
        <w:t xml:space="preserve"> would be used to run the script, with the </w:t>
      </w:r>
      <w:r w:rsidR="001F3283">
        <w:t xml:space="preserve">intended result of </w:t>
      </w:r>
      <w:r>
        <w:t>creating a new administrative account</w:t>
      </w:r>
      <w:r w:rsidR="001F3283">
        <w:t xml:space="preserve">, with username </w:t>
      </w:r>
      <w:r>
        <w:t>"</w:t>
      </w:r>
      <w:r w:rsidR="001F3283">
        <w:t>adm1n</w:t>
      </w:r>
      <w:r>
        <w:t>"</w:t>
      </w:r>
      <w:r w:rsidR="001F3283">
        <w:t xml:space="preserve"> and password </w:t>
      </w:r>
      <w:r>
        <w:t>"</w:t>
      </w:r>
      <w:r w:rsidR="001F3283">
        <w:t>P@ssw0rd</w:t>
      </w:r>
      <w:r>
        <w:t>"</w:t>
      </w:r>
      <w:r w:rsidR="001F3283">
        <w:t xml:space="preserve"> as the default setting. The script can also be altered to set the username and password to the attacker</w:t>
      </w:r>
      <w:r>
        <w:t>'</w:t>
      </w:r>
      <w:r w:rsidR="001F3283">
        <w:t>s choosing.</w:t>
      </w:r>
    </w:p>
    <w:p w14:paraId="1B78916B" w14:textId="77777777" w:rsidR="00884873" w:rsidRDefault="001F3283" w:rsidP="000576E3">
      <w:r>
        <w:t xml:space="preserve">With access to the newly created admin account, the attacker would be free to carry out other </w:t>
      </w:r>
      <w:r w:rsidR="00884873">
        <w:t>actions, such as retrieving sensitive data, changing the rights of other users,</w:t>
      </w:r>
      <w:r>
        <w:t xml:space="preserve"> etc.</w:t>
      </w:r>
    </w:p>
    <w:p w14:paraId="150A90A2" w14:textId="515B5005" w:rsidR="0099548C" w:rsidRDefault="002474CD" w:rsidP="000576E3">
      <w:r>
        <w:t xml:space="preserve">More information about how the vulnerability is </w:t>
      </w:r>
      <w:r w:rsidR="00884873">
        <w:t>exploited can be found at</w:t>
      </w:r>
      <w:r>
        <w:t xml:space="preserve"> </w:t>
      </w:r>
      <w:hyperlink r:id="rId11" w:history="1">
        <w:r w:rsidR="002E0157" w:rsidRPr="00886C27">
          <w:rPr>
            <w:rStyle w:val="Hyperlink"/>
          </w:rPr>
          <w:t>https://www.kb.cert.org/vuls/id/383432</w:t>
        </w:r>
      </w:hyperlink>
      <w:r>
        <w:t>.</w:t>
      </w:r>
    </w:p>
    <w:p w14:paraId="71F55C84" w14:textId="77777777" w:rsidR="0099548C" w:rsidRDefault="0099548C" w:rsidP="000576E3"/>
    <w:p w14:paraId="1303B953" w14:textId="77777777" w:rsidR="0099548C" w:rsidRDefault="0099548C" w:rsidP="000576E3"/>
    <w:p w14:paraId="61F1760E" w14:textId="77777777" w:rsidR="0099548C" w:rsidRDefault="0099548C" w:rsidP="000576E3"/>
    <w:p w14:paraId="37359962" w14:textId="77777777" w:rsidR="001B728C" w:rsidRDefault="001B728C" w:rsidP="001B728C">
      <w:pPr>
        <w:pStyle w:val="Heading1"/>
      </w:pPr>
      <w:bookmarkStart w:id="4" w:name="_Toc139390482"/>
      <w:r>
        <w:lastRenderedPageBreak/>
        <w:t>Mitigation</w:t>
      </w:r>
      <w:bookmarkEnd w:id="4"/>
    </w:p>
    <w:p w14:paraId="71D0A7B0" w14:textId="33E95B6E" w:rsidR="001B728C" w:rsidRDefault="00714B42" w:rsidP="001B728C">
      <w:r>
        <w:t>Updating the Windows OS to the latest version is recommended</w:t>
      </w:r>
      <w:r w:rsidR="00AC19D7">
        <w:t>, as the vulnerability was patch</w:t>
      </w:r>
      <w:r w:rsidR="00884873">
        <w:t>ed</w:t>
      </w:r>
      <w:r w:rsidR="00AC19D7">
        <w:t xml:space="preserve"> back in June 2021.</w:t>
      </w:r>
    </w:p>
    <w:p w14:paraId="4C183983" w14:textId="64CBF648" w:rsidR="00AC19D7" w:rsidRDefault="00AC19D7" w:rsidP="001B728C">
      <w:r>
        <w:t>Another method applicable is to disable the Print Spooler service, which can be done via the following command in PowerShell,</w:t>
      </w:r>
    </w:p>
    <w:p w14:paraId="37D18467" w14:textId="59864F67" w:rsidR="00AC19D7" w:rsidRDefault="00AC19D7" w:rsidP="00AC19D7">
      <w:pPr>
        <w:pStyle w:val="ListParagraph"/>
        <w:numPr>
          <w:ilvl w:val="0"/>
          <w:numId w:val="38"/>
        </w:numPr>
      </w:pPr>
      <w:r w:rsidRPr="00AC19D7">
        <w:t>Stop-Service -Name Spooler -Force</w:t>
      </w:r>
    </w:p>
    <w:p w14:paraId="3E2C9924" w14:textId="5D707791" w:rsidR="008C7BD1" w:rsidRDefault="00AC19D7" w:rsidP="00703644">
      <w:pPr>
        <w:pStyle w:val="ListParagraph"/>
        <w:numPr>
          <w:ilvl w:val="0"/>
          <w:numId w:val="38"/>
        </w:numPr>
        <w:spacing w:beforeAutospacing="0" w:after="160" w:afterAutospacing="0" w:line="259" w:lineRule="auto"/>
      </w:pPr>
      <w:r w:rsidRPr="00AC19D7">
        <w:t>Set-Service -Name Spooler -StartupType Disabled</w:t>
      </w:r>
    </w:p>
    <w:p w14:paraId="4B5CF83F" w14:textId="77777777" w:rsidR="00714B42" w:rsidRDefault="00714B42" w:rsidP="00714B42">
      <w:pPr>
        <w:spacing w:beforeAutospacing="0" w:after="160" w:afterAutospacing="0" w:line="259" w:lineRule="auto"/>
      </w:pPr>
    </w:p>
    <w:p w14:paraId="02F7F41D" w14:textId="05541736" w:rsidR="00CB76D3" w:rsidRDefault="008C7BD1" w:rsidP="008C7BD1">
      <w:pPr>
        <w:pStyle w:val="Heading1"/>
      </w:pPr>
      <w:bookmarkStart w:id="5" w:name="_Toc139390483"/>
      <w:r>
        <w:t>Conclusion</w:t>
      </w:r>
      <w:bookmarkEnd w:id="5"/>
    </w:p>
    <w:p w14:paraId="304030F2" w14:textId="3B68C235" w:rsidR="00A83DD5" w:rsidRDefault="00A83DD5" w:rsidP="00A83DD5">
      <w:r>
        <w:t>By examining the potential exploits associated with CVE-2021-1675, it becomes evident that vulnerabilities can be present even in default applications provided by major companies like Windows. This underscores the significance of regular updates to counter the ever-increasing occurrence of vulnerabilities in the wild.</w:t>
      </w:r>
    </w:p>
    <w:p w14:paraId="527E27BA" w14:textId="29A2758E" w:rsidR="00DF78C9" w:rsidRDefault="00A83DD5" w:rsidP="00A83DD5">
      <w:r>
        <w:t>Furthermore, understanding the ease with which this vulnerability can be exploited, coupled with the availability of accessible tools on the internet for novice users to learn and employ, emphasizes the importance of maintaining constant vigilance against such threats. It is crucial to recognize that these threats can originate from various sources, including disgruntled employees within an organization who may lack prior experience but possess the intention to cause harm.</w:t>
      </w:r>
      <w:r w:rsidR="00DF78C9">
        <w:br w:type="page"/>
      </w:r>
    </w:p>
    <w:p w14:paraId="212D7974" w14:textId="6AF3BDC3" w:rsidR="00AF4013" w:rsidRDefault="00543416" w:rsidP="00AF4013">
      <w:pPr>
        <w:pStyle w:val="Heading1"/>
      </w:pPr>
      <w:bookmarkStart w:id="6" w:name="_Toc139390484"/>
      <w:r>
        <w:lastRenderedPageBreak/>
        <w:t>Appendix</w:t>
      </w:r>
      <w:bookmarkEnd w:id="6"/>
    </w:p>
    <w:p w14:paraId="29E692A6" w14:textId="09994488" w:rsidR="00543416" w:rsidRDefault="0043635D" w:rsidP="0043635D">
      <w:pPr>
        <w:pStyle w:val="Heading2"/>
      </w:pPr>
      <w:bookmarkStart w:id="7" w:name="_Toc139390485"/>
      <w:r w:rsidRPr="0043635D">
        <w:t>Vulnerability Details : CVE-2021-1675</w:t>
      </w:r>
      <w:r>
        <w:t xml:space="preserve"> </w:t>
      </w:r>
      <w:r>
        <w:fldChar w:fldCharType="begin"/>
      </w:r>
      <w:r>
        <w:instrText xml:space="preserve"> ADDIN EN.CITE &lt;EndNote&gt;&lt;Cite&gt;&lt;Author&gt;Details&lt;/Author&gt;&lt;Year&gt;2022&lt;/Year&gt;&lt;RecNum&gt;124&lt;/RecNum&gt;&lt;DisplayText&gt;(Details 2022)&lt;/DisplayText&gt;&lt;record&gt;&lt;rec-number&gt;124&lt;/rec-number&gt;&lt;foreign-keys&gt;&lt;key app="EN" db-id="r5vptda269et5be2pdbxtfa2f0fff0x0p0ds" timestamp="1688456408"&gt;124&lt;/key&gt;&lt;/foreign-keys&gt;&lt;ref-type name="Web Page"&gt;12&lt;/ref-type&gt;&lt;contributors&gt;&lt;authors&gt;&lt;author&gt;CVE Details&lt;/author&gt;&lt;/authors&gt;&lt;/contributors&gt;&lt;titles&gt;&lt;title&gt;Windows Print Spooler Elevation of Privilege Vulnerability&lt;/title&gt;&lt;/titles&gt;&lt;dates&gt;&lt;year&gt;2022&lt;/year&gt;&lt;/dates&gt;&lt;urls&gt;&lt;related-urls&gt;&lt;url&gt;https://www.cvedetails.com/cve-details.php?t=1&amp;amp;cve_id=CVE-2021-1675&lt;/url&gt;&lt;/related-urls&gt;&lt;/urls&gt;&lt;/record&gt;&lt;/Cite&gt;&lt;/EndNote&gt;</w:instrText>
      </w:r>
      <w:r>
        <w:fldChar w:fldCharType="separate"/>
      </w:r>
      <w:r>
        <w:rPr>
          <w:noProof/>
        </w:rPr>
        <w:t>(Details 2022)</w:t>
      </w:r>
      <w:bookmarkEnd w:id="7"/>
      <w:r>
        <w:fldChar w:fldCharType="end"/>
      </w:r>
    </w:p>
    <w:p w14:paraId="08018B6D" w14:textId="126AEC05" w:rsidR="0043635D" w:rsidRDefault="0043635D" w:rsidP="0043635D">
      <w:r>
        <w:t xml:space="preserve">From </w:t>
      </w:r>
      <w:hyperlink r:id="rId12" w:history="1">
        <w:r w:rsidRPr="00886C27">
          <w:rPr>
            <w:rStyle w:val="Hyperlink"/>
          </w:rPr>
          <w:t>https://www.cvedetails.com/cve-details.php?t=1&amp;cve_id=CVE-2021-1675</w:t>
        </w:r>
      </w:hyperlink>
    </w:p>
    <w:p w14:paraId="61739F5A" w14:textId="65FD7649" w:rsidR="0043635D" w:rsidRDefault="0043635D" w:rsidP="0043635D">
      <w:r w:rsidRPr="0043635D">
        <w:rPr>
          <w:noProof/>
        </w:rPr>
        <w:drawing>
          <wp:inline distT="0" distB="0" distL="0" distR="0" wp14:anchorId="47AFC6DB" wp14:editId="36B02CFD">
            <wp:extent cx="5731510" cy="1540510"/>
            <wp:effectExtent l="0" t="0" r="2540" b="2540"/>
            <wp:docPr id="47305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57491" name=""/>
                    <pic:cNvPicPr/>
                  </pic:nvPicPr>
                  <pic:blipFill>
                    <a:blip r:embed="rId13"/>
                    <a:stretch>
                      <a:fillRect/>
                    </a:stretch>
                  </pic:blipFill>
                  <pic:spPr>
                    <a:xfrm>
                      <a:off x="0" y="0"/>
                      <a:ext cx="5731510" cy="1540510"/>
                    </a:xfrm>
                    <a:prstGeom prst="rect">
                      <a:avLst/>
                    </a:prstGeom>
                  </pic:spPr>
                </pic:pic>
              </a:graphicData>
            </a:graphic>
          </wp:inline>
        </w:drawing>
      </w:r>
    </w:p>
    <w:p w14:paraId="5A8EB818" w14:textId="7FDE5290" w:rsidR="0043635D" w:rsidRDefault="0043635D" w:rsidP="0043635D">
      <w:r w:rsidRPr="0043635D">
        <w:rPr>
          <w:noProof/>
        </w:rPr>
        <w:drawing>
          <wp:inline distT="0" distB="0" distL="0" distR="0" wp14:anchorId="0F126BB5" wp14:editId="71ADDACD">
            <wp:extent cx="4450523" cy="2984601"/>
            <wp:effectExtent l="0" t="0" r="7620" b="6350"/>
            <wp:docPr id="191899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90467" name=""/>
                    <pic:cNvPicPr/>
                  </pic:nvPicPr>
                  <pic:blipFill>
                    <a:blip r:embed="rId14"/>
                    <a:stretch>
                      <a:fillRect/>
                    </a:stretch>
                  </pic:blipFill>
                  <pic:spPr>
                    <a:xfrm>
                      <a:off x="0" y="0"/>
                      <a:ext cx="4473247" cy="2999840"/>
                    </a:xfrm>
                    <a:prstGeom prst="rect">
                      <a:avLst/>
                    </a:prstGeom>
                  </pic:spPr>
                </pic:pic>
              </a:graphicData>
            </a:graphic>
          </wp:inline>
        </w:drawing>
      </w:r>
    </w:p>
    <w:p w14:paraId="42A7E13A" w14:textId="1250D49F" w:rsidR="0043635D" w:rsidRPr="0043635D" w:rsidRDefault="0043635D" w:rsidP="0043635D">
      <w:r w:rsidRPr="0043635D">
        <w:rPr>
          <w:noProof/>
        </w:rPr>
        <w:drawing>
          <wp:inline distT="0" distB="0" distL="0" distR="0" wp14:anchorId="41F980D3" wp14:editId="058574D9">
            <wp:extent cx="4411066" cy="1894227"/>
            <wp:effectExtent l="0" t="0" r="8890" b="0"/>
            <wp:docPr id="1114531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31281" name=""/>
                    <pic:cNvPicPr/>
                  </pic:nvPicPr>
                  <pic:blipFill>
                    <a:blip r:embed="rId15"/>
                    <a:stretch>
                      <a:fillRect/>
                    </a:stretch>
                  </pic:blipFill>
                  <pic:spPr>
                    <a:xfrm>
                      <a:off x="0" y="0"/>
                      <a:ext cx="4413194" cy="1895141"/>
                    </a:xfrm>
                    <a:prstGeom prst="rect">
                      <a:avLst/>
                    </a:prstGeom>
                  </pic:spPr>
                </pic:pic>
              </a:graphicData>
            </a:graphic>
          </wp:inline>
        </w:drawing>
      </w:r>
    </w:p>
    <w:p w14:paraId="09293765" w14:textId="4B6F58D4" w:rsidR="00E95AB9" w:rsidRDefault="008A7174" w:rsidP="008A7174">
      <w:pPr>
        <w:pStyle w:val="Heading2"/>
      </w:pPr>
      <w:bookmarkStart w:id="8" w:name="_Toc139390486"/>
      <w:r>
        <w:lastRenderedPageBreak/>
        <w:t xml:space="preserve">Shodan Search </w:t>
      </w:r>
      <w:r>
        <w:fldChar w:fldCharType="begin"/>
      </w:r>
      <w:r>
        <w:instrText xml:space="preserve"> ADDIN EN.CITE &lt;EndNote&gt;&lt;Cite&gt;&lt;Author&gt;Shodan&lt;/Author&gt;&lt;Year&gt;2022&lt;/Year&gt;&lt;RecNum&gt;135&lt;/RecNum&gt;&lt;DisplayText&gt;(Shodan 2022)&lt;/DisplayText&gt;&lt;record&gt;&lt;rec-number&gt;135&lt;/rec-number&gt;&lt;foreign-keys&gt;&lt;key app="EN" db-id="r5vptda269et5be2pdbxtfa2f0fff0x0p0ds" timestamp="1688468960"&gt;135&lt;/key&gt;&lt;/foreign-keys&gt;&lt;ref-type name="Web Page"&gt;12&lt;/ref-type&gt;&lt;contributors&gt;&lt;authors&gt;&lt;author&gt;Shodan&lt;/author&gt;&lt;/authors&gt;&lt;/contributors&gt;&lt;titles&gt;&lt;title&gt;Shodan Search on Windows OS&lt;/title&gt;&lt;/titles&gt;&lt;dates&gt;&lt;year&gt;2022&lt;/year&gt;&lt;/dates&gt;&lt;urls&gt;&lt;related-urls&gt;&lt;url&gt;https://www.shodan.io/search?query=os%3A%22windows%22&lt;/url&gt;&lt;/related-urls&gt;&lt;/urls&gt;&lt;/record&gt;&lt;/Cite&gt;&lt;/EndNote&gt;</w:instrText>
      </w:r>
      <w:r>
        <w:fldChar w:fldCharType="separate"/>
      </w:r>
      <w:r>
        <w:rPr>
          <w:noProof/>
        </w:rPr>
        <w:t>(Shodan 2022)</w:t>
      </w:r>
      <w:bookmarkEnd w:id="8"/>
      <w:r>
        <w:fldChar w:fldCharType="end"/>
      </w:r>
    </w:p>
    <w:p w14:paraId="4FB58E9E" w14:textId="656BDE32" w:rsidR="00C718CA" w:rsidRPr="00B23ACB" w:rsidRDefault="008A7174" w:rsidP="00B23ACB">
      <w:r w:rsidRPr="008A7174">
        <w:rPr>
          <w:noProof/>
        </w:rPr>
        <w:drawing>
          <wp:inline distT="0" distB="0" distL="0" distR="0" wp14:anchorId="53C3EF96" wp14:editId="553CDCFB">
            <wp:extent cx="5731510" cy="2672080"/>
            <wp:effectExtent l="0" t="0" r="2540" b="0"/>
            <wp:docPr id="197887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71921" name=""/>
                    <pic:cNvPicPr/>
                  </pic:nvPicPr>
                  <pic:blipFill>
                    <a:blip r:embed="rId16"/>
                    <a:stretch>
                      <a:fillRect/>
                    </a:stretch>
                  </pic:blipFill>
                  <pic:spPr>
                    <a:xfrm>
                      <a:off x="0" y="0"/>
                      <a:ext cx="5731510" cy="2672080"/>
                    </a:xfrm>
                    <a:prstGeom prst="rect">
                      <a:avLst/>
                    </a:prstGeom>
                  </pic:spPr>
                </pic:pic>
              </a:graphicData>
            </a:graphic>
          </wp:inline>
        </w:drawing>
      </w:r>
      <w:r w:rsidR="00C718CA">
        <w:rPr>
          <w:rFonts w:ascii="Open Sans" w:hAnsi="Open Sans" w:cs="Open Sans"/>
          <w:shd w:val="clear" w:color="auto" w:fill="FFFFFF"/>
        </w:rPr>
        <w:br w:type="page"/>
      </w:r>
    </w:p>
    <w:p w14:paraId="31E63047" w14:textId="1CFDCD31" w:rsidR="00E95AB9" w:rsidRDefault="00486CC1" w:rsidP="008A7174">
      <w:pPr>
        <w:pStyle w:val="Heading2"/>
        <w:rPr>
          <w:rFonts w:ascii="Open Sans" w:hAnsi="Open Sans" w:cs="Open Sans"/>
          <w:shd w:val="clear" w:color="auto" w:fill="FFFFFF"/>
        </w:rPr>
      </w:pPr>
      <w:bookmarkStart w:id="9" w:name="_Toc139390487"/>
      <w:r>
        <w:rPr>
          <w:rFonts w:ascii="Open Sans" w:hAnsi="Open Sans" w:cs="Open Sans"/>
          <w:shd w:val="clear" w:color="auto" w:fill="FFFFFF"/>
        </w:rPr>
        <w:lastRenderedPageBreak/>
        <w:t xml:space="preserve">Flowchart to indicate the exploitability of PrintNightmare across various platform configurations </w:t>
      </w:r>
      <w:r w:rsidR="00C718CA">
        <w:rPr>
          <w:rFonts w:ascii="Open Sans" w:hAnsi="Open Sans" w:cs="Open Sans"/>
          <w:shd w:val="clear" w:color="auto" w:fill="FFFFFF"/>
        </w:rPr>
        <w:fldChar w:fldCharType="begin"/>
      </w:r>
      <w:r w:rsidR="00C718CA">
        <w:rPr>
          <w:rFonts w:ascii="Open Sans" w:hAnsi="Open Sans" w:cs="Open Sans"/>
          <w:shd w:val="clear" w:color="auto" w:fill="FFFFFF"/>
        </w:rPr>
        <w:instrText xml:space="preserve"> ADDIN EN.CITE &lt;EndNote&gt;&lt;Cite&gt;&lt;Author&gt;Dormann&lt;/Author&gt;&lt;Year&gt;2021&lt;/Year&gt;&lt;RecNum&gt;130&lt;/RecNum&gt;&lt;DisplayText&gt;(Dormann 2021)&lt;/DisplayText&gt;&lt;record&gt;&lt;rec-number&gt;130&lt;/rec-number&gt;&lt;foreign-keys&gt;&lt;key app="EN" db-id="r5vptda269et5be2pdbxtfa2f0fff0x0p0ds" timestamp="1688460450"&gt;130&lt;/key&gt;&lt;/foreign-keys&gt;&lt;ref-type name="Web Page"&gt;12&lt;/ref-type&gt;&lt;contributors&gt;&lt;authors&gt;&lt;author&gt;Will Dormann&lt;/author&gt;&lt;/authors&gt;&lt;/contributors&gt;&lt;titles&gt;&lt;title&gt;Microsoft Windows Print Spooler allows for RCE via AddPrinterDriverEx()&lt;/title&gt;&lt;/titles&gt;&lt;dates&gt;&lt;year&gt;2021&lt;/year&gt;&lt;/dates&gt;&lt;urls&gt;&lt;related-urls&gt;&lt;url&gt;https://www.kb.cert.org/vuls/id/383432&lt;/url&gt;&lt;/related-urls&gt;&lt;/urls&gt;&lt;/record&gt;&lt;/Cite&gt;&lt;/EndNote&gt;</w:instrText>
      </w:r>
      <w:r w:rsidR="00C718CA">
        <w:rPr>
          <w:rFonts w:ascii="Open Sans" w:hAnsi="Open Sans" w:cs="Open Sans"/>
          <w:shd w:val="clear" w:color="auto" w:fill="FFFFFF"/>
        </w:rPr>
        <w:fldChar w:fldCharType="separate"/>
      </w:r>
      <w:r w:rsidR="00C718CA">
        <w:rPr>
          <w:rFonts w:ascii="Open Sans" w:hAnsi="Open Sans" w:cs="Open Sans"/>
          <w:noProof/>
          <w:shd w:val="clear" w:color="auto" w:fill="FFFFFF"/>
        </w:rPr>
        <w:t>(Dormann 2021)</w:t>
      </w:r>
      <w:bookmarkEnd w:id="9"/>
      <w:r w:rsidR="00C718CA">
        <w:rPr>
          <w:rFonts w:ascii="Open Sans" w:hAnsi="Open Sans" w:cs="Open Sans"/>
          <w:shd w:val="clear" w:color="auto" w:fill="FFFFFF"/>
        </w:rPr>
        <w:fldChar w:fldCharType="end"/>
      </w:r>
    </w:p>
    <w:p w14:paraId="6817BAB2" w14:textId="353C5992" w:rsidR="00C718CA" w:rsidRDefault="00C718CA" w:rsidP="00C718CA">
      <w:r>
        <w:rPr>
          <w:noProof/>
        </w:rPr>
        <w:drawing>
          <wp:inline distT="0" distB="0" distL="0" distR="0" wp14:anchorId="21C28700" wp14:editId="075D2FC2">
            <wp:extent cx="5731510" cy="5965825"/>
            <wp:effectExtent l="0" t="0" r="2540" b="0"/>
            <wp:docPr id="498943509" name="Picture 1" descr="PrintNightmare exploitability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Nightmare exploitability flowch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965825"/>
                    </a:xfrm>
                    <a:prstGeom prst="rect">
                      <a:avLst/>
                    </a:prstGeom>
                    <a:noFill/>
                    <a:ln>
                      <a:noFill/>
                    </a:ln>
                  </pic:spPr>
                </pic:pic>
              </a:graphicData>
            </a:graphic>
          </wp:inline>
        </w:drawing>
      </w:r>
    </w:p>
    <w:p w14:paraId="674510B3" w14:textId="77777777" w:rsidR="00C718CA" w:rsidRDefault="00C718CA">
      <w:pPr>
        <w:spacing w:beforeAutospacing="0" w:after="160" w:afterAutospacing="0" w:line="259" w:lineRule="auto"/>
      </w:pPr>
      <w:r>
        <w:br w:type="page"/>
      </w:r>
    </w:p>
    <w:p w14:paraId="01D02078" w14:textId="78F02D6C" w:rsidR="00255455" w:rsidRDefault="00FA5C98" w:rsidP="00543416">
      <w:pPr>
        <w:pStyle w:val="Heading1"/>
      </w:pPr>
      <w:bookmarkStart w:id="10" w:name="_Toc139390488"/>
      <w:r>
        <w:lastRenderedPageBreak/>
        <w:t>References</w:t>
      </w:r>
      <w:bookmarkEnd w:id="10"/>
    </w:p>
    <w:p w14:paraId="7513683D" w14:textId="356E8C33" w:rsidR="00B23ACB" w:rsidRPr="00B23ACB" w:rsidRDefault="00255455" w:rsidP="00B23ACB">
      <w:pPr>
        <w:pStyle w:val="NoSpacing"/>
        <w:rPr>
          <w:noProof/>
        </w:rPr>
      </w:pPr>
      <w:r>
        <w:fldChar w:fldCharType="begin"/>
      </w:r>
      <w:r>
        <w:instrText xml:space="preserve"> ADDIN EN.REFLIST </w:instrText>
      </w:r>
      <w:r>
        <w:fldChar w:fldCharType="separate"/>
      </w:r>
      <w:r w:rsidR="00B23ACB" w:rsidRPr="00B23ACB">
        <w:rPr>
          <w:noProof/>
        </w:rPr>
        <w:t xml:space="preserve">Details, C. (2022). "Windows Print Spooler Elevation of Privilege Vulnerability." from </w:t>
      </w:r>
      <w:hyperlink r:id="rId18" w:history="1">
        <w:r w:rsidR="00B23ACB" w:rsidRPr="00B23ACB">
          <w:rPr>
            <w:rStyle w:val="Hyperlink"/>
            <w:noProof/>
          </w:rPr>
          <w:t>https://www.cvedetails.com/cve-details.php?t=1&amp;cve_id=CVE-2021-1675</w:t>
        </w:r>
      </w:hyperlink>
      <w:r w:rsidR="00B23ACB" w:rsidRPr="00B23ACB">
        <w:rPr>
          <w:noProof/>
        </w:rPr>
        <w:t>.</w:t>
      </w:r>
    </w:p>
    <w:p w14:paraId="112F783B" w14:textId="77777777" w:rsidR="00B23ACB" w:rsidRPr="00B23ACB" w:rsidRDefault="00B23ACB" w:rsidP="00B23ACB">
      <w:pPr>
        <w:pStyle w:val="NoSpacing"/>
        <w:rPr>
          <w:noProof/>
        </w:rPr>
      </w:pPr>
      <w:r w:rsidRPr="00B23ACB">
        <w:rPr>
          <w:noProof/>
        </w:rPr>
        <w:tab/>
      </w:r>
    </w:p>
    <w:p w14:paraId="0F728C3F" w14:textId="0A7610FE" w:rsidR="00B23ACB" w:rsidRPr="00B23ACB" w:rsidRDefault="00B23ACB" w:rsidP="00B23ACB">
      <w:pPr>
        <w:pStyle w:val="NoSpacing"/>
        <w:rPr>
          <w:noProof/>
        </w:rPr>
      </w:pPr>
      <w:r w:rsidRPr="00B23ACB">
        <w:rPr>
          <w:noProof/>
        </w:rPr>
        <w:t xml:space="preserve">Dormann, W. (2021). "Microsoft Windows Print Spooler allows for RCE via AddPrinterDriverEx()." from </w:t>
      </w:r>
      <w:hyperlink r:id="rId19" w:history="1">
        <w:r w:rsidRPr="00B23ACB">
          <w:rPr>
            <w:rStyle w:val="Hyperlink"/>
            <w:noProof/>
          </w:rPr>
          <w:t>https://www.kb.cert.org/vuls/id/383432</w:t>
        </w:r>
      </w:hyperlink>
      <w:r w:rsidRPr="00B23ACB">
        <w:rPr>
          <w:noProof/>
        </w:rPr>
        <w:t>.</w:t>
      </w:r>
    </w:p>
    <w:p w14:paraId="60C14D5A" w14:textId="77777777" w:rsidR="00B23ACB" w:rsidRPr="00B23ACB" w:rsidRDefault="00B23ACB" w:rsidP="00B23ACB">
      <w:pPr>
        <w:pStyle w:val="NoSpacing"/>
        <w:rPr>
          <w:noProof/>
        </w:rPr>
      </w:pPr>
      <w:r w:rsidRPr="00B23ACB">
        <w:rPr>
          <w:noProof/>
        </w:rPr>
        <w:tab/>
      </w:r>
    </w:p>
    <w:p w14:paraId="021712C4" w14:textId="2A5C746D" w:rsidR="00B23ACB" w:rsidRPr="00B23ACB" w:rsidRDefault="00B23ACB" w:rsidP="00B23ACB">
      <w:pPr>
        <w:pStyle w:val="NoSpacing"/>
        <w:rPr>
          <w:noProof/>
        </w:rPr>
      </w:pPr>
      <w:r w:rsidRPr="00B23ACB">
        <w:rPr>
          <w:noProof/>
        </w:rPr>
        <w:t xml:space="preserve">Lab, K. (2021). "Quick look at CVE-2021-1675 &amp; CVE-2021-34527 (aka PrintNightmare)." from </w:t>
      </w:r>
      <w:hyperlink r:id="rId20" w:history="1">
        <w:r w:rsidRPr="00B23ACB">
          <w:rPr>
            <w:rStyle w:val="Hyperlink"/>
            <w:noProof/>
          </w:rPr>
          <w:t>https://securelist.com/quick-look-at-cve-2021-1675-cve-2021-34527-aka-printnightmare/103123/</w:t>
        </w:r>
      </w:hyperlink>
      <w:r w:rsidRPr="00B23ACB">
        <w:rPr>
          <w:noProof/>
        </w:rPr>
        <w:t>.</w:t>
      </w:r>
    </w:p>
    <w:p w14:paraId="52F58BB6" w14:textId="77777777" w:rsidR="00B23ACB" w:rsidRPr="00B23ACB" w:rsidRDefault="00B23ACB" w:rsidP="00B23ACB">
      <w:pPr>
        <w:pStyle w:val="NoSpacing"/>
        <w:rPr>
          <w:noProof/>
        </w:rPr>
      </w:pPr>
      <w:r w:rsidRPr="00B23ACB">
        <w:rPr>
          <w:noProof/>
        </w:rPr>
        <w:tab/>
      </w:r>
    </w:p>
    <w:p w14:paraId="1C17DDF3" w14:textId="77777777" w:rsidR="00B23ACB" w:rsidRPr="00B23ACB" w:rsidRDefault="00B23ACB" w:rsidP="00B23ACB">
      <w:pPr>
        <w:pStyle w:val="NoSpacing"/>
        <w:rPr>
          <w:noProof/>
        </w:rPr>
      </w:pPr>
      <w:r w:rsidRPr="00B23ACB">
        <w:rPr>
          <w:noProof/>
        </w:rPr>
        <w:t>Lab, K. (2021). "A Windows Print Spooler vulnerability called PrintNightmare."</w:t>
      </w:r>
    </w:p>
    <w:p w14:paraId="571501B2" w14:textId="77777777" w:rsidR="00B23ACB" w:rsidRPr="00B23ACB" w:rsidRDefault="00B23ACB" w:rsidP="00B23ACB">
      <w:pPr>
        <w:pStyle w:val="NoSpacing"/>
        <w:rPr>
          <w:noProof/>
        </w:rPr>
      </w:pPr>
      <w:r w:rsidRPr="00B23ACB">
        <w:rPr>
          <w:noProof/>
        </w:rPr>
        <w:tab/>
      </w:r>
    </w:p>
    <w:p w14:paraId="7A1B752F" w14:textId="0232F6AA" w:rsidR="00B23ACB" w:rsidRPr="00B23ACB" w:rsidRDefault="00B23ACB" w:rsidP="00B23ACB">
      <w:pPr>
        <w:pStyle w:val="NoSpacing"/>
        <w:rPr>
          <w:noProof/>
        </w:rPr>
      </w:pPr>
      <w:r w:rsidRPr="00B23ACB">
        <w:rPr>
          <w:noProof/>
        </w:rPr>
        <w:t xml:space="preserve">Laskowski, B. (2021). "PrintNightmare (CVE-2021-1675 and CVE 2021-34527) Explained." from </w:t>
      </w:r>
      <w:hyperlink r:id="rId21" w:history="1">
        <w:r w:rsidRPr="00B23ACB">
          <w:rPr>
            <w:rStyle w:val="Hyperlink"/>
            <w:noProof/>
          </w:rPr>
          <w:t>www.blumira.com/cve-2021-1675/</w:t>
        </w:r>
      </w:hyperlink>
      <w:r w:rsidRPr="00B23ACB">
        <w:rPr>
          <w:noProof/>
        </w:rPr>
        <w:t>.</w:t>
      </w:r>
    </w:p>
    <w:p w14:paraId="57E93475" w14:textId="77777777" w:rsidR="00B23ACB" w:rsidRPr="00B23ACB" w:rsidRDefault="00B23ACB" w:rsidP="00B23ACB">
      <w:pPr>
        <w:pStyle w:val="NoSpacing"/>
        <w:rPr>
          <w:noProof/>
        </w:rPr>
      </w:pPr>
      <w:r w:rsidRPr="00B23ACB">
        <w:rPr>
          <w:noProof/>
        </w:rPr>
        <w:tab/>
      </w:r>
    </w:p>
    <w:p w14:paraId="419B903D" w14:textId="77777777" w:rsidR="00B23ACB" w:rsidRPr="00B23ACB" w:rsidRDefault="00B23ACB" w:rsidP="00B23ACB">
      <w:pPr>
        <w:pStyle w:val="NoSpacing"/>
        <w:rPr>
          <w:noProof/>
        </w:rPr>
      </w:pPr>
      <w:r w:rsidRPr="00B23ACB">
        <w:rPr>
          <w:noProof/>
        </w:rPr>
        <w:t>MiniTool (2022). "What Is Print Spooler and How to Reset It on Windows 10? [MiniTool Wiki]."</w:t>
      </w:r>
    </w:p>
    <w:p w14:paraId="7FB9C41F" w14:textId="77777777" w:rsidR="00B23ACB" w:rsidRPr="00B23ACB" w:rsidRDefault="00B23ACB" w:rsidP="00B23ACB">
      <w:pPr>
        <w:pStyle w:val="NoSpacing"/>
        <w:rPr>
          <w:noProof/>
        </w:rPr>
      </w:pPr>
      <w:r w:rsidRPr="00B23ACB">
        <w:rPr>
          <w:noProof/>
        </w:rPr>
        <w:tab/>
      </w:r>
    </w:p>
    <w:p w14:paraId="3766D511" w14:textId="09444CB3" w:rsidR="00B23ACB" w:rsidRPr="00B23ACB" w:rsidRDefault="00B23ACB" w:rsidP="00B23ACB">
      <w:pPr>
        <w:pStyle w:val="NoSpacing"/>
        <w:rPr>
          <w:noProof/>
        </w:rPr>
      </w:pPr>
      <w:r w:rsidRPr="00B23ACB">
        <w:rPr>
          <w:noProof/>
        </w:rPr>
        <w:t xml:space="preserve">Rapid7 (2021). "CVE-2021-34527 (PrintNightmare): What You Need to Know." from </w:t>
      </w:r>
      <w:hyperlink r:id="rId22" w:history="1">
        <w:r w:rsidRPr="00B23ACB">
          <w:rPr>
            <w:rStyle w:val="Hyperlink"/>
            <w:noProof/>
          </w:rPr>
          <w:t>https://www.rapid7.com/blog/post/2021/06/30/cve-2021-1675-printnightmare-patch-does-not-remediate-vulnerability/</w:t>
        </w:r>
      </w:hyperlink>
      <w:r w:rsidRPr="00B23ACB">
        <w:rPr>
          <w:noProof/>
        </w:rPr>
        <w:t>.</w:t>
      </w:r>
    </w:p>
    <w:p w14:paraId="0ED6157B" w14:textId="77777777" w:rsidR="00B23ACB" w:rsidRPr="00B23ACB" w:rsidRDefault="00B23ACB" w:rsidP="00B23ACB">
      <w:pPr>
        <w:pStyle w:val="NoSpacing"/>
        <w:rPr>
          <w:noProof/>
        </w:rPr>
      </w:pPr>
      <w:r w:rsidRPr="00B23ACB">
        <w:rPr>
          <w:noProof/>
        </w:rPr>
        <w:tab/>
      </w:r>
    </w:p>
    <w:p w14:paraId="307C03B3" w14:textId="5EB9CFD0" w:rsidR="00B23ACB" w:rsidRPr="00B23ACB" w:rsidRDefault="00B23ACB" w:rsidP="00B23ACB">
      <w:pPr>
        <w:pStyle w:val="NoSpacing"/>
        <w:rPr>
          <w:noProof/>
        </w:rPr>
      </w:pPr>
      <w:r w:rsidRPr="00B23ACB">
        <w:rPr>
          <w:noProof/>
        </w:rPr>
        <w:t xml:space="preserve">Shodan (2022). "Shodan Search on Windows OS." from </w:t>
      </w:r>
      <w:hyperlink r:id="rId23" w:history="1">
        <w:r w:rsidRPr="00B23ACB">
          <w:rPr>
            <w:rStyle w:val="Hyperlink"/>
            <w:noProof/>
          </w:rPr>
          <w:t>https://www.shodan.io/search?query=os%3A%22windows%22</w:t>
        </w:r>
      </w:hyperlink>
      <w:r w:rsidRPr="00B23ACB">
        <w:rPr>
          <w:noProof/>
        </w:rPr>
        <w:t>.</w:t>
      </w:r>
    </w:p>
    <w:p w14:paraId="38812FA6" w14:textId="77777777" w:rsidR="00B23ACB" w:rsidRPr="00B23ACB" w:rsidRDefault="00B23ACB" w:rsidP="00B23ACB">
      <w:pPr>
        <w:pStyle w:val="NoSpacing"/>
        <w:rPr>
          <w:noProof/>
        </w:rPr>
      </w:pPr>
      <w:r w:rsidRPr="00B23ACB">
        <w:rPr>
          <w:noProof/>
        </w:rPr>
        <w:tab/>
      </w:r>
    </w:p>
    <w:p w14:paraId="5F10DB49" w14:textId="6DE73ABE" w:rsidR="00B23ACB" w:rsidRPr="00B23ACB" w:rsidRDefault="00B23ACB" w:rsidP="00B23ACB">
      <w:pPr>
        <w:pStyle w:val="NoSpacing"/>
        <w:rPr>
          <w:noProof/>
        </w:rPr>
      </w:pPr>
      <w:r w:rsidRPr="00B23ACB">
        <w:rPr>
          <w:noProof/>
        </w:rPr>
        <w:t xml:space="preserve">Stewart, C. and J. Hammond (2021). "CVE-2021-1675 - PrintNightmare LPE (PowerShell) ". from </w:t>
      </w:r>
      <w:hyperlink r:id="rId24" w:history="1">
        <w:r w:rsidRPr="00B23ACB">
          <w:rPr>
            <w:rStyle w:val="Hyperlink"/>
            <w:noProof/>
          </w:rPr>
          <w:t>https://github.com/calebstewart/CVE-2021-1675</w:t>
        </w:r>
      </w:hyperlink>
      <w:r w:rsidRPr="00B23ACB">
        <w:rPr>
          <w:noProof/>
        </w:rPr>
        <w:t>.</w:t>
      </w:r>
    </w:p>
    <w:p w14:paraId="77499D36" w14:textId="77777777" w:rsidR="00B23ACB" w:rsidRPr="00B23ACB" w:rsidRDefault="00B23ACB" w:rsidP="00B23ACB">
      <w:pPr>
        <w:pStyle w:val="NoSpacing"/>
        <w:rPr>
          <w:noProof/>
        </w:rPr>
      </w:pPr>
      <w:r w:rsidRPr="00B23ACB">
        <w:rPr>
          <w:noProof/>
        </w:rPr>
        <w:tab/>
      </w:r>
    </w:p>
    <w:p w14:paraId="6FD7FA8C" w14:textId="66FEEBC9" w:rsidR="00B23ACB" w:rsidRPr="00B23ACB" w:rsidRDefault="00B23ACB" w:rsidP="00B23ACB">
      <w:pPr>
        <w:pStyle w:val="NoSpacing"/>
        <w:rPr>
          <w:noProof/>
        </w:rPr>
      </w:pPr>
      <w:r w:rsidRPr="00B23ACB">
        <w:rPr>
          <w:noProof/>
        </w:rPr>
        <w:t xml:space="preserve">Technology, N. I. o. S. a. (2022). "CVE-2021-1675 Detail." from </w:t>
      </w:r>
      <w:hyperlink r:id="rId25" w:history="1">
        <w:r w:rsidRPr="00B23ACB">
          <w:rPr>
            <w:rStyle w:val="Hyperlink"/>
            <w:noProof/>
          </w:rPr>
          <w:t>https://nvd.nist.gov/vuln/detail/CVE-2021-1675</w:t>
        </w:r>
      </w:hyperlink>
      <w:r w:rsidRPr="00B23ACB">
        <w:rPr>
          <w:noProof/>
        </w:rPr>
        <w:t>.</w:t>
      </w:r>
    </w:p>
    <w:p w14:paraId="4C75690F" w14:textId="77777777" w:rsidR="00B23ACB" w:rsidRPr="00B23ACB" w:rsidRDefault="00B23ACB" w:rsidP="00B23ACB">
      <w:pPr>
        <w:pStyle w:val="NoSpacing"/>
        <w:rPr>
          <w:noProof/>
        </w:rPr>
      </w:pPr>
      <w:r w:rsidRPr="00B23ACB">
        <w:rPr>
          <w:noProof/>
        </w:rPr>
        <w:tab/>
      </w:r>
    </w:p>
    <w:p w14:paraId="735D445D" w14:textId="7065C980" w:rsidR="00B23ACB" w:rsidRPr="00B23ACB" w:rsidRDefault="00B23ACB" w:rsidP="00B23ACB">
      <w:pPr>
        <w:pStyle w:val="NoSpacing"/>
        <w:rPr>
          <w:noProof/>
        </w:rPr>
      </w:pPr>
      <w:r w:rsidRPr="00B23ACB">
        <w:rPr>
          <w:noProof/>
        </w:rPr>
        <w:t xml:space="preserve">Tills, C. (2021). "CVE-2021-1675: Proof-of-Concept Leaked for Critical Windows Print Spooler Vulnerability." from </w:t>
      </w:r>
      <w:hyperlink r:id="rId26" w:history="1">
        <w:r w:rsidRPr="00B23ACB">
          <w:rPr>
            <w:rStyle w:val="Hyperlink"/>
            <w:noProof/>
          </w:rPr>
          <w:t>https://www.tenable.com/blog/cve-2021-1675-proof-of-concept-leaked-for-critical-windows-print-spooler-vulnerability</w:t>
        </w:r>
      </w:hyperlink>
      <w:r w:rsidRPr="00B23ACB">
        <w:rPr>
          <w:noProof/>
        </w:rPr>
        <w:t>.</w:t>
      </w:r>
    </w:p>
    <w:p w14:paraId="1B68DAC0" w14:textId="77777777" w:rsidR="00B23ACB" w:rsidRPr="00B23ACB" w:rsidRDefault="00B23ACB" w:rsidP="00B23ACB">
      <w:pPr>
        <w:pStyle w:val="NoSpacing"/>
        <w:rPr>
          <w:noProof/>
        </w:rPr>
      </w:pPr>
      <w:r w:rsidRPr="00B23ACB">
        <w:rPr>
          <w:noProof/>
        </w:rPr>
        <w:tab/>
      </w:r>
    </w:p>
    <w:p w14:paraId="433E7674" w14:textId="5C148CC2" w:rsidR="002212FA" w:rsidRDefault="00255455" w:rsidP="00B23ACB">
      <w:pPr>
        <w:pStyle w:val="NoSpacing"/>
      </w:pPr>
      <w:r>
        <w:fldChar w:fldCharType="end"/>
      </w:r>
    </w:p>
    <w:sectPr w:rsidR="002212FA" w:rsidSect="0010217F">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FF148" w14:textId="77777777" w:rsidR="004033FE" w:rsidRDefault="004033FE" w:rsidP="00E6133F">
      <w:pPr>
        <w:spacing w:line="240" w:lineRule="auto"/>
      </w:pPr>
      <w:r>
        <w:separator/>
      </w:r>
    </w:p>
  </w:endnote>
  <w:endnote w:type="continuationSeparator" w:id="0">
    <w:p w14:paraId="39172A8B" w14:textId="77777777" w:rsidR="004033FE" w:rsidRDefault="004033FE" w:rsidP="00E61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87106"/>
      <w:docPartObj>
        <w:docPartGallery w:val="Page Numbers (Bottom of Page)"/>
        <w:docPartUnique/>
      </w:docPartObj>
    </w:sdtPr>
    <w:sdtEndPr>
      <w:rPr>
        <w:noProof/>
      </w:rPr>
    </w:sdtEndPr>
    <w:sdtContent>
      <w:p w14:paraId="05F13EEA" w14:textId="5712A8D5" w:rsidR="009C70C4" w:rsidRDefault="009C70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0DDD6" w14:textId="77777777" w:rsidR="009C70C4" w:rsidRDefault="009C7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08C7F" w14:textId="77777777" w:rsidR="004033FE" w:rsidRDefault="004033FE" w:rsidP="00E6133F">
      <w:pPr>
        <w:spacing w:line="240" w:lineRule="auto"/>
      </w:pPr>
      <w:r>
        <w:separator/>
      </w:r>
    </w:p>
  </w:footnote>
  <w:footnote w:type="continuationSeparator" w:id="0">
    <w:p w14:paraId="77E4119E" w14:textId="77777777" w:rsidR="004033FE" w:rsidRDefault="004033FE" w:rsidP="00E613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4E2"/>
    <w:multiLevelType w:val="hybridMultilevel"/>
    <w:tmpl w:val="BB6A79C6"/>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02866CE7"/>
    <w:multiLevelType w:val="hybridMultilevel"/>
    <w:tmpl w:val="22CEBF90"/>
    <w:lvl w:ilvl="0" w:tplc="A858BE6E">
      <w:start w:val="1"/>
      <w:numFmt w:val="lowerLetter"/>
      <w:lvlText w:val="%1)"/>
      <w:lvlJc w:val="left"/>
      <w:pPr>
        <w:ind w:left="-360" w:hanging="360"/>
      </w:pPr>
    </w:lvl>
    <w:lvl w:ilvl="1" w:tplc="FFFFFFFF">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2" w15:restartNumberingAfterBreak="0">
    <w:nsid w:val="09676FDF"/>
    <w:multiLevelType w:val="hybridMultilevel"/>
    <w:tmpl w:val="682A6E3C"/>
    <w:lvl w:ilvl="0" w:tplc="8C46EBBC">
      <w:start w:val="1"/>
      <w:numFmt w:val="lowerLetter"/>
      <w:lvlText w:val="(%1)"/>
      <w:lvlJc w:val="left"/>
      <w:pPr>
        <w:ind w:left="360" w:hanging="360"/>
      </w:pPr>
      <w:rPr>
        <w:rFonts w:hint="default"/>
        <w:b w:val="0"/>
        <w:bCs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AE51437"/>
    <w:multiLevelType w:val="hybridMultilevel"/>
    <w:tmpl w:val="9D681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BF3FC8"/>
    <w:multiLevelType w:val="hybridMultilevel"/>
    <w:tmpl w:val="37FC0EA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D8977E4"/>
    <w:multiLevelType w:val="hybridMultilevel"/>
    <w:tmpl w:val="9D681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A52811"/>
    <w:multiLevelType w:val="hybridMultilevel"/>
    <w:tmpl w:val="8CAC0C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BA5008"/>
    <w:multiLevelType w:val="hybridMultilevel"/>
    <w:tmpl w:val="1E667536"/>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E742C77"/>
    <w:multiLevelType w:val="hybridMultilevel"/>
    <w:tmpl w:val="FBF45F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0F8F1212"/>
    <w:multiLevelType w:val="hybridMultilevel"/>
    <w:tmpl w:val="E040B4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12167790"/>
    <w:multiLevelType w:val="hybridMultilevel"/>
    <w:tmpl w:val="1F0C8A4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12D36750"/>
    <w:multiLevelType w:val="hybridMultilevel"/>
    <w:tmpl w:val="6810A6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6FE3F08"/>
    <w:multiLevelType w:val="hybridMultilevel"/>
    <w:tmpl w:val="4A68E4B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786"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1A7C395A"/>
    <w:multiLevelType w:val="hybridMultilevel"/>
    <w:tmpl w:val="C73E470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1DB565EF"/>
    <w:multiLevelType w:val="hybridMultilevel"/>
    <w:tmpl w:val="9F24D5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6A718FA"/>
    <w:multiLevelType w:val="hybridMultilevel"/>
    <w:tmpl w:val="8BDE4002"/>
    <w:lvl w:ilvl="0" w:tplc="4809000F">
      <w:start w:val="1"/>
      <w:numFmt w:val="decimal"/>
      <w:lvlText w:val="%1."/>
      <w:lvlJc w:val="left"/>
      <w:pPr>
        <w:ind w:left="360" w:hanging="360"/>
      </w:pPr>
      <w:rPr>
        <w:rFonts w:hint="default"/>
        <w:b w:val="0"/>
        <w:bCs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83F28D2"/>
    <w:multiLevelType w:val="hybridMultilevel"/>
    <w:tmpl w:val="4DD2065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02951BD"/>
    <w:multiLevelType w:val="hybridMultilevel"/>
    <w:tmpl w:val="ECECE1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BA200ED"/>
    <w:multiLevelType w:val="hybridMultilevel"/>
    <w:tmpl w:val="540EEEF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83E484F"/>
    <w:multiLevelType w:val="hybridMultilevel"/>
    <w:tmpl w:val="1E667536"/>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FE71FBB"/>
    <w:multiLevelType w:val="hybridMultilevel"/>
    <w:tmpl w:val="EB721EDA"/>
    <w:lvl w:ilvl="0" w:tplc="460CCA88">
      <w:start w:val="1"/>
      <w:numFmt w:val="decimal"/>
      <w:lvlText w:val="%1.1"/>
      <w:lvlJc w:val="left"/>
      <w:pPr>
        <w:ind w:left="397" w:hanging="397"/>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2066E39"/>
    <w:multiLevelType w:val="hybridMultilevel"/>
    <w:tmpl w:val="5DD4082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4A62A55"/>
    <w:multiLevelType w:val="hybridMultilevel"/>
    <w:tmpl w:val="8C344A82"/>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8796524"/>
    <w:multiLevelType w:val="hybridMultilevel"/>
    <w:tmpl w:val="A378B9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5E7D208D"/>
    <w:multiLevelType w:val="hybridMultilevel"/>
    <w:tmpl w:val="E168E1E4"/>
    <w:lvl w:ilvl="0" w:tplc="30A80728">
      <w:start w:val="1"/>
      <w:numFmt w:val="lowerLetter"/>
      <w:lvlText w:val="(%1)"/>
      <w:lvlJc w:val="left"/>
      <w:pPr>
        <w:ind w:left="36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5F631B9A"/>
    <w:multiLevelType w:val="hybridMultilevel"/>
    <w:tmpl w:val="9D68139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0C83224"/>
    <w:multiLevelType w:val="multilevel"/>
    <w:tmpl w:val="8AE6F9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2605105"/>
    <w:multiLevelType w:val="hybridMultilevel"/>
    <w:tmpl w:val="51A8F966"/>
    <w:lvl w:ilvl="0" w:tplc="4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51B1B3A"/>
    <w:multiLevelType w:val="hybridMultilevel"/>
    <w:tmpl w:val="7A7C5B7A"/>
    <w:lvl w:ilvl="0" w:tplc="F7566484">
      <w:start w:val="1"/>
      <w:numFmt w:val="lowerLetter"/>
      <w:lvlText w:val="(%1)"/>
      <w:lvlJc w:val="left"/>
      <w:pPr>
        <w:ind w:left="36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66510428"/>
    <w:multiLevelType w:val="hybridMultilevel"/>
    <w:tmpl w:val="46DE1B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C1B0697"/>
    <w:multiLevelType w:val="hybridMultilevel"/>
    <w:tmpl w:val="463E388A"/>
    <w:lvl w:ilvl="0" w:tplc="35183510">
      <w:start w:val="3"/>
      <w:numFmt w:val="lowerLetter"/>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E07C74"/>
    <w:multiLevelType w:val="hybridMultilevel"/>
    <w:tmpl w:val="DD1E81BA"/>
    <w:lvl w:ilvl="0" w:tplc="E7A40C08">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2" w15:restartNumberingAfterBreak="0">
    <w:nsid w:val="710F0E89"/>
    <w:multiLevelType w:val="hybridMultilevel"/>
    <w:tmpl w:val="59D23A12"/>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3" w15:restartNumberingAfterBreak="0">
    <w:nsid w:val="77235CD0"/>
    <w:multiLevelType w:val="hybridMultilevel"/>
    <w:tmpl w:val="9E827ABA"/>
    <w:lvl w:ilvl="0" w:tplc="4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7C57745F"/>
    <w:multiLevelType w:val="hybridMultilevel"/>
    <w:tmpl w:val="6E1CA5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C644AEF"/>
    <w:multiLevelType w:val="hybridMultilevel"/>
    <w:tmpl w:val="E1923CC6"/>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7CC43BB4"/>
    <w:multiLevelType w:val="hybridMultilevel"/>
    <w:tmpl w:val="2C809AB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7" w15:restartNumberingAfterBreak="0">
    <w:nsid w:val="7F256FEB"/>
    <w:multiLevelType w:val="hybridMultilevel"/>
    <w:tmpl w:val="AFA004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23532191">
    <w:abstractNumId w:val="31"/>
  </w:num>
  <w:num w:numId="2" w16cid:durableId="631324633">
    <w:abstractNumId w:val="2"/>
  </w:num>
  <w:num w:numId="3" w16cid:durableId="2005425331">
    <w:abstractNumId w:val="15"/>
  </w:num>
  <w:num w:numId="4" w16cid:durableId="1795250787">
    <w:abstractNumId w:val="24"/>
  </w:num>
  <w:num w:numId="5" w16cid:durableId="269826696">
    <w:abstractNumId w:val="30"/>
  </w:num>
  <w:num w:numId="6" w16cid:durableId="620109419">
    <w:abstractNumId w:val="13"/>
  </w:num>
  <w:num w:numId="7" w16cid:durableId="991719987">
    <w:abstractNumId w:val="28"/>
  </w:num>
  <w:num w:numId="8" w16cid:durableId="1891305068">
    <w:abstractNumId w:val="9"/>
  </w:num>
  <w:num w:numId="9" w16cid:durableId="2092698534">
    <w:abstractNumId w:val="37"/>
  </w:num>
  <w:num w:numId="10" w16cid:durableId="1657299340">
    <w:abstractNumId w:val="11"/>
  </w:num>
  <w:num w:numId="11" w16cid:durableId="1058093921">
    <w:abstractNumId w:val="19"/>
  </w:num>
  <w:num w:numId="12" w16cid:durableId="2141340046">
    <w:abstractNumId w:val="27"/>
  </w:num>
  <w:num w:numId="13" w16cid:durableId="1798450375">
    <w:abstractNumId w:val="34"/>
  </w:num>
  <w:num w:numId="14" w16cid:durableId="1427994676">
    <w:abstractNumId w:val="33"/>
  </w:num>
  <w:num w:numId="15" w16cid:durableId="1441022592">
    <w:abstractNumId w:val="12"/>
  </w:num>
  <w:num w:numId="16" w16cid:durableId="978219006">
    <w:abstractNumId w:val="1"/>
  </w:num>
  <w:num w:numId="17" w16cid:durableId="361174705">
    <w:abstractNumId w:val="7"/>
  </w:num>
  <w:num w:numId="18" w16cid:durableId="2078900031">
    <w:abstractNumId w:val="32"/>
  </w:num>
  <w:num w:numId="19" w16cid:durableId="928847982">
    <w:abstractNumId w:val="29"/>
  </w:num>
  <w:num w:numId="20" w16cid:durableId="1448544676">
    <w:abstractNumId w:val="36"/>
  </w:num>
  <w:num w:numId="21" w16cid:durableId="292058871">
    <w:abstractNumId w:val="20"/>
  </w:num>
  <w:num w:numId="22" w16cid:durableId="2068992764">
    <w:abstractNumId w:val="26"/>
  </w:num>
  <w:num w:numId="23" w16cid:durableId="1737701067">
    <w:abstractNumId w:val="18"/>
  </w:num>
  <w:num w:numId="24" w16cid:durableId="1541937920">
    <w:abstractNumId w:val="35"/>
  </w:num>
  <w:num w:numId="25" w16cid:durableId="55056173">
    <w:abstractNumId w:val="25"/>
  </w:num>
  <w:num w:numId="26" w16cid:durableId="1962028023">
    <w:abstractNumId w:val="4"/>
  </w:num>
  <w:num w:numId="27" w16cid:durableId="1130443650">
    <w:abstractNumId w:val="3"/>
  </w:num>
  <w:num w:numId="28" w16cid:durableId="943728345">
    <w:abstractNumId w:val="5"/>
  </w:num>
  <w:num w:numId="29" w16cid:durableId="2097633817">
    <w:abstractNumId w:val="16"/>
  </w:num>
  <w:num w:numId="30" w16cid:durableId="696808712">
    <w:abstractNumId w:val="22"/>
  </w:num>
  <w:num w:numId="31" w16cid:durableId="1056583024">
    <w:abstractNumId w:val="21"/>
  </w:num>
  <w:num w:numId="32" w16cid:durableId="868178226">
    <w:abstractNumId w:val="8"/>
  </w:num>
  <w:num w:numId="33" w16cid:durableId="606735080">
    <w:abstractNumId w:val="6"/>
  </w:num>
  <w:num w:numId="34" w16cid:durableId="1913461504">
    <w:abstractNumId w:val="0"/>
  </w:num>
  <w:num w:numId="35" w16cid:durableId="1817599503">
    <w:abstractNumId w:val="17"/>
  </w:num>
  <w:num w:numId="36" w16cid:durableId="1666778973">
    <w:abstractNumId w:val="14"/>
  </w:num>
  <w:num w:numId="37" w16cid:durableId="851721994">
    <w:abstractNumId w:val="10"/>
  </w:num>
  <w:num w:numId="38" w16cid:durableId="21410697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3MDazMDMytrQwsjRW0lEKTi0uzszPAykwMqoFAH2acH8tAAAA"/>
    <w:docVar w:name="EN.InstantFormat" w:val="&lt;ENInstantFormat&gt;&lt;Enabled&gt;0&lt;/Enabled&gt;&lt;ScanUnformatted&gt;1&lt;/ScanUnformatted&gt;&lt;ScanChanges&gt;1&lt;/ScanChanges&gt;&lt;Suspended&gt;0&lt;/Suspended&gt;&lt;/ENInstantFormat&gt;"/>
    <w:docVar w:name="EN.Layout" w:val="&lt;ENLayout&gt;&lt;Style&gt;Annotate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vptda269et5be2pdbxtfa2f0fff0x0p0ds&quot;&gt;My EndNote Library&lt;record-ids&gt;&lt;item&gt;123&lt;/item&gt;&lt;item&gt;124&lt;/item&gt;&lt;item&gt;125&lt;/item&gt;&lt;item&gt;126&lt;/item&gt;&lt;item&gt;127&lt;/item&gt;&lt;item&gt;128&lt;/item&gt;&lt;item&gt;129&lt;/item&gt;&lt;item&gt;130&lt;/item&gt;&lt;item&gt;131&lt;/item&gt;&lt;item&gt;133&lt;/item&gt;&lt;item&gt;135&lt;/item&gt;&lt;/record-ids&gt;&lt;/item&gt;&lt;/Libraries&gt;"/>
  </w:docVars>
  <w:rsids>
    <w:rsidRoot w:val="00385821"/>
    <w:rsid w:val="00002B03"/>
    <w:rsid w:val="000115A0"/>
    <w:rsid w:val="00016F85"/>
    <w:rsid w:val="00022D02"/>
    <w:rsid w:val="000272BD"/>
    <w:rsid w:val="00034781"/>
    <w:rsid w:val="00037C49"/>
    <w:rsid w:val="000515A3"/>
    <w:rsid w:val="00052EEA"/>
    <w:rsid w:val="000576E3"/>
    <w:rsid w:val="00080989"/>
    <w:rsid w:val="00080E23"/>
    <w:rsid w:val="0009221E"/>
    <w:rsid w:val="00092D26"/>
    <w:rsid w:val="000A07B4"/>
    <w:rsid w:val="000A42DD"/>
    <w:rsid w:val="000B441F"/>
    <w:rsid w:val="000C0C4D"/>
    <w:rsid w:val="000D0C36"/>
    <w:rsid w:val="000E03C6"/>
    <w:rsid w:val="000E11A4"/>
    <w:rsid w:val="000E1B0D"/>
    <w:rsid w:val="000F28F7"/>
    <w:rsid w:val="0010217F"/>
    <w:rsid w:val="001027B4"/>
    <w:rsid w:val="0011628C"/>
    <w:rsid w:val="00120D77"/>
    <w:rsid w:val="00123A43"/>
    <w:rsid w:val="00132544"/>
    <w:rsid w:val="00134626"/>
    <w:rsid w:val="00145935"/>
    <w:rsid w:val="00163F9F"/>
    <w:rsid w:val="00174E90"/>
    <w:rsid w:val="00191BDB"/>
    <w:rsid w:val="0019540C"/>
    <w:rsid w:val="00195857"/>
    <w:rsid w:val="001A00CB"/>
    <w:rsid w:val="001A2E76"/>
    <w:rsid w:val="001A44C7"/>
    <w:rsid w:val="001B0DDD"/>
    <w:rsid w:val="001B16D6"/>
    <w:rsid w:val="001B1B47"/>
    <w:rsid w:val="001B2D7C"/>
    <w:rsid w:val="001B728C"/>
    <w:rsid w:val="001C6E43"/>
    <w:rsid w:val="001D1320"/>
    <w:rsid w:val="001D21BB"/>
    <w:rsid w:val="001D2D3B"/>
    <w:rsid w:val="001E2548"/>
    <w:rsid w:val="001F3283"/>
    <w:rsid w:val="001F4CBA"/>
    <w:rsid w:val="001F7F6F"/>
    <w:rsid w:val="00205F83"/>
    <w:rsid w:val="00213CC2"/>
    <w:rsid w:val="00214EAF"/>
    <w:rsid w:val="002212FA"/>
    <w:rsid w:val="0022141A"/>
    <w:rsid w:val="002474CD"/>
    <w:rsid w:val="00255455"/>
    <w:rsid w:val="0025553E"/>
    <w:rsid w:val="002560AE"/>
    <w:rsid w:val="00257252"/>
    <w:rsid w:val="00267C86"/>
    <w:rsid w:val="0027278A"/>
    <w:rsid w:val="00274147"/>
    <w:rsid w:val="00285E13"/>
    <w:rsid w:val="002B3CD6"/>
    <w:rsid w:val="002B5ADB"/>
    <w:rsid w:val="002D07FA"/>
    <w:rsid w:val="002D1CEE"/>
    <w:rsid w:val="002D597E"/>
    <w:rsid w:val="002D5E5D"/>
    <w:rsid w:val="002E0157"/>
    <w:rsid w:val="002E0D51"/>
    <w:rsid w:val="002E378D"/>
    <w:rsid w:val="002E37C9"/>
    <w:rsid w:val="002E54DF"/>
    <w:rsid w:val="002F2CA5"/>
    <w:rsid w:val="002F75C5"/>
    <w:rsid w:val="00311091"/>
    <w:rsid w:val="003233E2"/>
    <w:rsid w:val="003304F1"/>
    <w:rsid w:val="00336850"/>
    <w:rsid w:val="0034215C"/>
    <w:rsid w:val="00360859"/>
    <w:rsid w:val="00360AB0"/>
    <w:rsid w:val="00372D63"/>
    <w:rsid w:val="003829B7"/>
    <w:rsid w:val="00385821"/>
    <w:rsid w:val="003951F9"/>
    <w:rsid w:val="003A0A73"/>
    <w:rsid w:val="003A3B23"/>
    <w:rsid w:val="003A44A1"/>
    <w:rsid w:val="003B133F"/>
    <w:rsid w:val="003C7EE7"/>
    <w:rsid w:val="003D0049"/>
    <w:rsid w:val="003D0262"/>
    <w:rsid w:val="003D14F7"/>
    <w:rsid w:val="003E3D9C"/>
    <w:rsid w:val="003F3F95"/>
    <w:rsid w:val="003F7096"/>
    <w:rsid w:val="0040232B"/>
    <w:rsid w:val="004033FE"/>
    <w:rsid w:val="00412325"/>
    <w:rsid w:val="00413661"/>
    <w:rsid w:val="00421422"/>
    <w:rsid w:val="00423DDC"/>
    <w:rsid w:val="004257DD"/>
    <w:rsid w:val="00425FCA"/>
    <w:rsid w:val="00432029"/>
    <w:rsid w:val="0043635D"/>
    <w:rsid w:val="00436E36"/>
    <w:rsid w:val="00455A6D"/>
    <w:rsid w:val="00457C02"/>
    <w:rsid w:val="004627A2"/>
    <w:rsid w:val="00463919"/>
    <w:rsid w:val="0047071D"/>
    <w:rsid w:val="00470C6C"/>
    <w:rsid w:val="004732D9"/>
    <w:rsid w:val="00486CC1"/>
    <w:rsid w:val="0048784E"/>
    <w:rsid w:val="00490DBE"/>
    <w:rsid w:val="00494F4D"/>
    <w:rsid w:val="00496141"/>
    <w:rsid w:val="004A15C6"/>
    <w:rsid w:val="004A3108"/>
    <w:rsid w:val="004A550D"/>
    <w:rsid w:val="004A7E1C"/>
    <w:rsid w:val="004B3397"/>
    <w:rsid w:val="004C3858"/>
    <w:rsid w:val="004C44F7"/>
    <w:rsid w:val="004C48B3"/>
    <w:rsid w:val="004C7E79"/>
    <w:rsid w:val="004D1BF1"/>
    <w:rsid w:val="004D3A03"/>
    <w:rsid w:val="004E1C88"/>
    <w:rsid w:val="004E3863"/>
    <w:rsid w:val="004F4033"/>
    <w:rsid w:val="00503AB3"/>
    <w:rsid w:val="00504F34"/>
    <w:rsid w:val="005062EF"/>
    <w:rsid w:val="00513199"/>
    <w:rsid w:val="005176A6"/>
    <w:rsid w:val="0052139C"/>
    <w:rsid w:val="00524F29"/>
    <w:rsid w:val="00525A60"/>
    <w:rsid w:val="00526178"/>
    <w:rsid w:val="00543416"/>
    <w:rsid w:val="00544284"/>
    <w:rsid w:val="0054555B"/>
    <w:rsid w:val="00550EC0"/>
    <w:rsid w:val="005516BB"/>
    <w:rsid w:val="00556B5B"/>
    <w:rsid w:val="005577D5"/>
    <w:rsid w:val="00563D5F"/>
    <w:rsid w:val="00573337"/>
    <w:rsid w:val="005733B2"/>
    <w:rsid w:val="00574743"/>
    <w:rsid w:val="00574851"/>
    <w:rsid w:val="00577FC0"/>
    <w:rsid w:val="00593A14"/>
    <w:rsid w:val="00594A72"/>
    <w:rsid w:val="00596684"/>
    <w:rsid w:val="00596E12"/>
    <w:rsid w:val="005A14E4"/>
    <w:rsid w:val="005A25DA"/>
    <w:rsid w:val="005A7840"/>
    <w:rsid w:val="005B7BC2"/>
    <w:rsid w:val="005D3C90"/>
    <w:rsid w:val="005E04D6"/>
    <w:rsid w:val="005E09F4"/>
    <w:rsid w:val="005E283B"/>
    <w:rsid w:val="005E4BED"/>
    <w:rsid w:val="005F6512"/>
    <w:rsid w:val="006003B0"/>
    <w:rsid w:val="0060371C"/>
    <w:rsid w:val="00630DEB"/>
    <w:rsid w:val="00630FDB"/>
    <w:rsid w:val="00636900"/>
    <w:rsid w:val="00645934"/>
    <w:rsid w:val="00647D43"/>
    <w:rsid w:val="006666BE"/>
    <w:rsid w:val="00671884"/>
    <w:rsid w:val="00674116"/>
    <w:rsid w:val="006812AF"/>
    <w:rsid w:val="00682AEF"/>
    <w:rsid w:val="00684EA8"/>
    <w:rsid w:val="006852D8"/>
    <w:rsid w:val="00695AF3"/>
    <w:rsid w:val="00696C1F"/>
    <w:rsid w:val="006A1E61"/>
    <w:rsid w:val="006A4517"/>
    <w:rsid w:val="006A4985"/>
    <w:rsid w:val="006B0688"/>
    <w:rsid w:val="006D0543"/>
    <w:rsid w:val="006E31C8"/>
    <w:rsid w:val="006E38AB"/>
    <w:rsid w:val="006F0213"/>
    <w:rsid w:val="00703088"/>
    <w:rsid w:val="0070334A"/>
    <w:rsid w:val="007035F8"/>
    <w:rsid w:val="00707371"/>
    <w:rsid w:val="00711105"/>
    <w:rsid w:val="00714B42"/>
    <w:rsid w:val="007157EA"/>
    <w:rsid w:val="00726126"/>
    <w:rsid w:val="0073722A"/>
    <w:rsid w:val="00737E64"/>
    <w:rsid w:val="00741C9F"/>
    <w:rsid w:val="00743645"/>
    <w:rsid w:val="00756D7B"/>
    <w:rsid w:val="00757074"/>
    <w:rsid w:val="0076241A"/>
    <w:rsid w:val="007814A1"/>
    <w:rsid w:val="0079146E"/>
    <w:rsid w:val="007953FA"/>
    <w:rsid w:val="007A4AA1"/>
    <w:rsid w:val="007A799B"/>
    <w:rsid w:val="007A7F56"/>
    <w:rsid w:val="007B023B"/>
    <w:rsid w:val="007B222B"/>
    <w:rsid w:val="007B31FB"/>
    <w:rsid w:val="007B68EC"/>
    <w:rsid w:val="007C157F"/>
    <w:rsid w:val="007C68FF"/>
    <w:rsid w:val="007E2CCF"/>
    <w:rsid w:val="00811499"/>
    <w:rsid w:val="0081698E"/>
    <w:rsid w:val="008209F8"/>
    <w:rsid w:val="00822034"/>
    <w:rsid w:val="00832041"/>
    <w:rsid w:val="0083265E"/>
    <w:rsid w:val="00853C11"/>
    <w:rsid w:val="00854182"/>
    <w:rsid w:val="00856311"/>
    <w:rsid w:val="0085769F"/>
    <w:rsid w:val="00865084"/>
    <w:rsid w:val="00873AA2"/>
    <w:rsid w:val="0087469F"/>
    <w:rsid w:val="00884873"/>
    <w:rsid w:val="00885D3C"/>
    <w:rsid w:val="008917B6"/>
    <w:rsid w:val="008A15F7"/>
    <w:rsid w:val="008A215D"/>
    <w:rsid w:val="008A6B4E"/>
    <w:rsid w:val="008A7174"/>
    <w:rsid w:val="008B197A"/>
    <w:rsid w:val="008B325E"/>
    <w:rsid w:val="008B45ED"/>
    <w:rsid w:val="008B78F5"/>
    <w:rsid w:val="008C194A"/>
    <w:rsid w:val="008C65F2"/>
    <w:rsid w:val="008C7BD1"/>
    <w:rsid w:val="008D5348"/>
    <w:rsid w:val="008D5356"/>
    <w:rsid w:val="008F0BCE"/>
    <w:rsid w:val="008F7FB0"/>
    <w:rsid w:val="0090028B"/>
    <w:rsid w:val="0090251D"/>
    <w:rsid w:val="009029AC"/>
    <w:rsid w:val="00907641"/>
    <w:rsid w:val="00913294"/>
    <w:rsid w:val="00926E19"/>
    <w:rsid w:val="0093309B"/>
    <w:rsid w:val="00933133"/>
    <w:rsid w:val="00935666"/>
    <w:rsid w:val="00937052"/>
    <w:rsid w:val="00943099"/>
    <w:rsid w:val="009533C2"/>
    <w:rsid w:val="009536FE"/>
    <w:rsid w:val="00956AE4"/>
    <w:rsid w:val="009635A5"/>
    <w:rsid w:val="009731BF"/>
    <w:rsid w:val="009830D2"/>
    <w:rsid w:val="00990851"/>
    <w:rsid w:val="0099157E"/>
    <w:rsid w:val="0099548C"/>
    <w:rsid w:val="009970F2"/>
    <w:rsid w:val="009A75FA"/>
    <w:rsid w:val="009B70DF"/>
    <w:rsid w:val="009B744C"/>
    <w:rsid w:val="009C70C4"/>
    <w:rsid w:val="009D1226"/>
    <w:rsid w:val="009E1CC0"/>
    <w:rsid w:val="009E2B64"/>
    <w:rsid w:val="009E6D72"/>
    <w:rsid w:val="009F44FC"/>
    <w:rsid w:val="009F45D7"/>
    <w:rsid w:val="009F77A6"/>
    <w:rsid w:val="00A12473"/>
    <w:rsid w:val="00A203C9"/>
    <w:rsid w:val="00A247C9"/>
    <w:rsid w:val="00A27299"/>
    <w:rsid w:val="00A37685"/>
    <w:rsid w:val="00A451B6"/>
    <w:rsid w:val="00A45577"/>
    <w:rsid w:val="00A55A71"/>
    <w:rsid w:val="00A57E62"/>
    <w:rsid w:val="00A622C6"/>
    <w:rsid w:val="00A63063"/>
    <w:rsid w:val="00A66984"/>
    <w:rsid w:val="00A67CDA"/>
    <w:rsid w:val="00A71C96"/>
    <w:rsid w:val="00A71F73"/>
    <w:rsid w:val="00A77A91"/>
    <w:rsid w:val="00A83DD5"/>
    <w:rsid w:val="00A874D8"/>
    <w:rsid w:val="00A87FA2"/>
    <w:rsid w:val="00A968B2"/>
    <w:rsid w:val="00AB04B8"/>
    <w:rsid w:val="00AB2B74"/>
    <w:rsid w:val="00AC1228"/>
    <w:rsid w:val="00AC1526"/>
    <w:rsid w:val="00AC19D7"/>
    <w:rsid w:val="00AC2BB9"/>
    <w:rsid w:val="00AC793F"/>
    <w:rsid w:val="00AE36EE"/>
    <w:rsid w:val="00AF4013"/>
    <w:rsid w:val="00AF571C"/>
    <w:rsid w:val="00B04F2B"/>
    <w:rsid w:val="00B062DD"/>
    <w:rsid w:val="00B21844"/>
    <w:rsid w:val="00B23ACB"/>
    <w:rsid w:val="00B27635"/>
    <w:rsid w:val="00B27A48"/>
    <w:rsid w:val="00B359EB"/>
    <w:rsid w:val="00B4176C"/>
    <w:rsid w:val="00B50983"/>
    <w:rsid w:val="00B65A8A"/>
    <w:rsid w:val="00B6673B"/>
    <w:rsid w:val="00B76C3A"/>
    <w:rsid w:val="00B81EEB"/>
    <w:rsid w:val="00B82E91"/>
    <w:rsid w:val="00B8331B"/>
    <w:rsid w:val="00B97A76"/>
    <w:rsid w:val="00BA20D8"/>
    <w:rsid w:val="00BA3CFB"/>
    <w:rsid w:val="00BA48AA"/>
    <w:rsid w:val="00BA5AB0"/>
    <w:rsid w:val="00BA6156"/>
    <w:rsid w:val="00BA6CC1"/>
    <w:rsid w:val="00BB79B0"/>
    <w:rsid w:val="00BC147F"/>
    <w:rsid w:val="00BC1485"/>
    <w:rsid w:val="00BC6FA9"/>
    <w:rsid w:val="00BE4C23"/>
    <w:rsid w:val="00C001CB"/>
    <w:rsid w:val="00C06079"/>
    <w:rsid w:val="00C12C79"/>
    <w:rsid w:val="00C14E75"/>
    <w:rsid w:val="00C24495"/>
    <w:rsid w:val="00C33B1F"/>
    <w:rsid w:val="00C343FC"/>
    <w:rsid w:val="00C46605"/>
    <w:rsid w:val="00C52EB9"/>
    <w:rsid w:val="00C53169"/>
    <w:rsid w:val="00C55D3E"/>
    <w:rsid w:val="00C718CA"/>
    <w:rsid w:val="00C732B5"/>
    <w:rsid w:val="00C737B8"/>
    <w:rsid w:val="00C801EF"/>
    <w:rsid w:val="00C84731"/>
    <w:rsid w:val="00C93957"/>
    <w:rsid w:val="00C95EB5"/>
    <w:rsid w:val="00C96A62"/>
    <w:rsid w:val="00CA5939"/>
    <w:rsid w:val="00CA5D4D"/>
    <w:rsid w:val="00CB1C52"/>
    <w:rsid w:val="00CB6C4C"/>
    <w:rsid w:val="00CB76D3"/>
    <w:rsid w:val="00CC53E7"/>
    <w:rsid w:val="00CC60A1"/>
    <w:rsid w:val="00CD1CAE"/>
    <w:rsid w:val="00CD2E7A"/>
    <w:rsid w:val="00CD5C3E"/>
    <w:rsid w:val="00CE04A7"/>
    <w:rsid w:val="00CE1BA1"/>
    <w:rsid w:val="00CE3BD0"/>
    <w:rsid w:val="00CE5262"/>
    <w:rsid w:val="00CF5859"/>
    <w:rsid w:val="00CF677C"/>
    <w:rsid w:val="00D05374"/>
    <w:rsid w:val="00D054E6"/>
    <w:rsid w:val="00D11B67"/>
    <w:rsid w:val="00D128D7"/>
    <w:rsid w:val="00D12DF5"/>
    <w:rsid w:val="00D21535"/>
    <w:rsid w:val="00D2292B"/>
    <w:rsid w:val="00D30012"/>
    <w:rsid w:val="00D35AB7"/>
    <w:rsid w:val="00D42A72"/>
    <w:rsid w:val="00D44A13"/>
    <w:rsid w:val="00D509AE"/>
    <w:rsid w:val="00D52DC9"/>
    <w:rsid w:val="00D53DC3"/>
    <w:rsid w:val="00D6252C"/>
    <w:rsid w:val="00D637F3"/>
    <w:rsid w:val="00D72BBB"/>
    <w:rsid w:val="00D82EE5"/>
    <w:rsid w:val="00D903B2"/>
    <w:rsid w:val="00DA6571"/>
    <w:rsid w:val="00DB4422"/>
    <w:rsid w:val="00DB6D53"/>
    <w:rsid w:val="00DC03B8"/>
    <w:rsid w:val="00DD1DD6"/>
    <w:rsid w:val="00DD1EB0"/>
    <w:rsid w:val="00DF587B"/>
    <w:rsid w:val="00DF78C9"/>
    <w:rsid w:val="00E06338"/>
    <w:rsid w:val="00E13C90"/>
    <w:rsid w:val="00E156B1"/>
    <w:rsid w:val="00E30A1A"/>
    <w:rsid w:val="00E32869"/>
    <w:rsid w:val="00E32FF6"/>
    <w:rsid w:val="00E42536"/>
    <w:rsid w:val="00E46207"/>
    <w:rsid w:val="00E46DD4"/>
    <w:rsid w:val="00E6133F"/>
    <w:rsid w:val="00E6676E"/>
    <w:rsid w:val="00E701AF"/>
    <w:rsid w:val="00E72627"/>
    <w:rsid w:val="00E73E4B"/>
    <w:rsid w:val="00E81841"/>
    <w:rsid w:val="00E9204E"/>
    <w:rsid w:val="00E95AB9"/>
    <w:rsid w:val="00E96C03"/>
    <w:rsid w:val="00E97233"/>
    <w:rsid w:val="00EB1E73"/>
    <w:rsid w:val="00EB5473"/>
    <w:rsid w:val="00EC659F"/>
    <w:rsid w:val="00EE1301"/>
    <w:rsid w:val="00EE2965"/>
    <w:rsid w:val="00EF0E37"/>
    <w:rsid w:val="00F231F3"/>
    <w:rsid w:val="00F24D7E"/>
    <w:rsid w:val="00F326FB"/>
    <w:rsid w:val="00F3402B"/>
    <w:rsid w:val="00F36EF3"/>
    <w:rsid w:val="00F40CF0"/>
    <w:rsid w:val="00F44024"/>
    <w:rsid w:val="00F45503"/>
    <w:rsid w:val="00F5069D"/>
    <w:rsid w:val="00F55594"/>
    <w:rsid w:val="00F70342"/>
    <w:rsid w:val="00F73EC4"/>
    <w:rsid w:val="00F766CF"/>
    <w:rsid w:val="00F76AC8"/>
    <w:rsid w:val="00F77DB4"/>
    <w:rsid w:val="00F9243C"/>
    <w:rsid w:val="00FA4C77"/>
    <w:rsid w:val="00FA5604"/>
    <w:rsid w:val="00FA5C98"/>
    <w:rsid w:val="00FB0AF7"/>
    <w:rsid w:val="00FB7814"/>
    <w:rsid w:val="00FC4499"/>
    <w:rsid w:val="00FC5063"/>
    <w:rsid w:val="00FC5797"/>
    <w:rsid w:val="00FC59A3"/>
    <w:rsid w:val="00FE29D5"/>
    <w:rsid w:val="00FE4194"/>
    <w:rsid w:val="00FF4132"/>
    <w:rsid w:val="00FF4F76"/>
    <w:rsid w:val="00FF64F2"/>
    <w:rsid w:val="00FF7E0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C77BA"/>
  <w15:chartTrackingRefBased/>
  <w15:docId w15:val="{E6C2ED29-C9AE-4E76-9A0B-09A1196F9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BA1"/>
    <w:pPr>
      <w:spacing w:beforeAutospacing="1" w:after="0" w:afterAutospacing="1" w:line="480" w:lineRule="auto"/>
    </w:pPr>
    <w:rPr>
      <w:rFonts w:ascii="Arial" w:hAnsi="Arial"/>
      <w:sz w:val="24"/>
    </w:rPr>
  </w:style>
  <w:style w:type="paragraph" w:styleId="Heading1">
    <w:name w:val="heading 1"/>
    <w:basedOn w:val="Normal"/>
    <w:next w:val="Normal"/>
    <w:link w:val="Heading1Char"/>
    <w:autoRedefine/>
    <w:uiPriority w:val="9"/>
    <w:qFormat/>
    <w:rsid w:val="00FF4132"/>
    <w:pPr>
      <w:spacing w:line="360" w:lineRule="auto"/>
      <w:outlineLvl w:val="0"/>
    </w:pPr>
    <w:rPr>
      <w:b/>
      <w:bCs/>
      <w:color w:val="4472C4" w:themeColor="accent1"/>
      <w:sz w:val="28"/>
      <w:u w:val="single"/>
    </w:rPr>
  </w:style>
  <w:style w:type="paragraph" w:styleId="Heading2">
    <w:name w:val="heading 2"/>
    <w:basedOn w:val="Normal"/>
    <w:next w:val="Normal"/>
    <w:link w:val="Heading2Char"/>
    <w:autoRedefine/>
    <w:uiPriority w:val="9"/>
    <w:unhideWhenUsed/>
    <w:qFormat/>
    <w:rsid w:val="0043635D"/>
    <w:pPr>
      <w:spacing w:before="100" w:after="100" w:line="360" w:lineRule="auto"/>
      <w:outlineLvl w:val="1"/>
    </w:pPr>
    <w:rPr>
      <w:b/>
      <w:bCs/>
    </w:rPr>
  </w:style>
  <w:style w:type="paragraph" w:styleId="Heading3">
    <w:name w:val="heading 3"/>
    <w:basedOn w:val="Normal"/>
    <w:next w:val="Normal"/>
    <w:link w:val="Heading3Char"/>
    <w:autoRedefine/>
    <w:uiPriority w:val="9"/>
    <w:unhideWhenUsed/>
    <w:qFormat/>
    <w:rsid w:val="00CB6C4C"/>
    <w:pPr>
      <w:keepNext/>
      <w:keepLines/>
      <w:spacing w:line="240" w:lineRule="auto"/>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029AC"/>
    <w:pPr>
      <w:spacing w:line="240" w:lineRule="auto"/>
      <w:contextualSpacing/>
      <w:jc w:val="center"/>
    </w:pPr>
    <w:rPr>
      <w:rFonts w:eastAsiaTheme="majorEastAsia" w:cstheme="majorBidi"/>
      <w:b/>
      <w:spacing w:val="-10"/>
      <w:kern w:val="28"/>
      <w:sz w:val="56"/>
      <w:szCs w:val="56"/>
      <w:u w:val="single"/>
    </w:rPr>
  </w:style>
  <w:style w:type="character" w:customStyle="1" w:styleId="TitleChar">
    <w:name w:val="Title Char"/>
    <w:basedOn w:val="DefaultParagraphFont"/>
    <w:link w:val="Title"/>
    <w:uiPriority w:val="10"/>
    <w:rsid w:val="009029AC"/>
    <w:rPr>
      <w:rFonts w:ascii="Arial" w:eastAsiaTheme="majorEastAsia" w:hAnsi="Arial" w:cstheme="majorBidi"/>
      <w:b/>
      <w:spacing w:val="-10"/>
      <w:kern w:val="28"/>
      <w:sz w:val="56"/>
      <w:szCs w:val="56"/>
      <w:u w:val="single"/>
    </w:rPr>
  </w:style>
  <w:style w:type="character" w:customStyle="1" w:styleId="Heading1Char">
    <w:name w:val="Heading 1 Char"/>
    <w:basedOn w:val="DefaultParagraphFont"/>
    <w:link w:val="Heading1"/>
    <w:uiPriority w:val="9"/>
    <w:rsid w:val="00FF4132"/>
    <w:rPr>
      <w:rFonts w:ascii="Arial" w:hAnsi="Arial"/>
      <w:b/>
      <w:bCs/>
      <w:color w:val="4472C4" w:themeColor="accent1"/>
      <w:sz w:val="28"/>
      <w:u w:val="single"/>
    </w:rPr>
  </w:style>
  <w:style w:type="character" w:customStyle="1" w:styleId="Heading2Char">
    <w:name w:val="Heading 2 Char"/>
    <w:basedOn w:val="DefaultParagraphFont"/>
    <w:link w:val="Heading2"/>
    <w:uiPriority w:val="9"/>
    <w:rsid w:val="0043635D"/>
    <w:rPr>
      <w:rFonts w:ascii="Arial" w:hAnsi="Arial"/>
      <w:b/>
      <w:bCs/>
      <w:sz w:val="24"/>
    </w:rPr>
  </w:style>
  <w:style w:type="character" w:customStyle="1" w:styleId="Heading3Char">
    <w:name w:val="Heading 3 Char"/>
    <w:basedOn w:val="DefaultParagraphFont"/>
    <w:link w:val="Heading3"/>
    <w:uiPriority w:val="9"/>
    <w:rsid w:val="00CB6C4C"/>
    <w:rPr>
      <w:rFonts w:ascii="Arial" w:eastAsiaTheme="majorEastAsia" w:hAnsi="Arial" w:cstheme="majorBidi"/>
      <w:b/>
      <w:i/>
      <w:sz w:val="24"/>
      <w:szCs w:val="24"/>
    </w:rPr>
  </w:style>
  <w:style w:type="paragraph" w:styleId="NoSpacing">
    <w:name w:val="No Spacing"/>
    <w:link w:val="NoSpacingChar"/>
    <w:autoRedefine/>
    <w:uiPriority w:val="1"/>
    <w:qFormat/>
    <w:rsid w:val="006A1E61"/>
    <w:pPr>
      <w:spacing w:after="0" w:line="240" w:lineRule="auto"/>
    </w:pPr>
    <w:rPr>
      <w:rFonts w:ascii="Arial" w:hAnsi="Arial"/>
      <w:sz w:val="24"/>
    </w:rPr>
  </w:style>
  <w:style w:type="paragraph" w:styleId="ListParagraph">
    <w:name w:val="List Paragraph"/>
    <w:basedOn w:val="Normal"/>
    <w:uiPriority w:val="34"/>
    <w:qFormat/>
    <w:rsid w:val="00F44024"/>
    <w:pPr>
      <w:ind w:left="720"/>
      <w:contextualSpacing/>
    </w:pPr>
  </w:style>
  <w:style w:type="table" w:styleId="TableGrid">
    <w:name w:val="Table Grid"/>
    <w:basedOn w:val="TableNormal"/>
    <w:uiPriority w:val="39"/>
    <w:rsid w:val="00A27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133F"/>
    <w:pPr>
      <w:tabs>
        <w:tab w:val="center" w:pos="4513"/>
        <w:tab w:val="right" w:pos="9026"/>
      </w:tabs>
      <w:spacing w:line="240" w:lineRule="auto"/>
    </w:pPr>
  </w:style>
  <w:style w:type="character" w:customStyle="1" w:styleId="HeaderChar">
    <w:name w:val="Header Char"/>
    <w:basedOn w:val="DefaultParagraphFont"/>
    <w:link w:val="Header"/>
    <w:uiPriority w:val="99"/>
    <w:rsid w:val="00E6133F"/>
    <w:rPr>
      <w:rFonts w:ascii="Arial" w:hAnsi="Arial"/>
    </w:rPr>
  </w:style>
  <w:style w:type="paragraph" w:styleId="Footer">
    <w:name w:val="footer"/>
    <w:basedOn w:val="Normal"/>
    <w:link w:val="FooterChar"/>
    <w:uiPriority w:val="99"/>
    <w:unhideWhenUsed/>
    <w:rsid w:val="00E6133F"/>
    <w:pPr>
      <w:tabs>
        <w:tab w:val="center" w:pos="4513"/>
        <w:tab w:val="right" w:pos="9026"/>
      </w:tabs>
      <w:spacing w:line="240" w:lineRule="auto"/>
    </w:pPr>
  </w:style>
  <w:style w:type="character" w:customStyle="1" w:styleId="FooterChar">
    <w:name w:val="Footer Char"/>
    <w:basedOn w:val="DefaultParagraphFont"/>
    <w:link w:val="Footer"/>
    <w:uiPriority w:val="99"/>
    <w:rsid w:val="00E6133F"/>
    <w:rPr>
      <w:rFonts w:ascii="Arial" w:hAnsi="Arial"/>
    </w:rPr>
  </w:style>
  <w:style w:type="character" w:customStyle="1" w:styleId="NoSpacingChar">
    <w:name w:val="No Spacing Char"/>
    <w:basedOn w:val="DefaultParagraphFont"/>
    <w:link w:val="NoSpacing"/>
    <w:uiPriority w:val="1"/>
    <w:rsid w:val="006A1E61"/>
    <w:rPr>
      <w:rFonts w:ascii="Arial" w:hAnsi="Arial"/>
      <w:sz w:val="24"/>
    </w:rPr>
  </w:style>
  <w:style w:type="paragraph" w:styleId="TOCHeading">
    <w:name w:val="TOC Heading"/>
    <w:basedOn w:val="Heading1"/>
    <w:next w:val="Normal"/>
    <w:uiPriority w:val="39"/>
    <w:unhideWhenUsed/>
    <w:qFormat/>
    <w:rsid w:val="00FF4132"/>
    <w:pPr>
      <w:spacing w:before="240" w:beforeAutospacing="0" w:afterAutospacing="0"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FF4132"/>
    <w:pPr>
      <w:spacing w:after="100"/>
    </w:pPr>
    <w:rPr>
      <w:b/>
    </w:rPr>
  </w:style>
  <w:style w:type="paragraph" w:styleId="TOC2">
    <w:name w:val="toc 2"/>
    <w:basedOn w:val="Normal"/>
    <w:next w:val="Normal"/>
    <w:autoRedefine/>
    <w:uiPriority w:val="39"/>
    <w:unhideWhenUsed/>
    <w:rsid w:val="00FF4132"/>
    <w:pPr>
      <w:spacing w:after="100"/>
      <w:ind w:left="240"/>
    </w:pPr>
  </w:style>
  <w:style w:type="character" w:styleId="Hyperlink">
    <w:name w:val="Hyperlink"/>
    <w:basedOn w:val="DefaultParagraphFont"/>
    <w:uiPriority w:val="99"/>
    <w:unhideWhenUsed/>
    <w:rsid w:val="00FF4132"/>
    <w:rPr>
      <w:color w:val="0563C1" w:themeColor="hyperlink"/>
      <w:u w:val="single"/>
    </w:rPr>
  </w:style>
  <w:style w:type="paragraph" w:customStyle="1" w:styleId="EndNoteBibliographyTitle">
    <w:name w:val="EndNote Bibliography Title"/>
    <w:basedOn w:val="Normal"/>
    <w:link w:val="EndNoteBibliographyTitleChar"/>
    <w:rsid w:val="00255455"/>
    <w:pPr>
      <w:jc w:val="center"/>
    </w:pPr>
    <w:rPr>
      <w:rFonts w:cs="Arial"/>
      <w:noProof/>
      <w:lang w:val="en-US"/>
    </w:rPr>
  </w:style>
  <w:style w:type="character" w:customStyle="1" w:styleId="EndNoteBibliographyTitleChar">
    <w:name w:val="EndNote Bibliography Title Char"/>
    <w:basedOn w:val="DefaultParagraphFont"/>
    <w:link w:val="EndNoteBibliographyTitle"/>
    <w:rsid w:val="00255455"/>
    <w:rPr>
      <w:rFonts w:ascii="Arial" w:hAnsi="Arial" w:cs="Arial"/>
      <w:noProof/>
      <w:sz w:val="24"/>
      <w:lang w:val="en-US"/>
    </w:rPr>
  </w:style>
  <w:style w:type="paragraph" w:customStyle="1" w:styleId="EndNoteBibliography">
    <w:name w:val="EndNote Bibliography"/>
    <w:basedOn w:val="Normal"/>
    <w:link w:val="EndNoteBibliographyChar"/>
    <w:rsid w:val="00255455"/>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255455"/>
    <w:rPr>
      <w:rFonts w:ascii="Arial" w:hAnsi="Arial" w:cs="Arial"/>
      <w:noProof/>
      <w:sz w:val="24"/>
      <w:lang w:val="en-US"/>
    </w:rPr>
  </w:style>
  <w:style w:type="character" w:styleId="UnresolvedMention">
    <w:name w:val="Unresolved Mention"/>
    <w:basedOn w:val="DefaultParagraphFont"/>
    <w:uiPriority w:val="99"/>
    <w:semiHidden/>
    <w:unhideWhenUsed/>
    <w:rsid w:val="00255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3876">
      <w:bodyDiv w:val="1"/>
      <w:marLeft w:val="0"/>
      <w:marRight w:val="0"/>
      <w:marTop w:val="0"/>
      <w:marBottom w:val="0"/>
      <w:divBdr>
        <w:top w:val="none" w:sz="0" w:space="0" w:color="auto"/>
        <w:left w:val="none" w:sz="0" w:space="0" w:color="auto"/>
        <w:bottom w:val="none" w:sz="0" w:space="0" w:color="auto"/>
        <w:right w:val="none" w:sz="0" w:space="0" w:color="auto"/>
      </w:divBdr>
    </w:div>
    <w:div w:id="73623764">
      <w:bodyDiv w:val="1"/>
      <w:marLeft w:val="0"/>
      <w:marRight w:val="0"/>
      <w:marTop w:val="0"/>
      <w:marBottom w:val="0"/>
      <w:divBdr>
        <w:top w:val="none" w:sz="0" w:space="0" w:color="auto"/>
        <w:left w:val="none" w:sz="0" w:space="0" w:color="auto"/>
        <w:bottom w:val="none" w:sz="0" w:space="0" w:color="auto"/>
        <w:right w:val="none" w:sz="0" w:space="0" w:color="auto"/>
      </w:divBdr>
    </w:div>
    <w:div w:id="213125712">
      <w:bodyDiv w:val="1"/>
      <w:marLeft w:val="0"/>
      <w:marRight w:val="0"/>
      <w:marTop w:val="0"/>
      <w:marBottom w:val="0"/>
      <w:divBdr>
        <w:top w:val="none" w:sz="0" w:space="0" w:color="auto"/>
        <w:left w:val="none" w:sz="0" w:space="0" w:color="auto"/>
        <w:bottom w:val="none" w:sz="0" w:space="0" w:color="auto"/>
        <w:right w:val="none" w:sz="0" w:space="0" w:color="auto"/>
      </w:divBdr>
    </w:div>
    <w:div w:id="251548085">
      <w:bodyDiv w:val="1"/>
      <w:marLeft w:val="0"/>
      <w:marRight w:val="0"/>
      <w:marTop w:val="0"/>
      <w:marBottom w:val="0"/>
      <w:divBdr>
        <w:top w:val="none" w:sz="0" w:space="0" w:color="auto"/>
        <w:left w:val="none" w:sz="0" w:space="0" w:color="auto"/>
        <w:bottom w:val="none" w:sz="0" w:space="0" w:color="auto"/>
        <w:right w:val="none" w:sz="0" w:space="0" w:color="auto"/>
      </w:divBdr>
    </w:div>
    <w:div w:id="284848622">
      <w:bodyDiv w:val="1"/>
      <w:marLeft w:val="0"/>
      <w:marRight w:val="0"/>
      <w:marTop w:val="0"/>
      <w:marBottom w:val="0"/>
      <w:divBdr>
        <w:top w:val="none" w:sz="0" w:space="0" w:color="auto"/>
        <w:left w:val="none" w:sz="0" w:space="0" w:color="auto"/>
        <w:bottom w:val="none" w:sz="0" w:space="0" w:color="auto"/>
        <w:right w:val="none" w:sz="0" w:space="0" w:color="auto"/>
      </w:divBdr>
    </w:div>
    <w:div w:id="387462413">
      <w:bodyDiv w:val="1"/>
      <w:marLeft w:val="0"/>
      <w:marRight w:val="0"/>
      <w:marTop w:val="0"/>
      <w:marBottom w:val="0"/>
      <w:divBdr>
        <w:top w:val="none" w:sz="0" w:space="0" w:color="auto"/>
        <w:left w:val="none" w:sz="0" w:space="0" w:color="auto"/>
        <w:bottom w:val="none" w:sz="0" w:space="0" w:color="auto"/>
        <w:right w:val="none" w:sz="0" w:space="0" w:color="auto"/>
      </w:divBdr>
    </w:div>
    <w:div w:id="784732471">
      <w:bodyDiv w:val="1"/>
      <w:marLeft w:val="0"/>
      <w:marRight w:val="0"/>
      <w:marTop w:val="0"/>
      <w:marBottom w:val="0"/>
      <w:divBdr>
        <w:top w:val="none" w:sz="0" w:space="0" w:color="auto"/>
        <w:left w:val="none" w:sz="0" w:space="0" w:color="auto"/>
        <w:bottom w:val="none" w:sz="0" w:space="0" w:color="auto"/>
        <w:right w:val="none" w:sz="0" w:space="0" w:color="auto"/>
      </w:divBdr>
    </w:div>
    <w:div w:id="865674000">
      <w:bodyDiv w:val="1"/>
      <w:marLeft w:val="0"/>
      <w:marRight w:val="0"/>
      <w:marTop w:val="0"/>
      <w:marBottom w:val="0"/>
      <w:divBdr>
        <w:top w:val="none" w:sz="0" w:space="0" w:color="auto"/>
        <w:left w:val="none" w:sz="0" w:space="0" w:color="auto"/>
        <w:bottom w:val="none" w:sz="0" w:space="0" w:color="auto"/>
        <w:right w:val="none" w:sz="0" w:space="0" w:color="auto"/>
      </w:divBdr>
    </w:div>
    <w:div w:id="943657129">
      <w:bodyDiv w:val="1"/>
      <w:marLeft w:val="0"/>
      <w:marRight w:val="0"/>
      <w:marTop w:val="0"/>
      <w:marBottom w:val="0"/>
      <w:divBdr>
        <w:top w:val="none" w:sz="0" w:space="0" w:color="auto"/>
        <w:left w:val="none" w:sz="0" w:space="0" w:color="auto"/>
        <w:bottom w:val="none" w:sz="0" w:space="0" w:color="auto"/>
        <w:right w:val="none" w:sz="0" w:space="0" w:color="auto"/>
      </w:divBdr>
    </w:div>
    <w:div w:id="1042631335">
      <w:bodyDiv w:val="1"/>
      <w:marLeft w:val="0"/>
      <w:marRight w:val="0"/>
      <w:marTop w:val="0"/>
      <w:marBottom w:val="0"/>
      <w:divBdr>
        <w:top w:val="none" w:sz="0" w:space="0" w:color="auto"/>
        <w:left w:val="none" w:sz="0" w:space="0" w:color="auto"/>
        <w:bottom w:val="none" w:sz="0" w:space="0" w:color="auto"/>
        <w:right w:val="none" w:sz="0" w:space="0" w:color="auto"/>
      </w:divBdr>
    </w:div>
    <w:div w:id="1388190006">
      <w:bodyDiv w:val="1"/>
      <w:marLeft w:val="0"/>
      <w:marRight w:val="0"/>
      <w:marTop w:val="0"/>
      <w:marBottom w:val="0"/>
      <w:divBdr>
        <w:top w:val="none" w:sz="0" w:space="0" w:color="auto"/>
        <w:left w:val="none" w:sz="0" w:space="0" w:color="auto"/>
        <w:bottom w:val="none" w:sz="0" w:space="0" w:color="auto"/>
        <w:right w:val="none" w:sz="0" w:space="0" w:color="auto"/>
      </w:divBdr>
    </w:div>
    <w:div w:id="1544825525">
      <w:bodyDiv w:val="1"/>
      <w:marLeft w:val="0"/>
      <w:marRight w:val="0"/>
      <w:marTop w:val="0"/>
      <w:marBottom w:val="0"/>
      <w:divBdr>
        <w:top w:val="none" w:sz="0" w:space="0" w:color="auto"/>
        <w:left w:val="none" w:sz="0" w:space="0" w:color="auto"/>
        <w:bottom w:val="none" w:sz="0" w:space="0" w:color="auto"/>
        <w:right w:val="none" w:sz="0" w:space="0" w:color="auto"/>
      </w:divBdr>
    </w:div>
    <w:div w:id="1599673640">
      <w:bodyDiv w:val="1"/>
      <w:marLeft w:val="0"/>
      <w:marRight w:val="0"/>
      <w:marTop w:val="0"/>
      <w:marBottom w:val="0"/>
      <w:divBdr>
        <w:top w:val="none" w:sz="0" w:space="0" w:color="auto"/>
        <w:left w:val="none" w:sz="0" w:space="0" w:color="auto"/>
        <w:bottom w:val="none" w:sz="0" w:space="0" w:color="auto"/>
        <w:right w:val="none" w:sz="0" w:space="0" w:color="auto"/>
      </w:divBdr>
    </w:div>
    <w:div w:id="1806191083">
      <w:bodyDiv w:val="1"/>
      <w:marLeft w:val="0"/>
      <w:marRight w:val="0"/>
      <w:marTop w:val="0"/>
      <w:marBottom w:val="0"/>
      <w:divBdr>
        <w:top w:val="none" w:sz="0" w:space="0" w:color="auto"/>
        <w:left w:val="none" w:sz="0" w:space="0" w:color="auto"/>
        <w:bottom w:val="none" w:sz="0" w:space="0" w:color="auto"/>
        <w:right w:val="none" w:sz="0" w:space="0" w:color="auto"/>
      </w:divBdr>
    </w:div>
    <w:div w:id="1925411827">
      <w:bodyDiv w:val="1"/>
      <w:marLeft w:val="0"/>
      <w:marRight w:val="0"/>
      <w:marTop w:val="0"/>
      <w:marBottom w:val="0"/>
      <w:divBdr>
        <w:top w:val="none" w:sz="0" w:space="0" w:color="auto"/>
        <w:left w:val="none" w:sz="0" w:space="0" w:color="auto"/>
        <w:bottom w:val="none" w:sz="0" w:space="0" w:color="auto"/>
        <w:right w:val="none" w:sz="0" w:space="0" w:color="auto"/>
      </w:divBdr>
    </w:div>
    <w:div w:id="212789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cvedetails.com/cve-details.php?t=1&amp;cve_id=CVE-2021-1675" TargetMode="External"/><Relationship Id="rId26" Type="http://schemas.openxmlformats.org/officeDocument/2006/relationships/hyperlink" Target="https://www.tenable.com/blog/cve-2021-1675-proof-of-concept-leaked-for-critical-windows-print-spooler-vulnerability" TargetMode="External"/><Relationship Id="rId3" Type="http://schemas.openxmlformats.org/officeDocument/2006/relationships/numbering" Target="numbering.xml"/><Relationship Id="rId21" Type="http://schemas.openxmlformats.org/officeDocument/2006/relationships/hyperlink" Target="www.blumira.com/cve-2021-1675/" TargetMode="External"/><Relationship Id="rId7" Type="http://schemas.openxmlformats.org/officeDocument/2006/relationships/footnotes" Target="footnotes.xml"/><Relationship Id="rId12" Type="http://schemas.openxmlformats.org/officeDocument/2006/relationships/hyperlink" Target="https://www.cvedetails.com/cve-details.php?t=1&amp;cve_id=CVE-2021-1675" TargetMode="External"/><Relationship Id="rId17" Type="http://schemas.openxmlformats.org/officeDocument/2006/relationships/image" Target="media/image7.png"/><Relationship Id="rId25" Type="http://schemas.openxmlformats.org/officeDocument/2006/relationships/hyperlink" Target="https://nvd.nist.gov/vuln/detail/CVE-2021-1675"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securelist.com/quick-look-at-cve-2021-1675-cve-2021-34527-aka-printnightmare/103123/"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b.cert.org/vuls/id/383432" TargetMode="External"/><Relationship Id="rId24" Type="http://schemas.openxmlformats.org/officeDocument/2006/relationships/hyperlink" Target="https://github.com/calebstewart/CVE-2021-1675"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shodan.io/search?query=os%3A%22windows%22"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kb.cert.org/vuls/id/38343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rapid7.com/blog/post/2021/06/30/cve-2021-1675-printnightmare-patch-does-not-remediate-vulnerability/"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417C2BE6E94D24811581E7927C6BE4"/>
        <w:category>
          <w:name w:val="General"/>
          <w:gallery w:val="placeholder"/>
        </w:category>
        <w:types>
          <w:type w:val="bbPlcHdr"/>
        </w:types>
        <w:behaviors>
          <w:behavior w:val="content"/>
        </w:behaviors>
        <w:guid w:val="{CF193685-647D-4C87-A081-755D59DA36FE}"/>
      </w:docPartPr>
      <w:docPartBody>
        <w:p w:rsidR="0003785D" w:rsidRDefault="00DA616A" w:rsidP="00DA616A">
          <w:pPr>
            <w:pStyle w:val="DB417C2BE6E94D24811581E7927C6BE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altName w:val="Segoe UI"/>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6A"/>
    <w:rsid w:val="0003785D"/>
    <w:rsid w:val="00141823"/>
    <w:rsid w:val="001A030F"/>
    <w:rsid w:val="001A0D5B"/>
    <w:rsid w:val="001B2228"/>
    <w:rsid w:val="00205C72"/>
    <w:rsid w:val="00214E63"/>
    <w:rsid w:val="003A63B9"/>
    <w:rsid w:val="006B1E88"/>
    <w:rsid w:val="00864C8C"/>
    <w:rsid w:val="008F0E1E"/>
    <w:rsid w:val="009C1DCC"/>
    <w:rsid w:val="009E1627"/>
    <w:rsid w:val="00A94A36"/>
    <w:rsid w:val="00BB19C7"/>
    <w:rsid w:val="00BE6B21"/>
    <w:rsid w:val="00C95591"/>
    <w:rsid w:val="00DA616A"/>
    <w:rsid w:val="00E17D9B"/>
    <w:rsid w:val="00FC66CE"/>
    <w:rsid w:val="00FE327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417C2BE6E94D24811581E7927C6BE4">
    <w:name w:val="DB417C2BE6E94D24811581E7927C6BE4"/>
    <w:rsid w:val="00DA6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34664971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A72EB9-22FE-4901-AC8F-DD76962F9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1</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Vulnerbility Description</vt:lpstr>
    </vt:vector>
  </TitlesOfParts>
  <Company>Thien Twee Zian</Company>
  <LinksUpToDate>false</LinksUpToDate>
  <CharactersWithSpaces>13859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Vulnerability Description ReporT</dc:title>
  <dc:subject>ICT 285 Databases</dc:subject>
  <dc:creator>Thien Twee Zian</dc:creator>
  <cp:keywords/>
  <dc:description/>
  <cp:lastModifiedBy>psg2</cp:lastModifiedBy>
  <cp:revision>379</cp:revision>
  <dcterms:created xsi:type="dcterms:W3CDTF">2023-03-20T04:40:00Z</dcterms:created>
  <dcterms:modified xsi:type="dcterms:W3CDTF">2023-07-04T13:32:00Z</dcterms:modified>
</cp:coreProperties>
</file>