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Probabilistic Per-Dimension Drift Scoring</w:t>
      </w:r>
    </w:p>
    <w:p>
      <w:pPr/>
      <w:r>
        <w:t xml:space="preserve">Oct 24, 2026</w:t>
      </w:r>
      <w:r>
        <w:t xml:space="preserve"> · </w:t>
      </w:r>
      <w:r>
        <w:t xml:space="preserve">@Dev</w:t>
      </w:r>
    </w:p>
    <w:p>
      <w:pPr>
        <w:pStyle w:val="Heading2"/>
      </w:pPr>
      <w:r>
        <w:t xml:space="preserve">The idea</w:t>
      </w:r>
    </w:p>
    <w:p>
      <w:pPr/>
      <w:r>
        <w:t xml:space="preserve">Instead of one overall "good or bad" verdict, a probabilistic model scores each specific aspect of an agent's action on its own: how likely is this, given this agent's role?</w:t>
      </w:r>
    </w:p>
    <w:p>
      <w:pPr/>
      <w:r>
        <w:t xml:space="preserve">Example for a Procurement Agent: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09"/>
        <w:gridCol w:w="4938"/>
        <w:gridCol w:w="2111"/>
      </w:tblGrid>
      <w:tr>
        <w:trPr>
          <w:tblHeader/>
        </w:trPr>
        <w:tc>
          <w:tcPr>
            <w:tcW w:w="2309" w:type="dxa"/>
            <w:shd w:val="clear" w:color="auto" w:fill="F2F2F2"/>
          </w:tcPr>
          <w:p>
            <w:pPr/>
            <w:r>
              <w:t xml:space="preserve">Dimension</w:t>
            </w:r>
          </w:p>
        </w:tc>
        <w:tc>
          <w:tcPr>
            <w:tcW w:w="4938" w:type="dxa"/>
            <w:shd w:val="clear" w:color="auto" w:fill="F2F2F2"/>
          </w:tcPr>
          <w:p>
            <w:pPr/>
            <w:r>
              <w:t xml:space="preserve">Action observed</w:t>
            </w:r>
          </w:p>
        </w:tc>
        <w:tc>
          <w:tcPr>
            <w:tcW w:w="2111" w:type="dxa"/>
            <w:shd w:val="clear" w:color="auto" w:fill="F2F2F2"/>
          </w:tcPr>
          <w:p>
            <w:pPr/>
            <w:r>
              <w:t xml:space="preserve">P(normal for role)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Tool or API called</w:t>
            </w:r>
          </w:p>
        </w:tc>
        <w:tc>
          <w:tcPr>
            <w:tcW w:w="4938" w:type="dxa"/>
          </w:tcPr>
          <w:p>
            <w:pPr/>
            <w:r>
              <w:t xml:space="preserve">Supplier price API</w:t>
            </w:r>
          </w:p>
        </w:tc>
        <w:tc>
          <w:tcPr>
            <w:tcW w:w="2111" w:type="dxa"/>
          </w:tcPr>
          <w:p>
            <w:pPr/>
            <w:r>
              <w:t xml:space="preserve">0.97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Data resource</w:t>
            </w:r>
          </w:p>
        </w:tc>
        <w:tc>
          <w:tcPr>
            <w:tcW w:w="4938" w:type="dxa"/>
          </w:tcPr>
          <w:p>
            <w:pPr/>
            <w:r>
              <w:t xml:space="preserve">HR salary files</w:t>
            </w:r>
          </w:p>
        </w:tc>
        <w:tc>
          <w:tcPr>
            <w:tcW w:w="2111" w:type="dxa"/>
          </w:tcPr>
          <w:p>
            <w:pPr/>
            <w:r>
              <w:t xml:space="preserve">0.001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Destination</w:t>
            </w:r>
          </w:p>
        </w:tc>
        <w:tc>
          <w:tcPr>
            <w:tcW w:w="4938" w:type="dxa"/>
          </w:tcPr>
          <w:p>
            <w:pPr/>
            <w:r>
              <w:t xml:space="preserve">Unknown external server</w:t>
            </w:r>
          </w:p>
        </w:tc>
        <w:tc>
          <w:tcPr>
            <w:tcW w:w="2111" w:type="dxa"/>
          </w:tcPr>
          <w:p>
            <w:pPr/>
            <w:r>
              <w:t xml:space="preserve">0.002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Data volume</w:t>
            </w:r>
          </w:p>
        </w:tc>
        <w:tc>
          <w:tcPr>
            <w:tcW w:w="4938" w:type="dxa"/>
          </w:tcPr>
          <w:p>
            <w:pPr/>
            <w:r>
              <w:t xml:space="preserve">500 MB</w:t>
            </w:r>
          </w:p>
        </w:tc>
        <w:tc>
          <w:tcPr>
            <w:tcW w:w="2111" w:type="dxa"/>
          </w:tcPr>
          <w:p>
            <w:pPr/>
            <w:r>
              <w:t xml:space="preserve">0.01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Action sequence</w:t>
            </w:r>
          </w:p>
        </w:tc>
        <w:tc>
          <w:tcPr>
            <w:tcW w:w="4938" w:type="dxa"/>
          </w:tcPr>
          <w:p>
            <w:pPr/>
            <w:r>
              <w:t xml:space="preserve">Read PDF, then read HR files, then send data out</w:t>
            </w:r>
          </w:p>
        </w:tc>
        <w:tc>
          <w:tcPr>
            <w:tcW w:w="2111" w:type="dxa"/>
          </w:tcPr>
          <w:p>
            <w:pPr/>
            <w:r>
              <w:t xml:space="preserve">0.003</w:t>
            </w:r>
          </w:p>
        </w:tc>
      </w:tr>
      <w:tr>
        <w:tc>
          <w:tcPr>
            <w:tcW w:w="2309" w:type="dxa"/>
          </w:tcPr>
          <w:p>
            <w:pPr/>
            <w:r>
              <w:t xml:space="preserve">Time and frequency</w:t>
            </w:r>
          </w:p>
        </w:tc>
        <w:tc>
          <w:tcPr>
            <w:tcW w:w="4938" w:type="dxa"/>
          </w:tcPr>
          <w:p>
            <w:pPr/>
            <w:r>
              <w:t xml:space="preserve">Normal working hours</w:t>
            </w:r>
          </w:p>
        </w:tc>
        <w:tc>
          <w:tcPr>
            <w:tcW w:w="2111" w:type="dxa"/>
          </w:tcPr>
          <w:p>
            <w:pPr/>
            <w:r>
              <w:t xml:space="preserve">0.90</w:t>
            </w:r>
          </w:p>
        </w:tc>
      </w:tr>
    </w:tbl>
    <w:p>
      <w:pPr/>
      <w:r>
        <w:t xml:space="preserve">The alert then explains itself: risk 96 out of 100, because the agent accessed HR data (0.1% likely for this role) and sent data to a never-seen destination (0.2% likely). That is the clear, explained risk score the problem statement asks for.</w:t>
      </w:r>
    </w:p>
    <w:p>
      <w:pPr>
        <w:pStyle w:val="Heading2"/>
      </w:pPr>
      <w:r>
        <w:t xml:space="preserve">How to build it simply</w:t>
      </w:r>
    </w:p>
    <w:p>
      <w:pPr/>
      <w:r>
        <w:t xml:space="preserve">The scorer needs four parts, and each is small enough for a hackathon build.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Per-dimension distributions.</w:t>
      </w:r>
      <w:r>
        <w:t xml:space="preserve"> Learn from each role's history, using frequency tables or small models for tool, resource, destination, volume and timing.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sequence model on top.</w:t>
      </w:r>
      <w:r>
        <w:t xml:space="preserve"> A Markov chain or small sequence model catches combinations that look fine alone but are suspicious together, such as reading sensitive data and then sending outbound.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 combined risk score.</w:t>
      </w:r>
      <w:r>
        <w:t xml:space="preserve"> Sum the negative log-probabilities, or weight the dimensions. Give data access and outbound destinations more weight than time of day.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weakest-link rule.</w:t>
      </w:r>
      <w:r>
        <w:t xml:space="preserve"> One extremely unlikely dimension, like exfiltration to a new domain, should raise an alert even if the other five look normal, so averaging cannot hide it.</w:t>
      </w:r>
    </w:p>
    <w:p>
      <w:pPr>
        <w:pStyle w:val="Heading2"/>
      </w:pPr>
      <w:r>
        <w:t xml:space="preserve">Things to watch out for</w:t>
      </w:r>
    </w:p>
    <w:p>
      <w:pPr/>
      <w:r>
        <w:t xml:space="preserve">Five risks decide whether the scorer works in practice.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93"/>
        <w:gridCol w:w="2367"/>
        <w:gridCol w:w="3900"/>
      </w:tblGrid>
      <w:tr>
        <w:trPr>
          <w:tblHeader/>
        </w:trPr>
        <w:tc>
          <w:tcPr>
            <w:tcW w:w="3093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2367" w:type="dxa"/>
            <w:shd w:val="clear" w:color="auto" w:fill="F2F2F2"/>
          </w:tcPr>
          <w:p>
            <w:pPr/>
            <w:r>
              <w:t xml:space="preserve">What goes wrong</w:t>
            </w:r>
          </w:p>
        </w:tc>
        <w:tc>
          <w:tcPr>
            <w:tcW w:w="390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Rare but legitimate actions</w:t>
            </w:r>
          </w:p>
        </w:tc>
        <w:tc>
          <w:tcPr>
            <w:tcW w:w="2367" w:type="dxa"/>
          </w:tcPr>
          <w:p>
            <w:pPr/>
            <w:r>
              <w:t xml:space="preserve">A real but infrequent action gets a low probability and triggers a false alarm</w:t>
            </w:r>
          </w:p>
        </w:tc>
        <w:tc>
          <w:tcPr>
            <w:tcW w:w="3900" w:type="dxa"/>
          </w:tcPr>
          <w:p>
            <w:pPr/>
            <w:r>
              <w:t xml:space="preserve">Use smoothing, and send low-probability actions to a step-up approval tier instead of auto-blocking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Cold start</w:t>
            </w:r>
          </w:p>
        </w:tc>
        <w:tc>
          <w:tcPr>
            <w:tcW w:w="2367" w:type="dxa"/>
          </w:tcPr>
          <w:p>
            <w:pPr/>
            <w:r>
              <w:t xml:space="preserve">A new agent has no history to learn from</w:t>
            </w:r>
          </w:p>
        </w:tc>
        <w:tc>
          <w:tcPr>
            <w:tcW w:w="3900" w:type="dxa"/>
          </w:tcPr>
          <w:p>
            <w:pPr/>
            <w:r>
              <w:t xml:space="preserve">Initialize the distributions from the declared role (allowed tools and data scopes) and from peer agents with the same role, then update as real behavior arrives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Slow drift</w:t>
            </w:r>
          </w:p>
        </w:tc>
        <w:tc>
          <w:tcPr>
            <w:tcW w:w="2367" w:type="dxa"/>
          </w:tcPr>
          <w:p>
            <w:pPr/>
            <w:r>
              <w:t xml:space="preserve">If the baseline keeps updating from the agent's own behavior, an attacker can shift it gradually</w:t>
            </w:r>
          </w:p>
        </w:tc>
        <w:tc>
          <w:tcPr>
            <w:tcW w:w="3900" w:type="dxa"/>
          </w:tcPr>
          <w:p>
            <w:pPr/>
            <w:r>
              <w:t xml:space="preserve">Update slowly, and keep a frozen reference built from the role definition to compare against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Hard rules first</w:t>
            </w:r>
          </w:p>
        </w:tc>
        <w:tc>
          <w:tcPr>
            <w:tcW w:w="2367" w:type="dxa"/>
          </w:tcPr>
          <w:p>
            <w:pPr/>
            <w:r>
              <w:t xml:space="preserve">Some actions should never depend on a probability</w:t>
            </w:r>
          </w:p>
        </w:tc>
        <w:tc>
          <w:tcPr>
            <w:tcW w:w="3900" w:type="dxa"/>
          </w:tcPr>
          <w:p>
            <w:pPr/>
            <w:r>
              <w:t xml:space="preserve">Block them deterministically in the harness (for example HR data for a procurement agent, or non-allowlisted outbound domains) and use probabilities for the gray area</w:t>
            </w:r>
          </w:p>
        </w:tc>
      </w:tr>
      <w:tr>
        <w:tc>
          <w:tcPr>
            <w:tcW w:w="3093" w:type="dxa"/>
          </w:tcPr>
          <w:p>
            <w:pPr/>
            <w:r>
              <w:t xml:space="preserve">Calibration</w:t>
            </w:r>
          </w:p>
        </w:tc>
        <w:tc>
          <w:tcPr>
            <w:tcW w:w="2367" w:type="dxa"/>
          </w:tcPr>
          <w:p>
            <w:pPr/>
            <w:r>
              <w:t xml:space="preserve">A "0.1% likely" score that does not match how rare the behavior really is gives meaningless thresholds</w:t>
            </w:r>
          </w:p>
        </w:tc>
        <w:tc>
          <w:tcPr>
            <w:tcW w:w="3900" w:type="dxa"/>
          </w:tcPr>
          <w:p>
            <w:pPr/>
            <w:r>
              <w:t xml:space="preserve">Test the scores against known normal and abnormal behavior, so the thresholds mean something and false alarms stay manageable</w:t>
            </w:r>
          </w:p>
        </w:tc>
      </w:tr>
    </w:tbl>
    <w:p>
      <w:pPr>
        <w:pStyle w:val="Heading2"/>
      </w:pPr>
      <w:r>
        <w:t xml:space="preserve">Where it fits in the original sketch</w:t>
      </w:r>
    </w:p>
    <w:p>
      <w:pPr/>
      <w:r>
        <w:t xml:space="preserve">The scorer replaces the judge box in the original sketch and runs on actions before they execute, not only on final responses.</w:t>
      </w:r>
    </w:p>
    <w:p>
      <w:pPr/>
      <w:r>
        <w:drawing>
          <wp:inline distT="0" distB="0" distL="0" distR="0">
            <wp:extent cx="5486400" cy="2318657"/>
            <wp:docPr id="1" name="image1" descr="action scoring and response ladder · 3 stages, 4 risk tier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ction scoring and response ladder · 3 stages, 4 risk tier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action scoring and response ladder · 3 stages, 4 risk tiers</w:t>
      </w:r>
    </w:p>
    <w:p>
      <w:pPr/>
      <w:r>
        <w:t xml:space="preserve">The retry loop becomes a response ladder: low risk is allowed, medium needs step-up approval, high loses scopes, and very high is isolated.</w:t>
      </w:r>
    </w:p>
    <w:p>
      <w:pPr>
        <w:pStyle w:val="Heading2"/>
      </w:pPr>
      <w:r>
        <w:t xml:space="preserve">Next step</w:t>
      </w:r>
    </w:p>
    <w:p>
      <w:pPr/>
      <w:r>
        <w:t xml:space="preserve">Build a small Python prototype with fake agent logs and per-dimension scoring, so the team has something to demo.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Probabilistic Per-Dimension Drift Scoring</dc:title>
  <dc:description>Claude Docs node/4aeb4058-32c7@6 docx-w7</dc:description>
  <cp:revision>6</cp:revision>
</cp:coreProperties>
</file>