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chart16.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22481318"/>
        <w:docPartObj>
          <w:docPartGallery w:val="Cover Pages"/>
          <w:docPartUnique/>
        </w:docPartObj>
      </w:sdtPr>
      <w:sdtEndPr>
        <w:rPr>
          <w:rFonts w:ascii="Baskerville" w:hAnsi="Baskerville"/>
        </w:rPr>
      </w:sdtEndPr>
      <w:sdtContent>
        <w:p w14:paraId="6BD3167E" w14:textId="2B86B8F1" w:rsidR="0029063F" w:rsidRDefault="005206DB" w:rsidP="0029063F">
          <w:r w:rsidRPr="00345FF8">
            <w:rPr>
              <w:noProof/>
            </w:rPr>
            <w:drawing>
              <wp:anchor distT="0" distB="0" distL="114300" distR="114300" simplePos="0" relativeHeight="251658246" behindDoc="1" locked="0" layoutInCell="1" allowOverlap="1" wp14:anchorId="11A5D844" wp14:editId="33CC8677">
                <wp:simplePos x="0" y="0"/>
                <wp:positionH relativeFrom="margin">
                  <wp:posOffset>65694</wp:posOffset>
                </wp:positionH>
                <wp:positionV relativeFrom="paragraph">
                  <wp:posOffset>182880</wp:posOffset>
                </wp:positionV>
                <wp:extent cx="5481955" cy="1356360"/>
                <wp:effectExtent l="0" t="0" r="4445" b="2540"/>
                <wp:wrapTight wrapText="bothSides">
                  <wp:wrapPolygon edited="0">
                    <wp:start x="0" y="0"/>
                    <wp:lineTo x="0" y="21438"/>
                    <wp:lineTo x="21567" y="21438"/>
                    <wp:lineTo x="21567" y="0"/>
                    <wp:lineTo x="0"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1955" cy="1356360"/>
                        </a:xfrm>
                        <a:prstGeom prst="rect">
                          <a:avLst/>
                        </a:prstGeom>
                      </pic:spPr>
                    </pic:pic>
                  </a:graphicData>
                </a:graphic>
                <wp14:sizeRelH relativeFrom="page">
                  <wp14:pctWidth>0</wp14:pctWidth>
                </wp14:sizeRelH>
                <wp14:sizeRelV relativeFrom="page">
                  <wp14:pctHeight>0</wp14:pctHeight>
                </wp14:sizeRelV>
              </wp:anchor>
            </w:drawing>
          </w:r>
          <w:r w:rsidR="00083024" w:rsidRPr="00345FF8">
            <w:rPr>
              <w:noProof/>
            </w:rPr>
            <mc:AlternateContent>
              <mc:Choice Requires="wpg">
                <w:drawing>
                  <wp:anchor distT="0" distB="0" distL="114300" distR="114300" simplePos="0" relativeHeight="251658245" behindDoc="0" locked="0" layoutInCell="1" allowOverlap="1" wp14:anchorId="6195FF5E" wp14:editId="02132704">
                    <wp:simplePos x="0" y="0"/>
                    <wp:positionH relativeFrom="column">
                      <wp:posOffset>75854</wp:posOffset>
                    </wp:positionH>
                    <wp:positionV relativeFrom="paragraph">
                      <wp:posOffset>1550035</wp:posOffset>
                    </wp:positionV>
                    <wp:extent cx="1635760" cy="7197090"/>
                    <wp:effectExtent l="0" t="0" r="2540" b="3810"/>
                    <wp:wrapTight wrapText="bothSides">
                      <wp:wrapPolygon edited="0">
                        <wp:start x="0" y="0"/>
                        <wp:lineTo x="0" y="21573"/>
                        <wp:lineTo x="16267" y="21573"/>
                        <wp:lineTo x="20963" y="21573"/>
                        <wp:lineTo x="21466" y="21535"/>
                        <wp:lineTo x="21466" y="0"/>
                        <wp:lineTo x="0" y="0"/>
                      </wp:wrapPolygon>
                    </wp:wrapTight>
                    <wp:docPr id="627" name="Group 627"/>
                    <wp:cNvGraphicFramePr/>
                    <a:graphic xmlns:a="http://schemas.openxmlformats.org/drawingml/2006/main">
                      <a:graphicData uri="http://schemas.microsoft.com/office/word/2010/wordprocessingGroup">
                        <wpg:wgp>
                          <wpg:cNvGrpSpPr/>
                          <wpg:grpSpPr>
                            <a:xfrm>
                              <a:off x="0" y="0"/>
                              <a:ext cx="1635760" cy="7197090"/>
                              <a:chOff x="0" y="0"/>
                              <a:chExt cx="1635862" cy="7197285"/>
                            </a:xfrm>
                          </wpg:grpSpPr>
                          <pic:pic xmlns:pic="http://schemas.openxmlformats.org/drawingml/2006/picture">
                            <pic:nvPicPr>
                              <pic:cNvPr id="543" name="Picture 543" descr="Icon&#10;&#10;Description automatically generated"/>
                              <pic:cNvPicPr>
                                <a:picLocks noChangeAspect="1"/>
                              </pic:cNvPicPr>
                            </pic:nvPicPr>
                            <pic:blipFill>
                              <a:blip r:embed="rId12" cstate="print">
                                <a:alphaModFix amt="50000"/>
                                <a:extLst>
                                  <a:ext uri="{28A0092B-C50C-407E-A947-70E740481C1C}">
                                    <a14:useLocalDpi xmlns:a14="http://schemas.microsoft.com/office/drawing/2010/main" val="0"/>
                                  </a:ext>
                                </a:extLst>
                              </a:blip>
                              <a:stretch>
                                <a:fillRect/>
                              </a:stretch>
                            </pic:blipFill>
                            <pic:spPr>
                              <a:xfrm>
                                <a:off x="1188720" y="5410200"/>
                                <a:ext cx="417830" cy="382270"/>
                              </a:xfrm>
                              <a:prstGeom prst="rect">
                                <a:avLst/>
                              </a:prstGeom>
                            </pic:spPr>
                          </pic:pic>
                          <wpg:grpSp>
                            <wpg:cNvPr id="626" name="Group 626"/>
                            <wpg:cNvGrpSpPr/>
                            <wpg:grpSpPr>
                              <a:xfrm>
                                <a:off x="0" y="0"/>
                                <a:ext cx="1635862" cy="7197285"/>
                                <a:chOff x="0" y="0"/>
                                <a:chExt cx="1635862" cy="7197285"/>
                              </a:xfrm>
                            </wpg:grpSpPr>
                            <wpg:grpSp>
                              <wpg:cNvPr id="222" name="Group 222"/>
                              <wpg:cNvGrpSpPr/>
                              <wpg:grpSpPr>
                                <a:xfrm>
                                  <a:off x="7816" y="0"/>
                                  <a:ext cx="830877" cy="5787142"/>
                                  <a:chOff x="0" y="0"/>
                                  <a:chExt cx="916940" cy="6385560"/>
                                </a:xfrm>
                              </wpg:grpSpPr>
                              <wpg:grpSp>
                                <wpg:cNvPr id="81" name="Group 81"/>
                                <wpg:cNvGrpSpPr>
                                  <a:grpSpLocks noChangeAspect="1"/>
                                </wpg:cNvGrpSpPr>
                                <wpg:grpSpPr>
                                  <a:xfrm>
                                    <a:off x="15240" y="0"/>
                                    <a:ext cx="901700" cy="3215640"/>
                                    <a:chOff x="0" y="0"/>
                                    <a:chExt cx="1590040" cy="5669915"/>
                                  </a:xfrm>
                                </wpg:grpSpPr>
                                <wpg:grpSp>
                                  <wpg:cNvPr id="82" name="Group 82"/>
                                  <wpg:cNvGrpSpPr/>
                                  <wpg:grpSpPr>
                                    <a:xfrm>
                                      <a:off x="15240" y="1402080"/>
                                      <a:ext cx="1574800" cy="1478915"/>
                                      <a:chOff x="0" y="0"/>
                                      <a:chExt cx="1574800" cy="1479326"/>
                                    </a:xfrm>
                                  </wpg:grpSpPr>
                                  <pic:pic xmlns:pic="http://schemas.openxmlformats.org/drawingml/2006/picture">
                                    <pic:nvPicPr>
                                      <pic:cNvPr id="83" name="Picture 83"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8964" y="0"/>
                                        <a:ext cx="812800" cy="744220"/>
                                      </a:xfrm>
                                      <a:prstGeom prst="rect">
                                        <a:avLst/>
                                      </a:prstGeom>
                                    </pic:spPr>
                                  </pic:pic>
                                  <pic:pic xmlns:pic="http://schemas.openxmlformats.org/drawingml/2006/picture">
                                    <pic:nvPicPr>
                                      <pic:cNvPr id="84" name="Picture 84"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0" y="735106"/>
                                        <a:ext cx="812800" cy="744220"/>
                                      </a:xfrm>
                                      <a:prstGeom prst="rect">
                                        <a:avLst/>
                                      </a:prstGeom>
                                    </pic:spPr>
                                  </pic:pic>
                                  <pic:pic xmlns:pic="http://schemas.openxmlformats.org/drawingml/2006/picture">
                                    <pic:nvPicPr>
                                      <pic:cNvPr id="85" name="Picture 85"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735106"/>
                                        <a:ext cx="812800" cy="744220"/>
                                      </a:xfrm>
                                      <a:prstGeom prst="rect">
                                        <a:avLst/>
                                      </a:prstGeom>
                                    </pic:spPr>
                                  </pic:pic>
                                  <pic:pic xmlns:pic="http://schemas.openxmlformats.org/drawingml/2006/picture">
                                    <pic:nvPicPr>
                                      <pic:cNvPr id="86" name="Picture 86"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0"/>
                                        <a:ext cx="812800" cy="744220"/>
                                      </a:xfrm>
                                      <a:prstGeom prst="rect">
                                        <a:avLst/>
                                      </a:prstGeom>
                                    </pic:spPr>
                                  </pic:pic>
                                </wpg:grpSp>
                                <wpg:grpSp>
                                  <wpg:cNvPr id="87" name="Group 87"/>
                                  <wpg:cNvGrpSpPr/>
                                  <wpg:grpSpPr>
                                    <a:xfrm>
                                      <a:off x="0" y="0"/>
                                      <a:ext cx="1574800" cy="1478915"/>
                                      <a:chOff x="0" y="0"/>
                                      <a:chExt cx="1574800" cy="1479326"/>
                                    </a:xfrm>
                                  </wpg:grpSpPr>
                                  <pic:pic xmlns:pic="http://schemas.openxmlformats.org/drawingml/2006/picture">
                                    <pic:nvPicPr>
                                      <pic:cNvPr id="88" name="Picture 88" descr="Icon&#10;&#10;Description automatically generated"/>
                                      <pic:cNvPicPr>
                                        <a:picLocks noChangeAspect="1"/>
                                      </pic:cNvPicPr>
                                    </pic:nvPicPr>
                                    <pic:blipFill>
                                      <a:blip r:embed="rId13" cstate="print">
                                        <a:alphaModFix amt="51000"/>
                                        <a:extLst>
                                          <a:ext uri="{28A0092B-C50C-407E-A947-70E740481C1C}">
                                            <a14:useLocalDpi xmlns:a14="http://schemas.microsoft.com/office/drawing/2010/main" val="0"/>
                                          </a:ext>
                                        </a:extLst>
                                      </a:blip>
                                      <a:stretch>
                                        <a:fillRect/>
                                      </a:stretch>
                                    </pic:blipFill>
                                    <pic:spPr>
                                      <a:xfrm>
                                        <a:off x="8964" y="0"/>
                                        <a:ext cx="812800" cy="744220"/>
                                      </a:xfrm>
                                      <a:prstGeom prst="rect">
                                        <a:avLst/>
                                      </a:prstGeom>
                                    </pic:spPr>
                                  </pic:pic>
                                  <pic:pic xmlns:pic="http://schemas.openxmlformats.org/drawingml/2006/picture">
                                    <pic:nvPicPr>
                                      <pic:cNvPr id="89" name="Picture 89"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0" y="735106"/>
                                        <a:ext cx="812800" cy="744220"/>
                                      </a:xfrm>
                                      <a:prstGeom prst="rect">
                                        <a:avLst/>
                                      </a:prstGeom>
                                    </pic:spPr>
                                  </pic:pic>
                                  <pic:pic xmlns:pic="http://schemas.openxmlformats.org/drawingml/2006/picture">
                                    <pic:nvPicPr>
                                      <pic:cNvPr id="90" name="Picture 90"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735106"/>
                                        <a:ext cx="812800" cy="744220"/>
                                      </a:xfrm>
                                      <a:prstGeom prst="rect">
                                        <a:avLst/>
                                      </a:prstGeom>
                                    </pic:spPr>
                                  </pic:pic>
                                  <pic:pic xmlns:pic="http://schemas.openxmlformats.org/drawingml/2006/picture">
                                    <pic:nvPicPr>
                                      <pic:cNvPr id="91" name="Picture 91"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0"/>
                                        <a:ext cx="812800" cy="744220"/>
                                      </a:xfrm>
                                      <a:prstGeom prst="rect">
                                        <a:avLst/>
                                      </a:prstGeom>
                                    </pic:spPr>
                                  </pic:pic>
                                </wpg:grpSp>
                                <wpg:grpSp>
                                  <wpg:cNvPr id="92" name="Group 92"/>
                                  <wpg:cNvGrpSpPr/>
                                  <wpg:grpSpPr>
                                    <a:xfrm>
                                      <a:off x="0" y="2788919"/>
                                      <a:ext cx="1574800" cy="1478916"/>
                                      <a:chOff x="0" y="-1"/>
                                      <a:chExt cx="1574800" cy="1479327"/>
                                    </a:xfrm>
                                  </wpg:grpSpPr>
                                  <pic:pic xmlns:pic="http://schemas.openxmlformats.org/drawingml/2006/picture">
                                    <pic:nvPicPr>
                                      <pic:cNvPr id="93" name="Picture 93"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8964" y="0"/>
                                        <a:ext cx="812800" cy="744220"/>
                                      </a:xfrm>
                                      <a:prstGeom prst="rect">
                                        <a:avLst/>
                                      </a:prstGeom>
                                    </pic:spPr>
                                  </pic:pic>
                                  <pic:pic xmlns:pic="http://schemas.openxmlformats.org/drawingml/2006/picture">
                                    <pic:nvPicPr>
                                      <pic:cNvPr id="94" name="Picture 94"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0" y="735106"/>
                                        <a:ext cx="812800" cy="744220"/>
                                      </a:xfrm>
                                      <a:prstGeom prst="rect">
                                        <a:avLst/>
                                      </a:prstGeom>
                                    </pic:spPr>
                                  </pic:pic>
                                  <pic:pic xmlns:pic="http://schemas.openxmlformats.org/drawingml/2006/picture">
                                    <pic:nvPicPr>
                                      <pic:cNvPr id="95" name="Picture 95"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735106"/>
                                        <a:ext cx="812800" cy="744220"/>
                                      </a:xfrm>
                                      <a:prstGeom prst="rect">
                                        <a:avLst/>
                                      </a:prstGeom>
                                    </pic:spPr>
                                  </pic:pic>
                                  <pic:pic xmlns:pic="http://schemas.openxmlformats.org/drawingml/2006/picture">
                                    <pic:nvPicPr>
                                      <pic:cNvPr id="96" name="Picture 96"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1999" y="-1"/>
                                        <a:ext cx="812800" cy="744220"/>
                                      </a:xfrm>
                                      <a:prstGeom prst="rect">
                                        <a:avLst/>
                                      </a:prstGeom>
                                    </pic:spPr>
                                  </pic:pic>
                                </wpg:grpSp>
                                <wpg:grpSp>
                                  <wpg:cNvPr id="97" name="Group 97"/>
                                  <wpg:cNvGrpSpPr/>
                                  <wpg:grpSpPr>
                                    <a:xfrm>
                                      <a:off x="0" y="4191000"/>
                                      <a:ext cx="1574800" cy="1478915"/>
                                      <a:chOff x="0" y="0"/>
                                      <a:chExt cx="1574800" cy="1479326"/>
                                    </a:xfrm>
                                  </wpg:grpSpPr>
                                  <pic:pic xmlns:pic="http://schemas.openxmlformats.org/drawingml/2006/picture">
                                    <pic:nvPicPr>
                                      <pic:cNvPr id="98" name="Picture 98"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8964" y="0"/>
                                        <a:ext cx="812800" cy="744220"/>
                                      </a:xfrm>
                                      <a:prstGeom prst="rect">
                                        <a:avLst/>
                                      </a:prstGeom>
                                    </pic:spPr>
                                  </pic:pic>
                                  <pic:pic xmlns:pic="http://schemas.openxmlformats.org/drawingml/2006/picture">
                                    <pic:nvPicPr>
                                      <pic:cNvPr id="99" name="Picture 99"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0" y="735106"/>
                                        <a:ext cx="812800" cy="744220"/>
                                      </a:xfrm>
                                      <a:prstGeom prst="rect">
                                        <a:avLst/>
                                      </a:prstGeom>
                                    </pic:spPr>
                                  </pic:pic>
                                  <pic:pic xmlns:pic="http://schemas.openxmlformats.org/drawingml/2006/picture">
                                    <pic:nvPicPr>
                                      <pic:cNvPr id="100" name="Picture 100"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735106"/>
                                        <a:ext cx="812800" cy="744220"/>
                                      </a:xfrm>
                                      <a:prstGeom prst="rect">
                                        <a:avLst/>
                                      </a:prstGeom>
                                    </pic:spPr>
                                  </pic:pic>
                                  <pic:pic xmlns:pic="http://schemas.openxmlformats.org/drawingml/2006/picture">
                                    <pic:nvPicPr>
                                      <pic:cNvPr id="101" name="Picture 101"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0"/>
                                        <a:ext cx="812800" cy="744220"/>
                                      </a:xfrm>
                                      <a:prstGeom prst="rect">
                                        <a:avLst/>
                                      </a:prstGeom>
                                    </pic:spPr>
                                  </pic:pic>
                                </wpg:grpSp>
                              </wpg:grpSp>
                              <wpg:grpSp>
                                <wpg:cNvPr id="201" name="Group 201"/>
                                <wpg:cNvGrpSpPr>
                                  <a:grpSpLocks noChangeAspect="1"/>
                                </wpg:cNvGrpSpPr>
                                <wpg:grpSpPr>
                                  <a:xfrm>
                                    <a:off x="0" y="3169920"/>
                                    <a:ext cx="901700" cy="3215640"/>
                                    <a:chOff x="0" y="0"/>
                                    <a:chExt cx="1590040" cy="5669915"/>
                                  </a:xfrm>
                                </wpg:grpSpPr>
                                <wpg:grpSp>
                                  <wpg:cNvPr id="202" name="Group 202"/>
                                  <wpg:cNvGrpSpPr/>
                                  <wpg:grpSpPr>
                                    <a:xfrm>
                                      <a:off x="15240" y="1402080"/>
                                      <a:ext cx="1574800" cy="1478915"/>
                                      <a:chOff x="0" y="0"/>
                                      <a:chExt cx="1574800" cy="1479326"/>
                                    </a:xfrm>
                                  </wpg:grpSpPr>
                                  <pic:pic xmlns:pic="http://schemas.openxmlformats.org/drawingml/2006/picture">
                                    <pic:nvPicPr>
                                      <pic:cNvPr id="203" name="Picture 203"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8964" y="0"/>
                                        <a:ext cx="812800" cy="744220"/>
                                      </a:xfrm>
                                      <a:prstGeom prst="rect">
                                        <a:avLst/>
                                      </a:prstGeom>
                                    </pic:spPr>
                                  </pic:pic>
                                  <pic:pic xmlns:pic="http://schemas.openxmlformats.org/drawingml/2006/picture">
                                    <pic:nvPicPr>
                                      <pic:cNvPr id="204" name="Picture 204"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0" y="735106"/>
                                        <a:ext cx="812800" cy="744220"/>
                                      </a:xfrm>
                                      <a:prstGeom prst="rect">
                                        <a:avLst/>
                                      </a:prstGeom>
                                    </pic:spPr>
                                  </pic:pic>
                                  <pic:pic xmlns:pic="http://schemas.openxmlformats.org/drawingml/2006/picture">
                                    <pic:nvPicPr>
                                      <pic:cNvPr id="205" name="Picture 205"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735106"/>
                                        <a:ext cx="812800" cy="744220"/>
                                      </a:xfrm>
                                      <a:prstGeom prst="rect">
                                        <a:avLst/>
                                      </a:prstGeom>
                                    </pic:spPr>
                                  </pic:pic>
                                  <pic:pic xmlns:pic="http://schemas.openxmlformats.org/drawingml/2006/picture">
                                    <pic:nvPicPr>
                                      <pic:cNvPr id="206" name="Picture 206"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0"/>
                                        <a:ext cx="812800" cy="744220"/>
                                      </a:xfrm>
                                      <a:prstGeom prst="rect">
                                        <a:avLst/>
                                      </a:prstGeom>
                                    </pic:spPr>
                                  </pic:pic>
                                </wpg:grpSp>
                                <wpg:grpSp>
                                  <wpg:cNvPr id="207" name="Group 207"/>
                                  <wpg:cNvGrpSpPr/>
                                  <wpg:grpSpPr>
                                    <a:xfrm>
                                      <a:off x="0" y="0"/>
                                      <a:ext cx="1574800" cy="1478915"/>
                                      <a:chOff x="0" y="0"/>
                                      <a:chExt cx="1574800" cy="1479326"/>
                                    </a:xfrm>
                                  </wpg:grpSpPr>
                                  <pic:pic xmlns:pic="http://schemas.openxmlformats.org/drawingml/2006/picture">
                                    <pic:nvPicPr>
                                      <pic:cNvPr id="208" name="Picture 208" descr="Icon&#10;&#10;Description automatically generated"/>
                                      <pic:cNvPicPr>
                                        <a:picLocks noChangeAspect="1"/>
                                      </pic:cNvPicPr>
                                    </pic:nvPicPr>
                                    <pic:blipFill>
                                      <a:blip r:embed="rId13" cstate="print">
                                        <a:alphaModFix amt="51000"/>
                                        <a:extLst>
                                          <a:ext uri="{28A0092B-C50C-407E-A947-70E740481C1C}">
                                            <a14:useLocalDpi xmlns:a14="http://schemas.microsoft.com/office/drawing/2010/main" val="0"/>
                                          </a:ext>
                                        </a:extLst>
                                      </a:blip>
                                      <a:stretch>
                                        <a:fillRect/>
                                      </a:stretch>
                                    </pic:blipFill>
                                    <pic:spPr>
                                      <a:xfrm>
                                        <a:off x="8964" y="0"/>
                                        <a:ext cx="812800" cy="744220"/>
                                      </a:xfrm>
                                      <a:prstGeom prst="rect">
                                        <a:avLst/>
                                      </a:prstGeom>
                                    </pic:spPr>
                                  </pic:pic>
                                  <pic:pic xmlns:pic="http://schemas.openxmlformats.org/drawingml/2006/picture">
                                    <pic:nvPicPr>
                                      <pic:cNvPr id="209" name="Picture 209"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0" y="735106"/>
                                        <a:ext cx="812800" cy="744220"/>
                                      </a:xfrm>
                                      <a:prstGeom prst="rect">
                                        <a:avLst/>
                                      </a:prstGeom>
                                    </pic:spPr>
                                  </pic:pic>
                                  <pic:pic xmlns:pic="http://schemas.openxmlformats.org/drawingml/2006/picture">
                                    <pic:nvPicPr>
                                      <pic:cNvPr id="210" name="Picture 210"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735106"/>
                                        <a:ext cx="812800" cy="744220"/>
                                      </a:xfrm>
                                      <a:prstGeom prst="rect">
                                        <a:avLst/>
                                      </a:prstGeom>
                                    </pic:spPr>
                                  </pic:pic>
                                  <pic:pic xmlns:pic="http://schemas.openxmlformats.org/drawingml/2006/picture">
                                    <pic:nvPicPr>
                                      <pic:cNvPr id="211" name="Picture 211"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0"/>
                                        <a:ext cx="812800" cy="744220"/>
                                      </a:xfrm>
                                      <a:prstGeom prst="rect">
                                        <a:avLst/>
                                      </a:prstGeom>
                                    </pic:spPr>
                                  </pic:pic>
                                </wpg:grpSp>
                                <wpg:grpSp>
                                  <wpg:cNvPr id="212" name="Group 212"/>
                                  <wpg:cNvGrpSpPr/>
                                  <wpg:grpSpPr>
                                    <a:xfrm>
                                      <a:off x="0" y="2788920"/>
                                      <a:ext cx="1574800" cy="1478915"/>
                                      <a:chOff x="0" y="0"/>
                                      <a:chExt cx="1574800" cy="1479326"/>
                                    </a:xfrm>
                                  </wpg:grpSpPr>
                                  <pic:pic xmlns:pic="http://schemas.openxmlformats.org/drawingml/2006/picture">
                                    <pic:nvPicPr>
                                      <pic:cNvPr id="213" name="Picture 213"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8964" y="0"/>
                                        <a:ext cx="812800" cy="744220"/>
                                      </a:xfrm>
                                      <a:prstGeom prst="rect">
                                        <a:avLst/>
                                      </a:prstGeom>
                                    </pic:spPr>
                                  </pic:pic>
                                  <pic:pic xmlns:pic="http://schemas.openxmlformats.org/drawingml/2006/picture">
                                    <pic:nvPicPr>
                                      <pic:cNvPr id="214" name="Picture 214"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0" y="735106"/>
                                        <a:ext cx="812800" cy="744220"/>
                                      </a:xfrm>
                                      <a:prstGeom prst="rect">
                                        <a:avLst/>
                                      </a:prstGeom>
                                    </pic:spPr>
                                  </pic:pic>
                                  <pic:pic xmlns:pic="http://schemas.openxmlformats.org/drawingml/2006/picture">
                                    <pic:nvPicPr>
                                      <pic:cNvPr id="215" name="Picture 215"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735106"/>
                                        <a:ext cx="812800" cy="744220"/>
                                      </a:xfrm>
                                      <a:prstGeom prst="rect">
                                        <a:avLst/>
                                      </a:prstGeom>
                                    </pic:spPr>
                                  </pic:pic>
                                  <pic:pic xmlns:pic="http://schemas.openxmlformats.org/drawingml/2006/picture">
                                    <pic:nvPicPr>
                                      <pic:cNvPr id="216" name="Picture 216"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0"/>
                                        <a:ext cx="812800" cy="744220"/>
                                      </a:xfrm>
                                      <a:prstGeom prst="rect">
                                        <a:avLst/>
                                      </a:prstGeom>
                                    </pic:spPr>
                                  </pic:pic>
                                </wpg:grpSp>
                                <wpg:grpSp>
                                  <wpg:cNvPr id="217" name="Group 217"/>
                                  <wpg:cNvGrpSpPr/>
                                  <wpg:grpSpPr>
                                    <a:xfrm>
                                      <a:off x="0" y="4191000"/>
                                      <a:ext cx="1574800" cy="1478915"/>
                                      <a:chOff x="0" y="0"/>
                                      <a:chExt cx="1574800" cy="1479326"/>
                                    </a:xfrm>
                                  </wpg:grpSpPr>
                                  <pic:pic xmlns:pic="http://schemas.openxmlformats.org/drawingml/2006/picture">
                                    <pic:nvPicPr>
                                      <pic:cNvPr id="218" name="Picture 218"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8964" y="0"/>
                                        <a:ext cx="812800" cy="744220"/>
                                      </a:xfrm>
                                      <a:prstGeom prst="rect">
                                        <a:avLst/>
                                      </a:prstGeom>
                                    </pic:spPr>
                                  </pic:pic>
                                  <pic:pic xmlns:pic="http://schemas.openxmlformats.org/drawingml/2006/picture">
                                    <pic:nvPicPr>
                                      <pic:cNvPr id="219" name="Picture 219"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0" y="735106"/>
                                        <a:ext cx="812800" cy="744220"/>
                                      </a:xfrm>
                                      <a:prstGeom prst="rect">
                                        <a:avLst/>
                                      </a:prstGeom>
                                    </pic:spPr>
                                  </pic:pic>
                                  <pic:pic xmlns:pic="http://schemas.openxmlformats.org/drawingml/2006/picture">
                                    <pic:nvPicPr>
                                      <pic:cNvPr id="220" name="Picture 220"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735106"/>
                                        <a:ext cx="812800" cy="744220"/>
                                      </a:xfrm>
                                      <a:prstGeom prst="rect">
                                        <a:avLst/>
                                      </a:prstGeom>
                                    </pic:spPr>
                                  </pic:pic>
                                  <pic:pic xmlns:pic="http://schemas.openxmlformats.org/drawingml/2006/picture">
                                    <pic:nvPicPr>
                                      <pic:cNvPr id="221" name="Picture 221"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0"/>
                                        <a:ext cx="812800" cy="744220"/>
                                      </a:xfrm>
                                      <a:prstGeom prst="rect">
                                        <a:avLst/>
                                      </a:prstGeom>
                                    </pic:spPr>
                                  </pic:pic>
                                </wpg:grpSp>
                              </wpg:grpSp>
                            </wpg:grpSp>
                            <wpg:grpSp>
                              <wpg:cNvPr id="223" name="Group 223"/>
                              <wpg:cNvGrpSpPr/>
                              <wpg:grpSpPr>
                                <a:xfrm>
                                  <a:off x="804985" y="0"/>
                                  <a:ext cx="830877" cy="5787142"/>
                                  <a:chOff x="0" y="0"/>
                                  <a:chExt cx="916940" cy="6385560"/>
                                </a:xfrm>
                              </wpg:grpSpPr>
                              <wpg:grpSp>
                                <wpg:cNvPr id="224" name="Group 224"/>
                                <wpg:cNvGrpSpPr>
                                  <a:grpSpLocks noChangeAspect="1"/>
                                </wpg:cNvGrpSpPr>
                                <wpg:grpSpPr>
                                  <a:xfrm>
                                    <a:off x="15240" y="0"/>
                                    <a:ext cx="901700" cy="3215640"/>
                                    <a:chOff x="0" y="0"/>
                                    <a:chExt cx="1590040" cy="5669915"/>
                                  </a:xfrm>
                                </wpg:grpSpPr>
                                <wpg:grpSp>
                                  <wpg:cNvPr id="225" name="Group 225"/>
                                  <wpg:cNvGrpSpPr/>
                                  <wpg:grpSpPr>
                                    <a:xfrm>
                                      <a:off x="15240" y="1402080"/>
                                      <a:ext cx="1574800" cy="1478915"/>
                                      <a:chOff x="0" y="0"/>
                                      <a:chExt cx="1574800" cy="1479326"/>
                                    </a:xfrm>
                                  </wpg:grpSpPr>
                                  <pic:pic xmlns:pic="http://schemas.openxmlformats.org/drawingml/2006/picture">
                                    <pic:nvPicPr>
                                      <pic:cNvPr id="226" name="Picture 226"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8964" y="0"/>
                                        <a:ext cx="812800" cy="744220"/>
                                      </a:xfrm>
                                      <a:prstGeom prst="rect">
                                        <a:avLst/>
                                      </a:prstGeom>
                                    </pic:spPr>
                                  </pic:pic>
                                  <pic:pic xmlns:pic="http://schemas.openxmlformats.org/drawingml/2006/picture">
                                    <pic:nvPicPr>
                                      <pic:cNvPr id="227" name="Picture 227"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0" y="735106"/>
                                        <a:ext cx="812800" cy="744220"/>
                                      </a:xfrm>
                                      <a:prstGeom prst="rect">
                                        <a:avLst/>
                                      </a:prstGeom>
                                    </pic:spPr>
                                  </pic:pic>
                                  <pic:pic xmlns:pic="http://schemas.openxmlformats.org/drawingml/2006/picture">
                                    <pic:nvPicPr>
                                      <pic:cNvPr id="228" name="Picture 228"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735106"/>
                                        <a:ext cx="812800" cy="744220"/>
                                      </a:xfrm>
                                      <a:prstGeom prst="rect">
                                        <a:avLst/>
                                      </a:prstGeom>
                                    </pic:spPr>
                                  </pic:pic>
                                  <pic:pic xmlns:pic="http://schemas.openxmlformats.org/drawingml/2006/picture">
                                    <pic:nvPicPr>
                                      <pic:cNvPr id="229" name="Picture 229"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0"/>
                                        <a:ext cx="812800" cy="744220"/>
                                      </a:xfrm>
                                      <a:prstGeom prst="rect">
                                        <a:avLst/>
                                      </a:prstGeom>
                                    </pic:spPr>
                                  </pic:pic>
                                </wpg:grpSp>
                                <wpg:grpSp>
                                  <wpg:cNvPr id="230" name="Group 230"/>
                                  <wpg:cNvGrpSpPr/>
                                  <wpg:grpSpPr>
                                    <a:xfrm>
                                      <a:off x="0" y="0"/>
                                      <a:ext cx="1574800" cy="1478915"/>
                                      <a:chOff x="0" y="0"/>
                                      <a:chExt cx="1574800" cy="1479326"/>
                                    </a:xfrm>
                                  </wpg:grpSpPr>
                                  <pic:pic xmlns:pic="http://schemas.openxmlformats.org/drawingml/2006/picture">
                                    <pic:nvPicPr>
                                      <pic:cNvPr id="231" name="Picture 231" descr="Icon&#10;&#10;Description automatically generated"/>
                                      <pic:cNvPicPr>
                                        <a:picLocks noChangeAspect="1"/>
                                      </pic:cNvPicPr>
                                    </pic:nvPicPr>
                                    <pic:blipFill>
                                      <a:blip r:embed="rId13" cstate="print">
                                        <a:alphaModFix amt="51000"/>
                                        <a:extLst>
                                          <a:ext uri="{28A0092B-C50C-407E-A947-70E740481C1C}">
                                            <a14:useLocalDpi xmlns:a14="http://schemas.microsoft.com/office/drawing/2010/main" val="0"/>
                                          </a:ext>
                                        </a:extLst>
                                      </a:blip>
                                      <a:stretch>
                                        <a:fillRect/>
                                      </a:stretch>
                                    </pic:blipFill>
                                    <pic:spPr>
                                      <a:xfrm>
                                        <a:off x="8964" y="0"/>
                                        <a:ext cx="812800" cy="744220"/>
                                      </a:xfrm>
                                      <a:prstGeom prst="rect">
                                        <a:avLst/>
                                      </a:prstGeom>
                                    </pic:spPr>
                                  </pic:pic>
                                  <pic:pic xmlns:pic="http://schemas.openxmlformats.org/drawingml/2006/picture">
                                    <pic:nvPicPr>
                                      <pic:cNvPr id="232" name="Picture 232"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0" y="735106"/>
                                        <a:ext cx="812800" cy="744220"/>
                                      </a:xfrm>
                                      <a:prstGeom prst="rect">
                                        <a:avLst/>
                                      </a:prstGeom>
                                    </pic:spPr>
                                  </pic:pic>
                                  <pic:pic xmlns:pic="http://schemas.openxmlformats.org/drawingml/2006/picture">
                                    <pic:nvPicPr>
                                      <pic:cNvPr id="233" name="Picture 233"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735106"/>
                                        <a:ext cx="812800" cy="744220"/>
                                      </a:xfrm>
                                      <a:prstGeom prst="rect">
                                        <a:avLst/>
                                      </a:prstGeom>
                                    </pic:spPr>
                                  </pic:pic>
                                  <pic:pic xmlns:pic="http://schemas.openxmlformats.org/drawingml/2006/picture">
                                    <pic:nvPicPr>
                                      <pic:cNvPr id="234" name="Picture 234"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0"/>
                                        <a:ext cx="812800" cy="744220"/>
                                      </a:xfrm>
                                      <a:prstGeom prst="rect">
                                        <a:avLst/>
                                      </a:prstGeom>
                                    </pic:spPr>
                                  </pic:pic>
                                </wpg:grpSp>
                                <wpg:grpSp>
                                  <wpg:cNvPr id="235" name="Group 235"/>
                                  <wpg:cNvGrpSpPr/>
                                  <wpg:grpSpPr>
                                    <a:xfrm>
                                      <a:off x="0" y="2788920"/>
                                      <a:ext cx="1574800" cy="1478915"/>
                                      <a:chOff x="0" y="0"/>
                                      <a:chExt cx="1574800" cy="1479326"/>
                                    </a:xfrm>
                                  </wpg:grpSpPr>
                                  <pic:pic xmlns:pic="http://schemas.openxmlformats.org/drawingml/2006/picture">
                                    <pic:nvPicPr>
                                      <pic:cNvPr id="236" name="Picture 236"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8964" y="0"/>
                                        <a:ext cx="812800" cy="744220"/>
                                      </a:xfrm>
                                      <a:prstGeom prst="rect">
                                        <a:avLst/>
                                      </a:prstGeom>
                                    </pic:spPr>
                                  </pic:pic>
                                  <pic:pic xmlns:pic="http://schemas.openxmlformats.org/drawingml/2006/picture">
                                    <pic:nvPicPr>
                                      <pic:cNvPr id="237" name="Picture 237"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0" y="735106"/>
                                        <a:ext cx="812800" cy="744220"/>
                                      </a:xfrm>
                                      <a:prstGeom prst="rect">
                                        <a:avLst/>
                                      </a:prstGeom>
                                    </pic:spPr>
                                  </pic:pic>
                                  <pic:pic xmlns:pic="http://schemas.openxmlformats.org/drawingml/2006/picture">
                                    <pic:nvPicPr>
                                      <pic:cNvPr id="238" name="Picture 238"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735106"/>
                                        <a:ext cx="812800" cy="744220"/>
                                      </a:xfrm>
                                      <a:prstGeom prst="rect">
                                        <a:avLst/>
                                      </a:prstGeom>
                                    </pic:spPr>
                                  </pic:pic>
                                  <pic:pic xmlns:pic="http://schemas.openxmlformats.org/drawingml/2006/picture">
                                    <pic:nvPicPr>
                                      <pic:cNvPr id="239" name="Picture 239"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0"/>
                                        <a:ext cx="812800" cy="744220"/>
                                      </a:xfrm>
                                      <a:prstGeom prst="rect">
                                        <a:avLst/>
                                      </a:prstGeom>
                                    </pic:spPr>
                                  </pic:pic>
                                </wpg:grpSp>
                                <wpg:grpSp>
                                  <wpg:cNvPr id="240" name="Group 240"/>
                                  <wpg:cNvGrpSpPr/>
                                  <wpg:grpSpPr>
                                    <a:xfrm>
                                      <a:off x="0" y="4191000"/>
                                      <a:ext cx="1574800" cy="1478915"/>
                                      <a:chOff x="0" y="0"/>
                                      <a:chExt cx="1574800" cy="1479326"/>
                                    </a:xfrm>
                                  </wpg:grpSpPr>
                                  <pic:pic xmlns:pic="http://schemas.openxmlformats.org/drawingml/2006/picture">
                                    <pic:nvPicPr>
                                      <pic:cNvPr id="241" name="Picture 241"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8964" y="0"/>
                                        <a:ext cx="812800" cy="744220"/>
                                      </a:xfrm>
                                      <a:prstGeom prst="rect">
                                        <a:avLst/>
                                      </a:prstGeom>
                                    </pic:spPr>
                                  </pic:pic>
                                  <pic:pic xmlns:pic="http://schemas.openxmlformats.org/drawingml/2006/picture">
                                    <pic:nvPicPr>
                                      <pic:cNvPr id="242" name="Picture 242"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0" y="735106"/>
                                        <a:ext cx="812800" cy="744220"/>
                                      </a:xfrm>
                                      <a:prstGeom prst="rect">
                                        <a:avLst/>
                                      </a:prstGeom>
                                    </pic:spPr>
                                  </pic:pic>
                                  <pic:pic xmlns:pic="http://schemas.openxmlformats.org/drawingml/2006/picture">
                                    <pic:nvPicPr>
                                      <pic:cNvPr id="243" name="Picture 243"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735106"/>
                                        <a:ext cx="812800" cy="744220"/>
                                      </a:xfrm>
                                      <a:prstGeom prst="rect">
                                        <a:avLst/>
                                      </a:prstGeom>
                                    </pic:spPr>
                                  </pic:pic>
                                  <pic:pic xmlns:pic="http://schemas.openxmlformats.org/drawingml/2006/picture">
                                    <pic:nvPicPr>
                                      <pic:cNvPr id="244" name="Picture 244"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0"/>
                                        <a:ext cx="812800" cy="744220"/>
                                      </a:xfrm>
                                      <a:prstGeom prst="rect">
                                        <a:avLst/>
                                      </a:prstGeom>
                                    </pic:spPr>
                                  </pic:pic>
                                </wpg:grpSp>
                              </wpg:grpSp>
                              <wpg:grpSp>
                                <wpg:cNvPr id="245" name="Group 245"/>
                                <wpg:cNvGrpSpPr>
                                  <a:grpSpLocks noChangeAspect="1"/>
                                </wpg:cNvGrpSpPr>
                                <wpg:grpSpPr>
                                  <a:xfrm>
                                    <a:off x="0" y="3169920"/>
                                    <a:ext cx="901700" cy="3215640"/>
                                    <a:chOff x="0" y="0"/>
                                    <a:chExt cx="1590040" cy="5669915"/>
                                  </a:xfrm>
                                </wpg:grpSpPr>
                                <wpg:grpSp>
                                  <wpg:cNvPr id="246" name="Group 246"/>
                                  <wpg:cNvGrpSpPr/>
                                  <wpg:grpSpPr>
                                    <a:xfrm>
                                      <a:off x="15240" y="1402080"/>
                                      <a:ext cx="1574800" cy="1478915"/>
                                      <a:chOff x="0" y="0"/>
                                      <a:chExt cx="1574800" cy="1479326"/>
                                    </a:xfrm>
                                  </wpg:grpSpPr>
                                  <pic:pic xmlns:pic="http://schemas.openxmlformats.org/drawingml/2006/picture">
                                    <pic:nvPicPr>
                                      <pic:cNvPr id="247" name="Picture 247"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8964" y="0"/>
                                        <a:ext cx="812800" cy="744220"/>
                                      </a:xfrm>
                                      <a:prstGeom prst="rect">
                                        <a:avLst/>
                                      </a:prstGeom>
                                    </pic:spPr>
                                  </pic:pic>
                                  <pic:pic xmlns:pic="http://schemas.openxmlformats.org/drawingml/2006/picture">
                                    <pic:nvPicPr>
                                      <pic:cNvPr id="248" name="Picture 248"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0" y="735106"/>
                                        <a:ext cx="812800" cy="744220"/>
                                      </a:xfrm>
                                      <a:prstGeom prst="rect">
                                        <a:avLst/>
                                      </a:prstGeom>
                                    </pic:spPr>
                                  </pic:pic>
                                  <pic:pic xmlns:pic="http://schemas.openxmlformats.org/drawingml/2006/picture">
                                    <pic:nvPicPr>
                                      <pic:cNvPr id="249" name="Picture 249"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735106"/>
                                        <a:ext cx="812800" cy="744220"/>
                                      </a:xfrm>
                                      <a:prstGeom prst="rect">
                                        <a:avLst/>
                                      </a:prstGeom>
                                    </pic:spPr>
                                  </pic:pic>
                                  <pic:pic xmlns:pic="http://schemas.openxmlformats.org/drawingml/2006/picture">
                                    <pic:nvPicPr>
                                      <pic:cNvPr id="250" name="Picture 250"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0"/>
                                        <a:ext cx="812800" cy="744220"/>
                                      </a:xfrm>
                                      <a:prstGeom prst="rect">
                                        <a:avLst/>
                                      </a:prstGeom>
                                    </pic:spPr>
                                  </pic:pic>
                                </wpg:grpSp>
                                <wpg:grpSp>
                                  <wpg:cNvPr id="251" name="Group 251"/>
                                  <wpg:cNvGrpSpPr/>
                                  <wpg:grpSpPr>
                                    <a:xfrm>
                                      <a:off x="0" y="0"/>
                                      <a:ext cx="1574800" cy="1478915"/>
                                      <a:chOff x="0" y="0"/>
                                      <a:chExt cx="1574800" cy="1479326"/>
                                    </a:xfrm>
                                  </wpg:grpSpPr>
                                  <pic:pic xmlns:pic="http://schemas.openxmlformats.org/drawingml/2006/picture">
                                    <pic:nvPicPr>
                                      <pic:cNvPr id="252" name="Picture 252" descr="Icon&#10;&#10;Description automatically generated"/>
                                      <pic:cNvPicPr>
                                        <a:picLocks noChangeAspect="1"/>
                                      </pic:cNvPicPr>
                                    </pic:nvPicPr>
                                    <pic:blipFill>
                                      <a:blip r:embed="rId13" cstate="print">
                                        <a:alphaModFix amt="51000"/>
                                        <a:extLst>
                                          <a:ext uri="{28A0092B-C50C-407E-A947-70E740481C1C}">
                                            <a14:useLocalDpi xmlns:a14="http://schemas.microsoft.com/office/drawing/2010/main" val="0"/>
                                          </a:ext>
                                        </a:extLst>
                                      </a:blip>
                                      <a:stretch>
                                        <a:fillRect/>
                                      </a:stretch>
                                    </pic:blipFill>
                                    <pic:spPr>
                                      <a:xfrm>
                                        <a:off x="8964" y="0"/>
                                        <a:ext cx="812800" cy="744220"/>
                                      </a:xfrm>
                                      <a:prstGeom prst="rect">
                                        <a:avLst/>
                                      </a:prstGeom>
                                    </pic:spPr>
                                  </pic:pic>
                                  <pic:pic xmlns:pic="http://schemas.openxmlformats.org/drawingml/2006/picture">
                                    <pic:nvPicPr>
                                      <pic:cNvPr id="253" name="Picture 253"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0" y="735106"/>
                                        <a:ext cx="812800" cy="744220"/>
                                      </a:xfrm>
                                      <a:prstGeom prst="rect">
                                        <a:avLst/>
                                      </a:prstGeom>
                                    </pic:spPr>
                                  </pic:pic>
                                  <pic:pic xmlns:pic="http://schemas.openxmlformats.org/drawingml/2006/picture">
                                    <pic:nvPicPr>
                                      <pic:cNvPr id="254" name="Picture 254"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735106"/>
                                        <a:ext cx="812800" cy="744220"/>
                                      </a:xfrm>
                                      <a:prstGeom prst="rect">
                                        <a:avLst/>
                                      </a:prstGeom>
                                    </pic:spPr>
                                  </pic:pic>
                                  <pic:pic xmlns:pic="http://schemas.openxmlformats.org/drawingml/2006/picture">
                                    <pic:nvPicPr>
                                      <pic:cNvPr id="255" name="Picture 255"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0"/>
                                        <a:ext cx="812800" cy="744220"/>
                                      </a:xfrm>
                                      <a:prstGeom prst="rect">
                                        <a:avLst/>
                                      </a:prstGeom>
                                    </pic:spPr>
                                  </pic:pic>
                                </wpg:grpSp>
                                <wpg:grpSp>
                                  <wpg:cNvPr id="256" name="Group 256"/>
                                  <wpg:cNvGrpSpPr/>
                                  <wpg:grpSpPr>
                                    <a:xfrm>
                                      <a:off x="0" y="2788920"/>
                                      <a:ext cx="1574800" cy="1478915"/>
                                      <a:chOff x="0" y="0"/>
                                      <a:chExt cx="1574800" cy="1479326"/>
                                    </a:xfrm>
                                  </wpg:grpSpPr>
                                  <pic:pic xmlns:pic="http://schemas.openxmlformats.org/drawingml/2006/picture">
                                    <pic:nvPicPr>
                                      <pic:cNvPr id="257" name="Picture 257"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8964" y="0"/>
                                        <a:ext cx="812800" cy="744220"/>
                                      </a:xfrm>
                                      <a:prstGeom prst="rect">
                                        <a:avLst/>
                                      </a:prstGeom>
                                    </pic:spPr>
                                  </pic:pic>
                                  <pic:pic xmlns:pic="http://schemas.openxmlformats.org/drawingml/2006/picture">
                                    <pic:nvPicPr>
                                      <pic:cNvPr id="258" name="Picture 258"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0" y="735106"/>
                                        <a:ext cx="812800" cy="744220"/>
                                      </a:xfrm>
                                      <a:prstGeom prst="rect">
                                        <a:avLst/>
                                      </a:prstGeom>
                                    </pic:spPr>
                                  </pic:pic>
                                  <pic:pic xmlns:pic="http://schemas.openxmlformats.org/drawingml/2006/picture">
                                    <pic:nvPicPr>
                                      <pic:cNvPr id="259" name="Picture 259"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735106"/>
                                        <a:ext cx="812800" cy="744220"/>
                                      </a:xfrm>
                                      <a:prstGeom prst="rect">
                                        <a:avLst/>
                                      </a:prstGeom>
                                    </pic:spPr>
                                  </pic:pic>
                                  <pic:pic xmlns:pic="http://schemas.openxmlformats.org/drawingml/2006/picture">
                                    <pic:nvPicPr>
                                      <pic:cNvPr id="260" name="Picture 260"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0"/>
                                        <a:ext cx="812800" cy="744220"/>
                                      </a:xfrm>
                                      <a:prstGeom prst="rect">
                                        <a:avLst/>
                                      </a:prstGeom>
                                    </pic:spPr>
                                  </pic:pic>
                                </wpg:grpSp>
                                <wpg:grpSp>
                                  <wpg:cNvPr id="261" name="Group 261"/>
                                  <wpg:cNvGrpSpPr/>
                                  <wpg:grpSpPr>
                                    <a:xfrm>
                                      <a:off x="0" y="4191000"/>
                                      <a:ext cx="1574800" cy="1478915"/>
                                      <a:chOff x="0" y="0"/>
                                      <a:chExt cx="1574800" cy="1479326"/>
                                    </a:xfrm>
                                  </wpg:grpSpPr>
                                  <pic:pic xmlns:pic="http://schemas.openxmlformats.org/drawingml/2006/picture">
                                    <pic:nvPicPr>
                                      <pic:cNvPr id="262" name="Picture 262"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8964" y="0"/>
                                        <a:ext cx="812800" cy="744220"/>
                                      </a:xfrm>
                                      <a:prstGeom prst="rect">
                                        <a:avLst/>
                                      </a:prstGeom>
                                    </pic:spPr>
                                  </pic:pic>
                                  <pic:pic xmlns:pic="http://schemas.openxmlformats.org/drawingml/2006/picture">
                                    <pic:nvPicPr>
                                      <pic:cNvPr id="263" name="Picture 263"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0" y="735106"/>
                                        <a:ext cx="812800" cy="744220"/>
                                      </a:xfrm>
                                      <a:prstGeom prst="rect">
                                        <a:avLst/>
                                      </a:prstGeom>
                                    </pic:spPr>
                                  </pic:pic>
                                  <pic:pic xmlns:pic="http://schemas.openxmlformats.org/drawingml/2006/picture">
                                    <pic:nvPicPr>
                                      <pic:cNvPr id="265" name="Picture 265"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0"/>
                                        <a:ext cx="812800" cy="744220"/>
                                      </a:xfrm>
                                      <a:prstGeom prst="rect">
                                        <a:avLst/>
                                      </a:prstGeom>
                                    </pic:spPr>
                                  </pic:pic>
                                </wpg:grpSp>
                              </wpg:grpSp>
                            </wpg:grpSp>
                            <wpg:grpSp>
                              <wpg:cNvPr id="625" name="Group 625"/>
                              <wpg:cNvGrpSpPr/>
                              <wpg:grpSpPr>
                                <a:xfrm>
                                  <a:off x="0" y="5728676"/>
                                  <a:ext cx="1621790" cy="1468609"/>
                                  <a:chOff x="0" y="0"/>
                                  <a:chExt cx="1621790" cy="1468609"/>
                                </a:xfrm>
                              </wpg:grpSpPr>
                              <pic:pic xmlns:pic="http://schemas.openxmlformats.org/drawingml/2006/picture">
                                <pic:nvPicPr>
                                  <pic:cNvPr id="352" name="Picture 352" descr="Icon&#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195754" y="1070708"/>
                                    <a:ext cx="416560" cy="393065"/>
                                  </a:xfrm>
                                  <a:prstGeom prst="rect">
                                    <a:avLst/>
                                  </a:prstGeom>
                                </pic:spPr>
                              </pic:pic>
                              <wpg:grpSp>
                                <wpg:cNvPr id="555" name="Group 555"/>
                                <wpg:cNvGrpSpPr/>
                                <wpg:grpSpPr>
                                  <a:xfrm>
                                    <a:off x="812800" y="7816"/>
                                    <a:ext cx="808990" cy="760095"/>
                                    <a:chOff x="0" y="0"/>
                                    <a:chExt cx="1574800" cy="1479326"/>
                                  </a:xfrm>
                                </wpg:grpSpPr>
                                <pic:pic xmlns:pic="http://schemas.openxmlformats.org/drawingml/2006/picture">
                                  <pic:nvPicPr>
                                    <pic:cNvPr id="556" name="Picture 556"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8964" y="0"/>
                                      <a:ext cx="812800" cy="744220"/>
                                    </a:xfrm>
                                    <a:prstGeom prst="rect">
                                      <a:avLst/>
                                    </a:prstGeom>
                                  </pic:spPr>
                                </pic:pic>
                                <pic:pic xmlns:pic="http://schemas.openxmlformats.org/drawingml/2006/picture">
                                  <pic:nvPicPr>
                                    <pic:cNvPr id="557" name="Picture 557"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0" y="735106"/>
                                      <a:ext cx="812800" cy="744220"/>
                                    </a:xfrm>
                                    <a:prstGeom prst="rect">
                                      <a:avLst/>
                                    </a:prstGeom>
                                  </pic:spPr>
                                </pic:pic>
                                <pic:pic xmlns:pic="http://schemas.openxmlformats.org/drawingml/2006/picture">
                                  <pic:nvPicPr>
                                    <pic:cNvPr id="558" name="Picture 558"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735106"/>
                                      <a:ext cx="812800" cy="744220"/>
                                    </a:xfrm>
                                    <a:prstGeom prst="rect">
                                      <a:avLst/>
                                    </a:prstGeom>
                                  </pic:spPr>
                                </pic:pic>
                                <pic:pic xmlns:pic="http://schemas.openxmlformats.org/drawingml/2006/picture">
                                  <pic:nvPicPr>
                                    <pic:cNvPr id="559" name="Picture 559"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0"/>
                                      <a:ext cx="812800" cy="744220"/>
                                    </a:xfrm>
                                    <a:prstGeom prst="rect">
                                      <a:avLst/>
                                    </a:prstGeom>
                                  </pic:spPr>
                                </pic:pic>
                              </wpg:grpSp>
                              <wpg:grpSp>
                                <wpg:cNvPr id="560" name="Group 560"/>
                                <wpg:cNvGrpSpPr/>
                                <wpg:grpSpPr>
                                  <a:xfrm>
                                    <a:off x="0" y="0"/>
                                    <a:ext cx="808990" cy="760095"/>
                                    <a:chOff x="0" y="0"/>
                                    <a:chExt cx="1574800" cy="1479326"/>
                                  </a:xfrm>
                                </wpg:grpSpPr>
                                <pic:pic xmlns:pic="http://schemas.openxmlformats.org/drawingml/2006/picture">
                                  <pic:nvPicPr>
                                    <pic:cNvPr id="561" name="Picture 561" descr="Icon&#10;&#10;Description automatically generated"/>
                                    <pic:cNvPicPr>
                                      <a:picLocks noChangeAspect="1"/>
                                    </pic:cNvPicPr>
                                  </pic:nvPicPr>
                                  <pic:blipFill>
                                    <a:blip r:embed="rId13" cstate="print">
                                      <a:alphaModFix amt="51000"/>
                                      <a:extLst>
                                        <a:ext uri="{28A0092B-C50C-407E-A947-70E740481C1C}">
                                          <a14:useLocalDpi xmlns:a14="http://schemas.microsoft.com/office/drawing/2010/main" val="0"/>
                                        </a:ext>
                                      </a:extLst>
                                    </a:blip>
                                    <a:stretch>
                                      <a:fillRect/>
                                    </a:stretch>
                                  </pic:blipFill>
                                  <pic:spPr>
                                    <a:xfrm>
                                      <a:off x="8964" y="0"/>
                                      <a:ext cx="812800" cy="744220"/>
                                    </a:xfrm>
                                    <a:prstGeom prst="rect">
                                      <a:avLst/>
                                    </a:prstGeom>
                                  </pic:spPr>
                                </pic:pic>
                                <pic:pic xmlns:pic="http://schemas.openxmlformats.org/drawingml/2006/picture">
                                  <pic:nvPicPr>
                                    <pic:cNvPr id="562" name="Picture 562"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0" y="735106"/>
                                      <a:ext cx="812800" cy="744220"/>
                                    </a:xfrm>
                                    <a:prstGeom prst="rect">
                                      <a:avLst/>
                                    </a:prstGeom>
                                  </pic:spPr>
                                </pic:pic>
                                <pic:pic xmlns:pic="http://schemas.openxmlformats.org/drawingml/2006/picture">
                                  <pic:nvPicPr>
                                    <pic:cNvPr id="563" name="Picture 563"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735106"/>
                                      <a:ext cx="812800" cy="744220"/>
                                    </a:xfrm>
                                    <a:prstGeom prst="rect">
                                      <a:avLst/>
                                    </a:prstGeom>
                                  </pic:spPr>
                                </pic:pic>
                                <pic:pic xmlns:pic="http://schemas.openxmlformats.org/drawingml/2006/picture">
                                  <pic:nvPicPr>
                                    <pic:cNvPr id="564" name="Picture 564"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62000" y="5874"/>
                                      <a:ext cx="812800" cy="744220"/>
                                    </a:xfrm>
                                    <a:prstGeom prst="rect">
                                      <a:avLst/>
                                    </a:prstGeom>
                                  </pic:spPr>
                                </pic:pic>
                              </wpg:grpSp>
                              <pic:pic xmlns:pic="http://schemas.openxmlformats.org/drawingml/2006/picture">
                                <pic:nvPicPr>
                                  <pic:cNvPr id="566" name="Picture 566"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804985" y="711200"/>
                                    <a:ext cx="417195" cy="382270"/>
                                  </a:xfrm>
                                  <a:prstGeom prst="rect">
                                    <a:avLst/>
                                  </a:prstGeom>
                                </pic:spPr>
                              </pic:pic>
                              <pic:pic xmlns:pic="http://schemas.openxmlformats.org/drawingml/2006/picture">
                                <pic:nvPicPr>
                                  <pic:cNvPr id="567" name="Picture 567"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97170" y="1086339"/>
                                    <a:ext cx="417195" cy="382270"/>
                                  </a:xfrm>
                                  <a:prstGeom prst="rect">
                                    <a:avLst/>
                                  </a:prstGeom>
                                </pic:spPr>
                              </pic:pic>
                              <pic:pic xmlns:pic="http://schemas.openxmlformats.org/drawingml/2006/picture">
                                <pic:nvPicPr>
                                  <pic:cNvPr id="569" name="Picture 569"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1187939" y="711200"/>
                                    <a:ext cx="417195" cy="382270"/>
                                  </a:xfrm>
                                  <a:prstGeom prst="rect">
                                    <a:avLst/>
                                  </a:prstGeom>
                                </pic:spPr>
                              </pic:pic>
                              <pic:pic xmlns:pic="http://schemas.openxmlformats.org/drawingml/2006/picture">
                                <pic:nvPicPr>
                                  <pic:cNvPr id="571" name="Picture 571"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7816" y="711200"/>
                                    <a:ext cx="417195" cy="382270"/>
                                  </a:xfrm>
                                  <a:prstGeom prst="rect">
                                    <a:avLst/>
                                  </a:prstGeom>
                                </pic:spPr>
                              </pic:pic>
                              <pic:pic xmlns:pic="http://schemas.openxmlformats.org/drawingml/2006/picture">
                                <pic:nvPicPr>
                                  <pic:cNvPr id="572" name="Picture 572"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0" y="1086339"/>
                                    <a:ext cx="417195" cy="382270"/>
                                  </a:xfrm>
                                  <a:prstGeom prst="rect">
                                    <a:avLst/>
                                  </a:prstGeom>
                                </pic:spPr>
                              </pic:pic>
                              <pic:pic xmlns:pic="http://schemas.openxmlformats.org/drawingml/2006/picture">
                                <pic:nvPicPr>
                                  <pic:cNvPr id="573" name="Picture 573"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390770" y="1086339"/>
                                    <a:ext cx="417195" cy="382270"/>
                                  </a:xfrm>
                                  <a:prstGeom prst="rect">
                                    <a:avLst/>
                                  </a:prstGeom>
                                </pic:spPr>
                              </pic:pic>
                              <pic:pic xmlns:pic="http://schemas.openxmlformats.org/drawingml/2006/picture">
                                <pic:nvPicPr>
                                  <pic:cNvPr id="574" name="Picture 574" descr="Icon&#10;&#10;Description automatically generated"/>
                                  <pic:cNvPicPr>
                                    <a:picLocks noChangeAspect="1"/>
                                  </pic:cNvPicPr>
                                </pic:nvPicPr>
                                <pic:blipFill>
                                  <a:blip r:embed="rId13" cstate="print">
                                    <a:alphaModFix amt="50000"/>
                                    <a:extLst>
                                      <a:ext uri="{28A0092B-C50C-407E-A947-70E740481C1C}">
                                        <a14:useLocalDpi xmlns:a14="http://schemas.microsoft.com/office/drawing/2010/main" val="0"/>
                                      </a:ext>
                                    </a:extLst>
                                  </a:blip>
                                  <a:stretch>
                                    <a:fillRect/>
                                  </a:stretch>
                                </pic:blipFill>
                                <pic:spPr>
                                  <a:xfrm>
                                    <a:off x="390770" y="711200"/>
                                    <a:ext cx="417195" cy="382270"/>
                                  </a:xfrm>
                                  <a:prstGeom prst="rect">
                                    <a:avLst/>
                                  </a:prstGeom>
                                </pic:spPr>
                              </pic:pic>
                            </wpg:grpSp>
                          </wpg:grpSp>
                        </wpg:wgp>
                      </a:graphicData>
                    </a:graphic>
                  </wp:anchor>
                </w:drawing>
              </mc:Choice>
              <mc:Fallback xmlns:arto="http://schemas.microsoft.com/office/word/2006/arto">
                <w:pict>
                  <v:group w14:anchorId="3A433494" id="Group 627" o:spid="_x0000_s1026" style="position:absolute;margin-left:5.95pt;margin-top:122.05pt;width:128.8pt;height:566.7pt;z-index:251658245" coordsize="16358,719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3" o:spid="_x0000_s1027" type="#_x0000_t75" alt="Icon&#10;&#10;Description automatically generated" style="position:absolute;left:11887;top:54102;width:4178;height:3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">
                      <v:imagedata r:id="rId15" o:title="Icon&#10;&#10;Description automatically generated"/>
                    </v:shape>
                    <v:group id="Group 626" o:spid="_x0000_s1028" style="position:absolute;width:16358;height:71972" coordsize="16358,7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group id="Group 222" o:spid="_x0000_s1029" style="position:absolute;left:78;width:8308;height:57871" coordsize="9169,6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oup 81" o:spid="_x0000_s1030" style="position:absolute;left:152;width:9017;height:32156" coordsize="15900,5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o:lock v:ext="edit" aspectratio="t"/>
                          <v:group id="Group 82" o:spid="_x0000_s1031" style="position:absolute;left:152;top:14020;width:15748;height:14789" coordsize="15748,1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Picture 83" o:spid="_x0000_s1032" type="#_x0000_t75" alt="Icon&#10;&#10;Description automatically generated" style="position:absolute;left:89;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">
                              <v:imagedata r:id="rId16" o:title="Icon&#10;&#10;Description automatically generated"/>
                            </v:shape>
                            <v:shape id="Picture 84" o:spid="_x0000_s1033" type="#_x0000_t75" alt="Icon&#10;&#10;Description automatically generated" style="position:absolute;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">
                              <v:imagedata r:id="rId16" o:title="Icon&#10;&#10;Description automatically generated"/>
                            </v:shape>
                            <v:shape id="Picture 85" o:spid="_x0000_s1034" type="#_x0000_t75" alt="Icon&#10;&#10;Description automatically generated" style="position:absolute;left:7620;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">
                              <v:imagedata r:id="rId16" o:title="Icon&#10;&#10;Description automatically generated"/>
                            </v:shape>
                            <v:shape id="Picture 86" o:spid="_x0000_s1035" type="#_x0000_t75" alt="Icon&#10;&#10;Description automatically generated" style="position:absolute;left:7620;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">
                              <v:imagedata r:id="rId16" o:title="Icon&#10;&#10;Description automatically generated"/>
                            </v:shape>
                          </v:group>
                          <v:group id="Group 87" o:spid="_x0000_s1036" style="position:absolute;width:15748;height:14789" coordsize="15748,1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Picture 88" o:spid="_x0000_s1037" type="#_x0000_t75" alt="Icon&#10;&#10;Description automatically generated" style="position:absolute;left:89;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">
                              <v:imagedata r:id="rId16" o:title="Icon&#10;&#10;Description automatically generated"/>
                            </v:shape>
                            <v:shape id="Picture 89" o:spid="_x0000_s1038" type="#_x0000_t75" alt="Icon&#10;&#10;Description automatically generated" style="position:absolute;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">
                              <v:imagedata r:id="rId16" o:title="Icon&#10;&#10;Description automatically generated"/>
                            </v:shape>
                            <v:shape id="Picture 90" o:spid="_x0000_s1039" type="#_x0000_t75" alt="Icon&#10;&#10;Description automatically generated" style="position:absolute;left:7620;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">
                              <v:imagedata r:id="rId16" o:title="Icon&#10;&#10;Description automatically generated"/>
                            </v:shape>
                            <v:shape id="Picture 91" o:spid="_x0000_s1040" type="#_x0000_t75" alt="Icon&#10;&#10;Description automatically generated" style="position:absolute;left:7620;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">
                              <v:imagedata r:id="rId16" o:title="Icon&#10;&#10;Description automatically generated"/>
                            </v:shape>
                          </v:group>
                          <v:group id="Group 92" o:spid="_x0000_s1041" style="position:absolute;top:27889;width:15748;height:14789" coordorigin="" coordsize="15748,1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Picture 93" o:spid="_x0000_s1042" type="#_x0000_t75" alt="Icon&#10;&#10;Description automatically generated" style="position:absolute;left:89;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">
                              <v:imagedata r:id="rId16" o:title="Icon&#10;&#10;Description automatically generated"/>
                            </v:shape>
                            <v:shape id="Picture 94" o:spid="_x0000_s1043" type="#_x0000_t75" alt="Icon&#10;&#10;Description automatically generated" style="position:absolute;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">
                              <v:imagedata r:id="rId16" o:title="Icon&#10;&#10;Description automatically generated"/>
                            </v:shape>
                            <v:shape id="Picture 95" o:spid="_x0000_s1044" type="#_x0000_t75" alt="Icon&#10;&#10;Description automatically generated" style="position:absolute;left:7620;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">
                              <v:imagedata r:id="rId16" o:title="Icon&#10;&#10;Description automatically generated"/>
                            </v:shape>
                            <v:shape id="Picture 96" o:spid="_x0000_s1045" type="#_x0000_t75" alt="Icon&#10;&#10;Description automatically generated" style="position:absolute;left:7619;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">
                              <v:imagedata r:id="rId16" o:title="Icon&#10;&#10;Description automatically generated"/>
                            </v:shape>
                          </v:group>
                          <v:group id="Group 97" o:spid="_x0000_s1046" style="position:absolute;top:41910;width:15748;height:14789" coordsize="15748,1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Picture 98" o:spid="_x0000_s1047" type="#_x0000_t75" alt="Icon&#10;&#10;Description automatically generated" style="position:absolute;left:89;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">
                              <v:imagedata r:id="rId16" o:title="Icon&#10;&#10;Description automatically generated"/>
                            </v:shape>
                            <v:shape id="Picture 99" o:spid="_x0000_s1048" type="#_x0000_t75" alt="Icon&#10;&#10;Description automatically generated" style="position:absolute;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">
                              <v:imagedata r:id="rId16" o:title="Icon&#10;&#10;Description automatically generated"/>
                            </v:shape>
                            <v:shape id="Picture 100" o:spid="_x0000_s1049" type="#_x0000_t75" alt="Icon&#10;&#10;Description automatically generated" style="position:absolute;left:7620;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">
                              <v:imagedata r:id="rId16" o:title="Icon&#10;&#10;Description automatically generated"/>
                            </v:shape>
                            <v:shape id="Picture 101" o:spid="_x0000_s1050" type="#_x0000_t75" alt="Icon&#10;&#10;Description automatically generated" style="position:absolute;left:7620;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">
                              <v:imagedata r:id="rId16" o:title="Icon&#10;&#10;Description automatically generated"/>
                            </v:shape>
                          </v:group>
                        </v:group>
                        <v:group id="Group 201" o:spid="_x0000_s1051" style="position:absolute;top:31699;width:9017;height:32156" coordsize="15900,5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o:lock v:ext="edit" aspectratio="t"/>
                          <v:group id="Group 202" o:spid="_x0000_s1052" style="position:absolute;left:152;top:14020;width:15748;height:14789" coordsize="15748,1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Picture 203" o:spid="_x0000_s1053" type="#_x0000_t75" alt="Icon&#10;&#10;Description automatically generated" style="position:absolute;left:89;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">
                              <v:imagedata r:id="rId16" o:title="Icon&#10;&#10;Description automatically generated"/>
                            </v:shape>
                            <v:shape id="Picture 204" o:spid="_x0000_s1054" type="#_x0000_t75" alt="Icon&#10;&#10;Description automatically generated" style="position:absolute;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">
                              <v:imagedata r:id="rId16" o:title="Icon&#10;&#10;Description automatically generated"/>
                            </v:shape>
                            <v:shape id="Picture 205" o:spid="_x0000_s1055" type="#_x0000_t75" alt="Icon&#10;&#10;Description automatically generated" style="position:absolute;left:7620;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">
                              <v:imagedata r:id="rId16" o:title="Icon&#10;&#10;Description automatically generated"/>
                            </v:shape>
                            <v:shape id="Picture 206" o:spid="_x0000_s1056" type="#_x0000_t75" alt="Icon&#10;&#10;Description automatically generated" style="position:absolute;left:7620;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">
                              <v:imagedata r:id="rId16" o:title="Icon&#10;&#10;Description automatically generated"/>
                            </v:shape>
                          </v:group>
                          <v:group id="Group 207" o:spid="_x0000_s1057" style="position:absolute;width:15748;height:14789" coordsize="15748,1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Picture 208" o:spid="_x0000_s1058" type="#_x0000_t75" alt="Icon&#10;&#10;Description automatically generated" style="position:absolute;left:89;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">
                              <v:imagedata r:id="rId16" o:title="Icon&#10;&#10;Description automatically generated"/>
                            </v:shape>
                            <v:shape id="Picture 209" o:spid="_x0000_s1059" type="#_x0000_t75" alt="Icon&#10;&#10;Description automatically generated" style="position:absolute;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">
                              <v:imagedata r:id="rId16" o:title="Icon&#10;&#10;Description automatically generated"/>
                            </v:shape>
                            <v:shape id="Picture 210" o:spid="_x0000_s1060" type="#_x0000_t75" alt="Icon&#10;&#10;Description automatically generated" style="position:absolute;left:7620;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">
                              <v:imagedata r:id="rId16" o:title="Icon&#10;&#10;Description automatically generated"/>
                            </v:shape>
                            <v:shape id="Picture 211" o:spid="_x0000_s1061" type="#_x0000_t75" alt="Icon&#10;&#10;Description automatically generated" style="position:absolute;left:7620;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">
                              <v:imagedata r:id="rId16" o:title="Icon&#10;&#10;Description automatically generated"/>
                            </v:shape>
                          </v:group>
                          <v:group id="Group 212" o:spid="_x0000_s1062" style="position:absolute;top:27889;width:15748;height:14789" coordsize="15748,1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Picture 213" o:spid="_x0000_s1063" type="#_x0000_t75" alt="Icon&#10;&#10;Description automatically generated" style="position:absolute;left:89;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">
                              <v:imagedata r:id="rId16" o:title="Icon&#10;&#10;Description automatically generated"/>
                            </v:shape>
                            <v:shape id="Picture 214" o:spid="_x0000_s1064" type="#_x0000_t75" alt="Icon&#10;&#10;Description automatically generated" style="position:absolute;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">
                              <v:imagedata r:id="rId16" o:title="Icon&#10;&#10;Description automatically generated"/>
                            </v:shape>
                            <v:shape id="Picture 215" o:spid="_x0000_s1065" type="#_x0000_t75" alt="Icon&#10;&#10;Description automatically generated" style="position:absolute;left:7620;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">
                              <v:imagedata r:id="rId16" o:title="Icon&#10;&#10;Description automatically generated"/>
                            </v:shape>
                            <v:shape id="Picture 216" o:spid="_x0000_s1066" type="#_x0000_t75" alt="Icon&#10;&#10;Description automatically generated" style="position:absolute;left:7620;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">
                              <v:imagedata r:id="rId16" o:title="Icon&#10;&#10;Description automatically generated"/>
                            </v:shape>
                          </v:group>
                          <v:group id="Group 217" o:spid="_x0000_s1067" style="position:absolute;top:41910;width:15748;height:14789" coordsize="15748,1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Picture 218" o:spid="_x0000_s1068" type="#_x0000_t75" alt="Icon&#10;&#10;Description automatically generated" style="position:absolute;left:89;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">
                              <v:imagedata r:id="rId16" o:title="Icon&#10;&#10;Description automatically generated"/>
                            </v:shape>
                            <v:shape id="Picture 219" o:spid="_x0000_s1069" type="#_x0000_t75" alt="Icon&#10;&#10;Description automatically generated" style="position:absolute;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">
                              <v:imagedata r:id="rId16" o:title="Icon&#10;&#10;Description automatically generated"/>
                            </v:shape>
                            <v:shape id="Picture 220" o:spid="_x0000_s1070" type="#_x0000_t75" alt="Icon&#10;&#10;Description automatically generated" style="position:absolute;left:7620;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">
                              <v:imagedata r:id="rId16" o:title="Icon&#10;&#10;Description automatically generated"/>
                            </v:shape>
                            <v:shape id="Picture 221" o:spid="_x0000_s1071" type="#_x0000_t75" alt="Icon&#10;&#10;Description automatically generated" style="position:absolute;left:7620;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">
                              <v:imagedata r:id="rId16" o:title="Icon&#10;&#10;Description automatically generated"/>
                            </v:shape>
                          </v:group>
                        </v:group>
                      </v:group>
                      <v:group id="Group 223" o:spid="_x0000_s1072" style="position:absolute;left:8049;width:8309;height:57871" coordsize="9169,6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224" o:spid="_x0000_s1073" style="position:absolute;left:152;width:9017;height:32156" coordsize="15900,5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o:lock v:ext="edit" aspectratio="t"/>
                          <v:group id="Group 225" o:spid="_x0000_s1074" style="position:absolute;left:152;top:14020;width:15748;height:14789" coordsize="15748,1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Picture 226" o:spid="_x0000_s1075" type="#_x0000_t75" alt="Icon&#10;&#10;Description automatically generated" style="position:absolute;left:89;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">
                              <v:imagedata r:id="rId16" o:title="Icon&#10;&#10;Description automatically generated"/>
                            </v:shape>
                            <v:shape id="Picture 227" o:spid="_x0000_s1076" type="#_x0000_t75" alt="Icon&#10;&#10;Description automatically generated" style="position:absolute;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">
                              <v:imagedata r:id="rId16" o:title="Icon&#10;&#10;Description automatically generated"/>
                            </v:shape>
                            <v:shape id="Picture 228" o:spid="_x0000_s1077" type="#_x0000_t75" alt="Icon&#10;&#10;Description automatically generated" style="position:absolute;left:7620;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">
                              <v:imagedata r:id="rId16" o:title="Icon&#10;&#10;Description automatically generated"/>
                            </v:shape>
                            <v:shape id="Picture 229" o:spid="_x0000_s1078" type="#_x0000_t75" alt="Icon&#10;&#10;Description automatically generated" style="position:absolute;left:7620;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">
                              <v:imagedata r:id="rId16" o:title="Icon&#10;&#10;Description automatically generated"/>
                            </v:shape>
                          </v:group>
                          <v:group id="Group 230" o:spid="_x0000_s1079" style="position:absolute;width:15748;height:14789" coordsize="15748,1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Picture 231" o:spid="_x0000_s1080" type="#_x0000_t75" alt="Icon&#10;&#10;Description automatically generated" style="position:absolute;left:89;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">
                              <v:imagedata r:id="rId16" o:title="Icon&#10;&#10;Description automatically generated"/>
                            </v:shape>
                            <v:shape id="Picture 232" o:spid="_x0000_s1081" type="#_x0000_t75" alt="Icon&#10;&#10;Description automatically generated" style="position:absolute;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">
                              <v:imagedata r:id="rId16" o:title="Icon&#10;&#10;Description automatically generated"/>
                            </v:shape>
                            <v:shape id="Picture 233" o:spid="_x0000_s1082" type="#_x0000_t75" alt="Icon&#10;&#10;Description automatically generated" style="position:absolute;left:7620;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">
                              <v:imagedata r:id="rId16" o:title="Icon&#10;&#10;Description automatically generated"/>
                            </v:shape>
                            <v:shape id="Picture 234" o:spid="_x0000_s1083" type="#_x0000_t75" alt="Icon&#10;&#10;Description automatically generated" style="position:absolute;left:7620;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">
                              <v:imagedata r:id="rId16" o:title="Icon&#10;&#10;Description automatically generated"/>
                            </v:shape>
                          </v:group>
                          <v:group id="Group 235" o:spid="_x0000_s1084" style="position:absolute;top:27889;width:15748;height:14789" coordsize="15748,1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Picture 236" o:spid="_x0000_s1085" type="#_x0000_t75" alt="Icon&#10;&#10;Description automatically generated" style="position:absolute;left:89;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">
                              <v:imagedata r:id="rId16" o:title="Icon&#10;&#10;Description automatically generated"/>
                            </v:shape>
                            <v:shape id="Picture 237" o:spid="_x0000_s1086" type="#_x0000_t75" alt="Icon&#10;&#10;Description automatically generated" style="position:absolute;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">
                              <v:imagedata r:id="rId16" o:title="Icon&#10;&#10;Description automatically generated"/>
                            </v:shape>
                            <v:shape id="Picture 238" o:spid="_x0000_s1087" type="#_x0000_t75" alt="Icon&#10;&#10;Description automatically generated" style="position:absolute;left:7620;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">
                              <v:imagedata r:id="rId16" o:title="Icon&#10;&#10;Description automatically generated"/>
                            </v:shape>
                            <v:shape id="Picture 239" o:spid="_x0000_s1088" type="#_x0000_t75" alt="Icon&#10;&#10;Description automatically generated" style="position:absolute;left:7620;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">
                              <v:imagedata r:id="rId16" o:title="Icon&#10;&#10;Description automatically generated"/>
                            </v:shape>
                          </v:group>
                          <v:group id="Group 240" o:spid="_x0000_s1089" style="position:absolute;top:41910;width:15748;height:14789" coordsize="15748,1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Picture 241" o:spid="_x0000_s1090" type="#_x0000_t75" alt="Icon&#10;&#10;Description automatically generated" style="position:absolute;left:89;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">
                              <v:imagedata r:id="rId16" o:title="Icon&#10;&#10;Description automatically generated"/>
                            </v:shape>
                            <v:shape id="Picture 242" o:spid="_x0000_s1091" type="#_x0000_t75" alt="Icon&#10;&#10;Description automatically generated" style="position:absolute;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">
                              <v:imagedata r:id="rId16" o:title="Icon&#10;&#10;Description automatically generated"/>
                            </v:shape>
                            <v:shape id="Picture 243" o:spid="_x0000_s1092" type="#_x0000_t75" alt="Icon&#10;&#10;Description automatically generated" style="position:absolute;left:7620;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">
                              <v:imagedata r:id="rId16" o:title="Icon&#10;&#10;Description automatically generated"/>
                            </v:shape>
                            <v:shape id="Picture 244" o:spid="_x0000_s1093" type="#_x0000_t75" alt="Icon&#10;&#10;Description automatically generated" style="position:absolute;left:7620;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">
                              <v:imagedata r:id="rId16" o:title="Icon&#10;&#10;Description automatically generated"/>
                            </v:shape>
                          </v:group>
                        </v:group>
                        <v:group id="Group 245" o:spid="_x0000_s1094" style="position:absolute;top:31699;width:9017;height:32156" coordsize="15900,5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o:lock v:ext="edit" aspectratio="t"/>
                          <v:group id="Group 246" o:spid="_x0000_s1095" style="position:absolute;left:152;top:14020;width:15748;height:14789" coordsize="15748,1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Picture 247" o:spid="_x0000_s1096" type="#_x0000_t75" alt="Icon&#10;&#10;Description automatically generated" style="position:absolute;left:89;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">
                              <v:imagedata r:id="rId16" o:title="Icon&#10;&#10;Description automatically generated"/>
                            </v:shape>
                            <v:shape id="Picture 248" o:spid="_x0000_s1097" type="#_x0000_t75" alt="Icon&#10;&#10;Description automatically generated" style="position:absolute;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">
                              <v:imagedata r:id="rId16" o:title="Icon&#10;&#10;Description automatically generated"/>
                            </v:shape>
                            <v:shape id="Picture 249" o:spid="_x0000_s1098" type="#_x0000_t75" alt="Icon&#10;&#10;Description automatically generated" style="position:absolute;left:7620;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">
                              <v:imagedata r:id="rId16" o:title="Icon&#10;&#10;Description automatically generated"/>
                            </v:shape>
                            <v:shape id="Picture 250" o:spid="_x0000_s1099" type="#_x0000_t75" alt="Icon&#10;&#10;Description automatically generated" style="position:absolute;left:7620;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">
                              <v:imagedata r:id="rId16" o:title="Icon&#10;&#10;Description automatically generated"/>
                            </v:shape>
                          </v:group>
                          <v:group id="Group 251" o:spid="_x0000_s1100" style="position:absolute;width:15748;height:14789" coordsize="15748,1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Picture 252" o:spid="_x0000_s1101" type="#_x0000_t75" alt="Icon&#10;&#10;Description automatically generated" style="position:absolute;left:89;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">
                              <v:imagedata r:id="rId16" o:title="Icon&#10;&#10;Description automatically generated"/>
                            </v:shape>
                            <v:shape id="Picture 253" o:spid="_x0000_s1102" type="#_x0000_t75" alt="Icon&#10;&#10;Description automatically generated" style="position:absolute;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">
                              <v:imagedata r:id="rId16" o:title="Icon&#10;&#10;Description automatically generated"/>
                            </v:shape>
                            <v:shape id="Picture 254" o:spid="_x0000_s1103" type="#_x0000_t75" alt="Icon&#10;&#10;Description automatically generated" style="position:absolute;left:7620;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">
                              <v:imagedata r:id="rId16" o:title="Icon&#10;&#10;Description automatically generated"/>
                            </v:shape>
                            <v:shape id="Picture 255" o:spid="_x0000_s1104" type="#_x0000_t75" alt="Icon&#10;&#10;Description automatically generated" style="position:absolute;left:7620;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">
                              <v:imagedata r:id="rId16" o:title="Icon&#10;&#10;Description automatically generated"/>
                            </v:shape>
                          </v:group>
                          <v:group id="Group 256" o:spid="_x0000_s1105" style="position:absolute;top:27889;width:15748;height:14789" coordsize="15748,1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Picture 257" o:spid="_x0000_s1106" type="#_x0000_t75" alt="Icon&#10;&#10;Description automatically generated" style="position:absolute;left:89;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">
                              <v:imagedata r:id="rId16" o:title="Icon&#10;&#10;Description automatically generated"/>
                            </v:shape>
                            <v:shape id="Picture 258" o:spid="_x0000_s1107" type="#_x0000_t75" alt="Icon&#10;&#10;Description automatically generated" style="position:absolute;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">
                              <v:imagedata r:id="rId16" o:title="Icon&#10;&#10;Description automatically generated"/>
                            </v:shape>
                            <v:shape id="Picture 259" o:spid="_x0000_s1108" type="#_x0000_t75" alt="Icon&#10;&#10;Description automatically generated" style="position:absolute;left:7620;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">
                              <v:imagedata r:id="rId16" o:title="Icon&#10;&#10;Description automatically generated"/>
                            </v:shape>
                            <v:shape id="Picture 260" o:spid="_x0000_s1109" type="#_x0000_t75" alt="Icon&#10;&#10;Description automatically generated" style="position:absolute;left:7620;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">
                              <v:imagedata r:id="rId16" o:title="Icon&#10;&#10;Description automatically generated"/>
                            </v:shape>
                          </v:group>
                          <v:group id="Group 261" o:spid="_x0000_s1110" style="position:absolute;top:41910;width:15748;height:14789" coordsize="15748,1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shape id="Picture 262" o:spid="_x0000_s1111" type="#_x0000_t75" alt="Icon&#10;&#10;Description automatically generated" style="position:absolute;left:89;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">
                              <v:imagedata r:id="rId16" o:title="Icon&#10;&#10;Description automatically generated"/>
                            </v:shape>
                            <v:shape id="Picture 263" o:spid="_x0000_s1112" type="#_x0000_t75" alt="Icon&#10;&#10;Description automatically generated" style="position:absolute;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">
                              <v:imagedata r:id="rId16" o:title="Icon&#10;&#10;Description automatically generated"/>
                            </v:shape>
                            <v:shape id="Picture 265" o:spid="_x0000_s1113" type="#_x0000_t75" alt="Icon&#10;&#10;Description automatically generated" style="position:absolute;left:7620;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">
                              <v:imagedata r:id="rId16" o:title="Icon&#10;&#10;Description automatically generated"/>
                            </v:shape>
                          </v:group>
                        </v:group>
                      </v:group>
                      <v:group id="Group 625" o:spid="_x0000_s1114" style="position:absolute;top:57286;width:16217;height:14686" coordsize="16217,1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">
                        <v:shape id="Picture 352" o:spid="_x0000_s1115" type="#_x0000_t75" alt="Icon&#10;&#10;Description automatically generated" style="position:absolute;left:11957;top:10707;width:4166;height:3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">
                          <v:imagedata r:id="rId17" o:title="Icon&#10;&#10;Description automatically generated"/>
                        </v:shape>
                        <v:group id="Group 555" o:spid="_x0000_s1116" style="position:absolute;left:8128;top:78;width:8089;height:7601" coordsize="15748,1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shape id="Picture 556" o:spid="_x0000_s1117" type="#_x0000_t75" alt="Icon&#10;&#10;Description automatically generated" style="position:absolute;left:89;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">
                            <v:imagedata r:id="rId16" o:title="Icon&#10;&#10;Description automatically generated"/>
                          </v:shape>
                          <v:shape id="Picture 557" o:spid="_x0000_s1118" type="#_x0000_t75" alt="Icon&#10;&#10;Description automatically generated" style="position:absolute;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">
                            <v:imagedata r:id="rId16" o:title="Icon&#10;&#10;Description automatically generated"/>
                          </v:shape>
                          <v:shape id="Picture 558" o:spid="_x0000_s1119" type="#_x0000_t75" alt="Icon&#10;&#10;Description automatically generated" style="position:absolute;left:7620;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">
                            <v:imagedata r:id="rId16" o:title="Icon&#10;&#10;Description automatically generated"/>
                          </v:shape>
                          <v:shape id="Picture 559" o:spid="_x0000_s1120" type="#_x0000_t75" alt="Icon&#10;&#10;Description automatically generated" style="position:absolute;left:7620;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">
                            <v:imagedata r:id="rId16" o:title="Icon&#10;&#10;Description automatically generated"/>
                          </v:shape>
                        </v:group>
                        <v:group id="Group 560" o:spid="_x0000_s1121" style="position:absolute;width:8089;height:7600" coordsize="15748,1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shape id="Picture 561" o:spid="_x0000_s1122" type="#_x0000_t75" alt="Icon&#10;&#10;Description automatically generated" style="position:absolute;left:89;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">
                            <v:imagedata r:id="rId16" o:title="Icon&#10;&#10;Description automatically generated"/>
                          </v:shape>
                          <v:shape id="Picture 562" o:spid="_x0000_s1123" type="#_x0000_t75" alt="Icon&#10;&#10;Description automatically generated" style="position:absolute;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">
                            <v:imagedata r:id="rId16" o:title="Icon&#10;&#10;Description automatically generated"/>
                          </v:shape>
                          <v:shape id="Picture 563" o:spid="_x0000_s1124" type="#_x0000_t75" alt="Icon&#10;&#10;Description automatically generated" style="position:absolute;left:7620;top:7351;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">
                            <v:imagedata r:id="rId16" o:title="Icon&#10;&#10;Description automatically generated"/>
                          </v:shape>
                          <v:shape id="Picture 564" o:spid="_x0000_s1125" type="#_x0000_t75" alt="Icon&#10;&#10;Description automatically generated" style="position:absolute;left:7620;top:58;width:8128;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">
                            <v:imagedata r:id="rId16" o:title="Icon&#10;&#10;Description automatically generated"/>
                          </v:shape>
                        </v:group>
                        <v:shape id="Picture 566" o:spid="_x0000_s1126" type="#_x0000_t75" alt="Icon&#10;&#10;Description automatically generated" style="position:absolute;left:8049;top:7112;width:4172;height:3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">
                          <v:imagedata r:id="rId16" o:title="Icon&#10;&#10;Description automatically generated"/>
                        </v:shape>
                        <v:shape id="Picture 567" o:spid="_x0000_s1127" type="#_x0000_t75" alt="Icon&#10;&#10;Description automatically generated" style="position:absolute;left:7971;top:10863;width:4172;height:3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">
                          <v:imagedata r:id="rId16" o:title="Icon&#10;&#10;Description automatically generated"/>
                        </v:shape>
                        <v:shape id="Picture 569" o:spid="_x0000_s1128" type="#_x0000_t75" alt="Icon&#10;&#10;Description automatically generated" style="position:absolute;left:11879;top:7112;width:4172;height:3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">
                          <v:imagedata r:id="rId16" o:title="Icon&#10;&#10;Description automatically generated"/>
                        </v:shape>
                        <v:shape id="Picture 571" o:spid="_x0000_s1129" type="#_x0000_t75" alt="Icon&#10;&#10;Description automatically generated" style="position:absolute;left:78;top:7112;width:4172;height:3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">
                          <v:imagedata r:id="rId16" o:title="Icon&#10;&#10;Description automatically generated"/>
                        </v:shape>
                        <v:shape id="Picture 572" o:spid="_x0000_s1130" type="#_x0000_t75" alt="Icon&#10;&#10;Description automatically generated" style="position:absolute;top:10863;width:4171;height:3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">
                          <v:imagedata r:id="rId16" o:title="Icon&#10;&#10;Description automatically generated"/>
                        </v:shape>
                        <v:shape id="Picture 573" o:spid="_x0000_s1131" type="#_x0000_t75" alt="Icon&#10;&#10;Description automatically generated" style="position:absolute;left:3907;top:10863;width:4172;height:3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">
                          <v:imagedata r:id="rId16" o:title="Icon&#10;&#10;Description automatically generated"/>
                        </v:shape>
                        <v:shape id="Picture 574" o:spid="_x0000_s1132" type="#_x0000_t75" alt="Icon&#10;&#10;Description automatically generated" style="position:absolute;left:3907;top:7112;width:4172;height:3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">
                          <v:imagedata r:id="rId16" o:title="Icon&#10;&#10;Description automatically generated"/>
                        </v:shape>
                      </v:group>
                    </v:group>
                    <w10:wrap type="tight"/>
                  </v:group>
                </w:pict>
              </mc:Fallback>
            </mc:AlternateContent>
          </w:r>
        </w:p>
        <w:p w14:paraId="38707D31" w14:textId="410EB747" w:rsidR="0029063F" w:rsidRDefault="004904EF" w:rsidP="00F30E98">
          <w:pPr>
            <w:rPr>
              <w:rFonts w:ascii="Baskerville" w:hAnsi="Baskerville"/>
            </w:rPr>
          </w:pPr>
          <w:r w:rsidRPr="00345FF8">
            <w:rPr>
              <w:noProof/>
            </w:rPr>
            <mc:AlternateContent>
              <mc:Choice Requires="wps">
                <w:drawing>
                  <wp:anchor distT="0" distB="0" distL="114300" distR="114300" simplePos="0" relativeHeight="251658247" behindDoc="0" locked="0" layoutInCell="1" allowOverlap="1" wp14:anchorId="4B7B076D" wp14:editId="354E3417">
                    <wp:simplePos x="0" y="0"/>
                    <wp:positionH relativeFrom="page">
                      <wp:posOffset>2641889</wp:posOffset>
                    </wp:positionH>
                    <wp:positionV relativeFrom="page">
                      <wp:posOffset>8185785</wp:posOffset>
                    </wp:positionV>
                    <wp:extent cx="4807131" cy="1488415"/>
                    <wp:effectExtent l="0" t="0" r="6350" b="0"/>
                    <wp:wrapSquare wrapText="bothSides"/>
                    <wp:docPr id="858524489" name="Text Box 858524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7131" cy="1488415"/>
                            </a:xfrm>
                            <a:prstGeom prst="rect">
                              <a:avLst/>
                            </a:prstGeom>
                            <a:noFill/>
                            <a:ln w="6350">
                              <a:noFill/>
                            </a:ln>
                            <a:effectLst/>
                          </wps:spPr>
                          <wps:txbx>
                            <w:txbxContent>
                              <w:p w14:paraId="7565B398" w14:textId="4DF1C88C" w:rsidR="004904EF" w:rsidRPr="00083024" w:rsidRDefault="004904EF" w:rsidP="004904EF">
                                <w:pPr>
                                  <w:pStyle w:val="NoSpacing"/>
                                  <w:rPr>
                                    <w:rFonts w:cs="Calibri"/>
                                    <w:b/>
                                    <w:bCs/>
                                    <w:caps/>
                                    <w:color w:val="0C76BC"/>
                                    <w:sz w:val="48"/>
                                    <w:szCs w:val="48"/>
                                  </w:rPr>
                                </w:pPr>
                                <w:r w:rsidRPr="00083024">
                                  <w:rPr>
                                    <w:rFonts w:cs="Calibri"/>
                                    <w:b/>
                                    <w:bCs/>
                                    <w:caps/>
                                    <w:color w:val="0C76BC"/>
                                    <w:sz w:val="48"/>
                                    <w:szCs w:val="48"/>
                                  </w:rPr>
                                  <w:t>supported housing HR Network:</w:t>
                                </w:r>
                              </w:p>
                              <w:p w14:paraId="59A7C3B4" w14:textId="5E4106CD" w:rsidR="004904EF" w:rsidRPr="00083024" w:rsidRDefault="004904EF" w:rsidP="004904EF">
                                <w:pPr>
                                  <w:pStyle w:val="NoSpacing"/>
                                  <w:rPr>
                                    <w:rFonts w:cs="Calibri"/>
                                    <w:b/>
                                    <w:bCs/>
                                    <w:caps/>
                                    <w:color w:val="0C76BC"/>
                                    <w:sz w:val="48"/>
                                    <w:szCs w:val="48"/>
                                  </w:rPr>
                                </w:pPr>
                                <w:r w:rsidRPr="00083024">
                                  <w:rPr>
                                    <w:rFonts w:cs="Calibri"/>
                                    <w:b/>
                                    <w:bCs/>
                                    <w:caps/>
                                    <w:color w:val="0C76BC"/>
                                    <w:sz w:val="48"/>
                                    <w:szCs w:val="48"/>
                                  </w:rPr>
                                  <w:t>pay benchmarking group</w:t>
                                </w:r>
                              </w:p>
                              <w:p w14:paraId="233A354F" w14:textId="314539DB" w:rsidR="004904EF" w:rsidRPr="00083024" w:rsidRDefault="00083024" w:rsidP="004904EF">
                                <w:pPr>
                                  <w:pStyle w:val="NoSpacing"/>
                                  <w:rPr>
                                    <w:rFonts w:cs="Calibri"/>
                                    <w:b/>
                                    <w:bCs/>
                                    <w:smallCaps/>
                                    <w:color w:val="0C76BC"/>
                                    <w:sz w:val="48"/>
                                    <w:szCs w:val="48"/>
                                  </w:rPr>
                                </w:pPr>
                                <w:r w:rsidRPr="00083024">
                                  <w:rPr>
                                    <w:rFonts w:cs="Calibri"/>
                                    <w:b/>
                                    <w:bCs/>
                                    <w:smallCaps/>
                                    <w:color w:val="0C76BC"/>
                                    <w:sz w:val="48"/>
                                    <w:szCs w:val="48"/>
                                  </w:rPr>
                                  <w:t>December</w:t>
                                </w:r>
                                <w:r w:rsidR="003D47BD" w:rsidRPr="00083024">
                                  <w:rPr>
                                    <w:rFonts w:cs="Calibri"/>
                                    <w:b/>
                                    <w:bCs/>
                                    <w:smallCaps/>
                                    <w:color w:val="0C76BC"/>
                                    <w:sz w:val="48"/>
                                    <w:szCs w:val="48"/>
                                  </w:rPr>
                                  <w:t xml:space="preserve"> 2024</w:t>
                                </w:r>
                              </w:p>
                              <w:p w14:paraId="19A3F2B1" w14:textId="442F5083" w:rsidR="003D47BD" w:rsidRPr="00083024" w:rsidRDefault="003D47BD" w:rsidP="004904EF">
                                <w:pPr>
                                  <w:pStyle w:val="NoSpacing"/>
                                  <w:rPr>
                                    <w:rFonts w:cs="Calibri"/>
                                    <w:b/>
                                    <w:bCs/>
                                    <w:smallCaps/>
                                    <w:color w:val="0C76BC"/>
                                    <w:sz w:val="48"/>
                                    <w:szCs w:val="48"/>
                                  </w:rPr>
                                </w:pPr>
                                <w:r w:rsidRPr="00083024">
                                  <w:rPr>
                                    <w:rFonts w:cs="Calibri"/>
                                    <w:b/>
                                    <w:bCs/>
                                    <w:smallCaps/>
                                    <w:color w:val="0C76BC"/>
                                    <w:sz w:val="48"/>
                                    <w:szCs w:val="48"/>
                                  </w:rPr>
                                  <w:t>Confidential Report for Parti</w:t>
                                </w:r>
                                <w:r w:rsidR="00083024" w:rsidRPr="00083024">
                                  <w:rPr>
                                    <w:rFonts w:cs="Calibri"/>
                                    <w:b/>
                                    <w:bCs/>
                                    <w:smallCaps/>
                                    <w:color w:val="0C76BC"/>
                                    <w:sz w:val="48"/>
                                    <w:szCs w:val="48"/>
                                  </w:rPr>
                                  <w:t>cipants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B7B076D" id="_x0000_t202" coordsize="21600,21600" o:spt="202" path="m,l,21600r21600,l21600,xe">
                    <v:stroke joinstyle="miter"/>
                    <v:path gradientshapeok="t" o:connecttype="rect"/>
                  </v:shapetype>
                  <v:shape id="Text Box 858524489" o:spid="_x0000_s1026" type="#_x0000_t202" style="position:absolute;margin-left:208pt;margin-top:644.55pt;width:378.5pt;height:117.2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" filled="f" stroked="f" strokeweight=".5pt">
                    <v:textbox inset="0,0,0,0">
                      <w:txbxContent>
                        <w:p w14:paraId="7565B398" w14:textId="4DF1C88C" w:rsidR="004904EF" w:rsidRPr="00083024" w:rsidRDefault="004904EF" w:rsidP="004904EF">
                          <w:pPr>
                            <w:pStyle w:val="NoSpacing"/>
                            <w:rPr>
                              <w:rFonts w:cs="Calibri"/>
                              <w:b/>
                              <w:bCs/>
                              <w:caps/>
                              <w:color w:val="0C76BC"/>
                              <w:sz w:val="48"/>
                              <w:szCs w:val="48"/>
                            </w:rPr>
                          </w:pPr>
                          <w:r w:rsidRPr="00083024">
                            <w:rPr>
                              <w:rFonts w:cs="Calibri"/>
                              <w:b/>
                              <w:bCs/>
                              <w:caps/>
                              <w:color w:val="0C76BC"/>
                              <w:sz w:val="48"/>
                              <w:szCs w:val="48"/>
                            </w:rPr>
                            <w:t>supported housing HR Network:</w:t>
                          </w:r>
                        </w:p>
                        <w:p w14:paraId="59A7C3B4" w14:textId="5E4106CD" w:rsidR="004904EF" w:rsidRPr="00083024" w:rsidRDefault="004904EF" w:rsidP="004904EF">
                          <w:pPr>
                            <w:pStyle w:val="NoSpacing"/>
                            <w:rPr>
                              <w:rFonts w:cs="Calibri"/>
                              <w:b/>
                              <w:bCs/>
                              <w:caps/>
                              <w:color w:val="0C76BC"/>
                              <w:sz w:val="48"/>
                              <w:szCs w:val="48"/>
                            </w:rPr>
                          </w:pPr>
                          <w:r w:rsidRPr="00083024">
                            <w:rPr>
                              <w:rFonts w:cs="Calibri"/>
                              <w:b/>
                              <w:bCs/>
                              <w:caps/>
                              <w:color w:val="0C76BC"/>
                              <w:sz w:val="48"/>
                              <w:szCs w:val="48"/>
                            </w:rPr>
                            <w:t>pay benchmarking group</w:t>
                          </w:r>
                        </w:p>
                        <w:p w14:paraId="233A354F" w14:textId="314539DB" w:rsidR="004904EF" w:rsidRPr="00083024" w:rsidRDefault="00083024" w:rsidP="004904EF">
                          <w:pPr>
                            <w:pStyle w:val="NoSpacing"/>
                            <w:rPr>
                              <w:rFonts w:cs="Calibri"/>
                              <w:b/>
                              <w:bCs/>
                              <w:smallCaps/>
                              <w:color w:val="0C76BC"/>
                              <w:sz w:val="48"/>
                              <w:szCs w:val="48"/>
                            </w:rPr>
                          </w:pPr>
                          <w:r w:rsidRPr="00083024">
                            <w:rPr>
                              <w:rFonts w:cs="Calibri"/>
                              <w:b/>
                              <w:bCs/>
                              <w:smallCaps/>
                              <w:color w:val="0C76BC"/>
                              <w:sz w:val="48"/>
                              <w:szCs w:val="48"/>
                            </w:rPr>
                            <w:t>December</w:t>
                          </w:r>
                          <w:r w:rsidR="003D47BD" w:rsidRPr="00083024">
                            <w:rPr>
                              <w:rFonts w:cs="Calibri"/>
                              <w:b/>
                              <w:bCs/>
                              <w:smallCaps/>
                              <w:color w:val="0C76BC"/>
                              <w:sz w:val="48"/>
                              <w:szCs w:val="48"/>
                            </w:rPr>
                            <w:t xml:space="preserve"> 2024</w:t>
                          </w:r>
                        </w:p>
                        <w:p w14:paraId="19A3F2B1" w14:textId="442F5083" w:rsidR="003D47BD" w:rsidRPr="00083024" w:rsidRDefault="003D47BD" w:rsidP="004904EF">
                          <w:pPr>
                            <w:pStyle w:val="NoSpacing"/>
                            <w:rPr>
                              <w:rFonts w:cs="Calibri"/>
                              <w:b/>
                              <w:bCs/>
                              <w:smallCaps/>
                              <w:color w:val="0C76BC"/>
                              <w:sz w:val="48"/>
                              <w:szCs w:val="48"/>
                            </w:rPr>
                          </w:pPr>
                          <w:r w:rsidRPr="00083024">
                            <w:rPr>
                              <w:rFonts w:cs="Calibri"/>
                              <w:b/>
                              <w:bCs/>
                              <w:smallCaps/>
                              <w:color w:val="0C76BC"/>
                              <w:sz w:val="48"/>
                              <w:szCs w:val="48"/>
                            </w:rPr>
                            <w:t>Confidential Report for Parti</w:t>
                          </w:r>
                          <w:r w:rsidR="00083024" w:rsidRPr="00083024">
                            <w:rPr>
                              <w:rFonts w:cs="Calibri"/>
                              <w:b/>
                              <w:bCs/>
                              <w:smallCaps/>
                              <w:color w:val="0C76BC"/>
                              <w:sz w:val="48"/>
                              <w:szCs w:val="48"/>
                            </w:rPr>
                            <w:t>cipants</w:t>
                          </w:r>
                        </w:p>
                      </w:txbxContent>
                    </v:textbox>
                    <w10:wrap type="square" anchorx="page" anchory="page"/>
                  </v:shape>
                </w:pict>
              </mc:Fallback>
            </mc:AlternateContent>
          </w:r>
          <w:r w:rsidR="0029063F">
            <w:rPr>
              <w:rFonts w:ascii="Baskerville" w:hAnsi="Baskerville"/>
            </w:rPr>
            <w:br w:type="page"/>
          </w:r>
        </w:p>
      </w:sdtContent>
    </w:sdt>
    <w:p w14:paraId="7B89480D" w14:textId="04D69DCD" w:rsidR="00F30E98" w:rsidRPr="0030608B" w:rsidRDefault="00F30E98" w:rsidP="00F30E98">
      <w:pPr>
        <w:rPr>
          <w:rFonts w:ascii="Aptos" w:hAnsi="Aptos"/>
        </w:rPr>
      </w:pPr>
      <w:r w:rsidRPr="0030608B">
        <w:rPr>
          <w:rFonts w:ascii="Aptos" w:hAnsi="Aptos" w:cstheme="minorHAnsi"/>
          <w:b/>
          <w:bCs/>
          <w:color w:val="4472C4" w:themeColor="accent1"/>
          <w:sz w:val="32"/>
          <w:szCs w:val="32"/>
        </w:rPr>
        <w:lastRenderedPageBreak/>
        <w:t xml:space="preserve">About the participants </w:t>
      </w:r>
    </w:p>
    <w:p w14:paraId="353736A7" w14:textId="5D5B56FE" w:rsidR="004620E9" w:rsidRPr="0030608B" w:rsidRDefault="004620E9" w:rsidP="00BE6B81">
      <w:pPr>
        <w:spacing w:before="100" w:beforeAutospacing="1" w:after="100" w:afterAutospacing="1"/>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The 2024/25 Supported Housing HR Network survey include</w:t>
      </w:r>
      <w:r w:rsidR="002B26B0">
        <w:rPr>
          <w:rFonts w:ascii="Aptos" w:hAnsi="Aptos" w:cstheme="minorHAnsi"/>
          <w:color w:val="000000" w:themeColor="text1"/>
          <w:sz w:val="22"/>
          <w:szCs w:val="22"/>
        </w:rPr>
        <w:t>s</w:t>
      </w:r>
      <w:r w:rsidRPr="0030608B">
        <w:rPr>
          <w:rFonts w:ascii="Aptos" w:hAnsi="Aptos" w:cstheme="minorHAnsi"/>
          <w:color w:val="000000" w:themeColor="text1"/>
          <w:sz w:val="22"/>
          <w:szCs w:val="22"/>
        </w:rPr>
        <w:t xml:space="preserve"> nine </w:t>
      </w:r>
      <w:r w:rsidR="00280CF9" w:rsidRPr="0030608B">
        <w:rPr>
          <w:rFonts w:ascii="Aptos" w:hAnsi="Aptos" w:cstheme="minorHAnsi"/>
          <w:color w:val="000000" w:themeColor="text1"/>
          <w:sz w:val="22"/>
          <w:szCs w:val="22"/>
        </w:rPr>
        <w:t xml:space="preserve">participating </w:t>
      </w:r>
      <w:r w:rsidRPr="0030608B">
        <w:rPr>
          <w:rFonts w:ascii="Aptos" w:hAnsi="Aptos" w:cstheme="minorHAnsi"/>
          <w:color w:val="000000" w:themeColor="text1"/>
          <w:sz w:val="22"/>
          <w:szCs w:val="22"/>
        </w:rPr>
        <w:t>organisations from across the supported housing sector,</w:t>
      </w:r>
      <w:r w:rsidR="00C33D85">
        <w:rPr>
          <w:rFonts w:ascii="Aptos" w:hAnsi="Aptos" w:cstheme="minorHAnsi"/>
          <w:color w:val="000000" w:themeColor="text1"/>
          <w:sz w:val="22"/>
          <w:szCs w:val="22"/>
        </w:rPr>
        <w:t xml:space="preserve"> </w:t>
      </w:r>
      <w:r w:rsidRPr="0030608B">
        <w:rPr>
          <w:rFonts w:ascii="Aptos" w:hAnsi="Aptos" w:cstheme="minorHAnsi"/>
          <w:color w:val="000000" w:themeColor="text1"/>
          <w:sz w:val="22"/>
          <w:szCs w:val="22"/>
        </w:rPr>
        <w:t xml:space="preserve">encompassing both homelessness and care </w:t>
      </w:r>
      <w:r w:rsidR="00EB2884" w:rsidRPr="0030608B">
        <w:rPr>
          <w:rFonts w:ascii="Aptos" w:hAnsi="Aptos" w:cstheme="minorHAnsi"/>
          <w:color w:val="000000" w:themeColor="text1"/>
          <w:sz w:val="22"/>
          <w:szCs w:val="22"/>
        </w:rPr>
        <w:t>organisations</w:t>
      </w:r>
      <w:r w:rsidRPr="0030608B">
        <w:rPr>
          <w:rFonts w:ascii="Aptos" w:hAnsi="Aptos" w:cstheme="minorHAnsi"/>
          <w:color w:val="000000" w:themeColor="text1"/>
          <w:sz w:val="22"/>
          <w:szCs w:val="22"/>
        </w:rPr>
        <w:t>.</w:t>
      </w:r>
    </w:p>
    <w:p w14:paraId="42998DAC" w14:textId="63746613" w:rsidR="001F02D8" w:rsidRPr="0030608B" w:rsidRDefault="001F02D8" w:rsidP="00F30E98">
      <w:pPr>
        <w:spacing w:before="100" w:beforeAutospacing="1" w:after="100" w:afterAutospacing="1"/>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Across the nine participating organisations, annual turnover range</w:t>
      </w:r>
      <w:r w:rsidR="002B26B0">
        <w:rPr>
          <w:rFonts w:ascii="Aptos" w:hAnsi="Aptos" w:cstheme="minorHAnsi"/>
          <w:color w:val="000000" w:themeColor="text1"/>
          <w:sz w:val="22"/>
          <w:szCs w:val="22"/>
        </w:rPr>
        <w:t>s</w:t>
      </w:r>
      <w:r w:rsidRPr="0030608B">
        <w:rPr>
          <w:rFonts w:ascii="Aptos" w:hAnsi="Aptos" w:cstheme="minorHAnsi"/>
          <w:color w:val="000000" w:themeColor="text1"/>
          <w:sz w:val="22"/>
          <w:szCs w:val="22"/>
        </w:rPr>
        <w:t xml:space="preserve"> from £4.3 million to £70 million. Two organisations operate exclusively within Greater London, one operates solely in the South East (excluding London), and the remaining six have operations both inside and outside Greater London. In terms of headcount, the number of employees varie</w:t>
      </w:r>
      <w:r w:rsidR="001D6E3C">
        <w:rPr>
          <w:rFonts w:ascii="Aptos" w:hAnsi="Aptos" w:cstheme="minorHAnsi"/>
          <w:color w:val="000000" w:themeColor="text1"/>
          <w:sz w:val="22"/>
          <w:szCs w:val="22"/>
        </w:rPr>
        <w:t>s</w:t>
      </w:r>
      <w:r w:rsidRPr="0030608B">
        <w:rPr>
          <w:rFonts w:ascii="Aptos" w:hAnsi="Aptos" w:cstheme="minorHAnsi"/>
          <w:color w:val="000000" w:themeColor="text1"/>
          <w:sz w:val="22"/>
          <w:szCs w:val="22"/>
        </w:rPr>
        <w:t xml:space="preserve"> from 62 to 1800, with a median of 600.</w:t>
      </w:r>
    </w:p>
    <w:p w14:paraId="49D7CFF1" w14:textId="134AD120" w:rsidR="00EB4530" w:rsidRPr="0030608B" w:rsidRDefault="00F30E98" w:rsidP="00EB4530">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In terms of working week, </w:t>
      </w:r>
      <w:r w:rsidR="00EB4530" w:rsidRPr="0030608B">
        <w:rPr>
          <w:rFonts w:ascii="Aptos" w:hAnsi="Aptos" w:cstheme="minorHAnsi"/>
          <w:color w:val="000000" w:themeColor="text1"/>
          <w:sz w:val="22"/>
          <w:szCs w:val="22"/>
        </w:rPr>
        <w:t>four organisations operate on a 37.5-hour week for all staff</w:t>
      </w:r>
      <w:r w:rsidR="00432504">
        <w:rPr>
          <w:rFonts w:ascii="Aptos" w:hAnsi="Aptos" w:cstheme="minorHAnsi"/>
          <w:color w:val="000000" w:themeColor="text1"/>
          <w:sz w:val="22"/>
          <w:szCs w:val="22"/>
        </w:rPr>
        <w:t>, o</w:t>
      </w:r>
      <w:r w:rsidR="00EB4530" w:rsidRPr="0030608B">
        <w:rPr>
          <w:rFonts w:ascii="Aptos" w:hAnsi="Aptos" w:cstheme="minorHAnsi"/>
          <w:color w:val="000000" w:themeColor="text1"/>
          <w:sz w:val="22"/>
          <w:szCs w:val="22"/>
        </w:rPr>
        <w:t>ne organisation operates exclusively on a 39-hour week, while another has a standard 40-hour week. The remaining three organisations have varying working hours depending on staff roles, ranging from 35 to 39 hours per week.</w:t>
      </w:r>
    </w:p>
    <w:p w14:paraId="349D47E8" w14:textId="77777777" w:rsidR="000C4571" w:rsidRPr="0030608B" w:rsidRDefault="000C4571" w:rsidP="00F30E98">
      <w:pPr>
        <w:rPr>
          <w:rFonts w:ascii="Aptos" w:hAnsi="Aptos" w:cstheme="minorHAnsi"/>
          <w:b/>
          <w:bCs/>
          <w:color w:val="4472C4" w:themeColor="accent1"/>
          <w:sz w:val="28"/>
          <w:szCs w:val="28"/>
        </w:rPr>
      </w:pPr>
    </w:p>
    <w:p w14:paraId="14C31FA7" w14:textId="77777777" w:rsidR="00F30E98" w:rsidRPr="00EE660E" w:rsidRDefault="00F30E98" w:rsidP="00F30E98">
      <w:pPr>
        <w:rPr>
          <w:rFonts w:ascii="Aptos" w:hAnsi="Aptos" w:cstheme="minorHAnsi"/>
          <w:b/>
          <w:bCs/>
          <w:color w:val="000000" w:themeColor="text1"/>
          <w:sz w:val="22"/>
          <w:szCs w:val="22"/>
        </w:rPr>
      </w:pPr>
      <w:r w:rsidRPr="0030608B">
        <w:rPr>
          <w:rFonts w:ascii="Aptos" w:hAnsi="Aptos" w:cstheme="minorHAnsi"/>
          <w:b/>
          <w:bCs/>
          <w:color w:val="4472C4" w:themeColor="accent1"/>
          <w:sz w:val="32"/>
          <w:szCs w:val="32"/>
        </w:rPr>
        <w:t>About us</w:t>
      </w:r>
      <w:r w:rsidRPr="0030608B">
        <w:rPr>
          <w:rFonts w:ascii="Aptos" w:hAnsi="Aptos" w:cstheme="minorHAnsi"/>
          <w:b/>
          <w:bCs/>
          <w:color w:val="000000" w:themeColor="text1"/>
          <w:sz w:val="32"/>
          <w:szCs w:val="32"/>
        </w:rPr>
        <w:br/>
      </w:r>
    </w:p>
    <w:p w14:paraId="1CA21739" w14:textId="679A65F8" w:rsidR="00F30E98" w:rsidRPr="0030608B" w:rsidRDefault="00F30E98" w:rsidP="00F30E98">
      <w:pPr>
        <w:jc w:val="both"/>
        <w:rPr>
          <w:rFonts w:ascii="Aptos" w:hAnsi="Aptos" w:cstheme="minorHAnsi"/>
          <w:color w:val="000000" w:themeColor="text1"/>
          <w:sz w:val="22"/>
          <w:szCs w:val="22"/>
        </w:rPr>
      </w:pPr>
      <w:r w:rsidRPr="0030608B">
        <w:rPr>
          <w:rFonts w:ascii="Aptos" w:hAnsi="Aptos" w:cstheme="minorHAnsi"/>
          <w:sz w:val="22"/>
          <w:szCs w:val="22"/>
        </w:rPr>
        <w:t>Twenty</w:t>
      </w:r>
      <w:r w:rsidR="005E1D6B" w:rsidRPr="0030608B">
        <w:rPr>
          <w:rFonts w:ascii="Aptos" w:hAnsi="Aptos" w:cstheme="minorHAnsi"/>
          <w:sz w:val="22"/>
          <w:szCs w:val="22"/>
        </w:rPr>
        <w:t>S</w:t>
      </w:r>
      <w:r w:rsidRPr="0030608B">
        <w:rPr>
          <w:rFonts w:ascii="Aptos" w:hAnsi="Aptos" w:cstheme="minorHAnsi"/>
          <w:sz w:val="22"/>
          <w:szCs w:val="22"/>
        </w:rPr>
        <w:t xml:space="preserve">ix is a specialist reward consultancy, which works closely with </w:t>
      </w:r>
      <w:proofErr w:type="gramStart"/>
      <w:r w:rsidRPr="0030608B">
        <w:rPr>
          <w:rFonts w:ascii="Aptos" w:hAnsi="Aptos" w:cstheme="minorHAnsi"/>
          <w:sz w:val="22"/>
          <w:szCs w:val="22"/>
        </w:rPr>
        <w:t>a large number of</w:t>
      </w:r>
      <w:proofErr w:type="gramEnd"/>
      <w:r w:rsidRPr="0030608B">
        <w:rPr>
          <w:rFonts w:ascii="Aptos" w:hAnsi="Aptos" w:cstheme="minorHAnsi"/>
          <w:sz w:val="22"/>
          <w:szCs w:val="22"/>
        </w:rPr>
        <w:t xml:space="preserve"> social housing groups, community support, social care and homelessness charities. Our team consists of senior reward consultants, supported by specially trained analysts. We have a track record of delivering outstanding reward projects and have built our business almost entirely on our clients recommending us to other organisations. We deliver projects that cover all aspects of reward, including market salary and benefits reviews, strategic reward, job evaluation and equal pay audits. </w:t>
      </w:r>
    </w:p>
    <w:p w14:paraId="1161991C" w14:textId="36013EAF" w:rsidR="00F30E98" w:rsidRPr="0030608B" w:rsidRDefault="00F30E98" w:rsidP="00F30E98">
      <w:pPr>
        <w:pStyle w:val="NormalWeb"/>
        <w:jc w:val="both"/>
        <w:rPr>
          <w:rFonts w:ascii="Aptos" w:hAnsi="Aptos" w:cstheme="minorHAnsi"/>
          <w:sz w:val="22"/>
          <w:szCs w:val="22"/>
        </w:rPr>
      </w:pPr>
      <w:r w:rsidRPr="0030608B">
        <w:rPr>
          <w:rFonts w:ascii="Aptos" w:hAnsi="Aptos" w:cstheme="minorHAnsi"/>
          <w:color w:val="000000" w:themeColor="text1"/>
          <w:sz w:val="22"/>
          <w:szCs w:val="22"/>
        </w:rPr>
        <w:t>T</w:t>
      </w:r>
      <w:r w:rsidRPr="0030608B">
        <w:rPr>
          <w:rFonts w:ascii="Aptos" w:hAnsi="Aptos" w:cstheme="minorHAnsi"/>
          <w:sz w:val="22"/>
          <w:szCs w:val="22"/>
        </w:rPr>
        <w:t>wenty</w:t>
      </w:r>
      <w:r w:rsidR="007E0783" w:rsidRPr="0030608B">
        <w:rPr>
          <w:rFonts w:ascii="Aptos" w:hAnsi="Aptos" w:cstheme="minorHAnsi"/>
          <w:sz w:val="22"/>
          <w:szCs w:val="22"/>
        </w:rPr>
        <w:t>S</w:t>
      </w:r>
      <w:r w:rsidRPr="0030608B">
        <w:rPr>
          <w:rFonts w:ascii="Aptos" w:hAnsi="Aptos" w:cstheme="minorHAnsi"/>
          <w:sz w:val="22"/>
          <w:szCs w:val="22"/>
        </w:rPr>
        <w:t xml:space="preserve">ix would like to thank all those who took the time to complete this survey. We hope that you find the data useful in planning for the future and that it ensures you </w:t>
      </w:r>
      <w:proofErr w:type="gramStart"/>
      <w:r w:rsidRPr="0030608B">
        <w:rPr>
          <w:rFonts w:ascii="Aptos" w:hAnsi="Aptos" w:cstheme="minorHAnsi"/>
          <w:sz w:val="22"/>
          <w:szCs w:val="22"/>
        </w:rPr>
        <w:t>are able to</w:t>
      </w:r>
      <w:proofErr w:type="gramEnd"/>
      <w:r w:rsidRPr="0030608B">
        <w:rPr>
          <w:rFonts w:ascii="Aptos" w:hAnsi="Aptos" w:cstheme="minorHAnsi"/>
          <w:sz w:val="22"/>
          <w:szCs w:val="22"/>
        </w:rPr>
        <w:t xml:space="preserve"> continue to support your clients and beneficiaries. </w:t>
      </w:r>
    </w:p>
    <w:p w14:paraId="683B91E0" w14:textId="77777777" w:rsidR="00F30E98" w:rsidRPr="0030608B" w:rsidRDefault="00F30E98" w:rsidP="00F30E98">
      <w:pPr>
        <w:pStyle w:val="NormalWeb"/>
        <w:jc w:val="both"/>
        <w:rPr>
          <w:rFonts w:ascii="Aptos" w:hAnsi="Aptos" w:cstheme="minorHAnsi"/>
          <w:i/>
          <w:iCs/>
          <w:sz w:val="22"/>
          <w:szCs w:val="22"/>
        </w:rPr>
      </w:pPr>
    </w:p>
    <w:p w14:paraId="50581BE3" w14:textId="77777777" w:rsidR="00F30E98" w:rsidRPr="0030608B" w:rsidRDefault="00F30E98" w:rsidP="00F30E98">
      <w:pPr>
        <w:rPr>
          <w:rFonts w:ascii="Aptos" w:hAnsi="Aptos" w:cstheme="minorHAnsi"/>
          <w:b/>
          <w:bCs/>
          <w:i/>
          <w:iCs/>
          <w:color w:val="4472C4" w:themeColor="accent1"/>
          <w:sz w:val="32"/>
          <w:szCs w:val="32"/>
        </w:rPr>
      </w:pPr>
    </w:p>
    <w:p w14:paraId="5F32A150" w14:textId="77777777" w:rsidR="00F30E98" w:rsidRPr="0030608B" w:rsidRDefault="00F30E98" w:rsidP="00F30E98">
      <w:pPr>
        <w:rPr>
          <w:rFonts w:ascii="Aptos" w:hAnsi="Aptos" w:cstheme="minorHAnsi"/>
          <w:b/>
          <w:bCs/>
          <w:i/>
          <w:iCs/>
          <w:color w:val="4472C4" w:themeColor="accent1"/>
          <w:sz w:val="32"/>
          <w:szCs w:val="32"/>
        </w:rPr>
      </w:pPr>
    </w:p>
    <w:p w14:paraId="4A246BD9" w14:textId="77777777" w:rsidR="0029063F" w:rsidRPr="0030608B" w:rsidRDefault="0029063F" w:rsidP="00F30E98">
      <w:pPr>
        <w:rPr>
          <w:rFonts w:ascii="Aptos" w:hAnsi="Aptos" w:cstheme="minorHAnsi"/>
          <w:b/>
          <w:bCs/>
          <w:i/>
          <w:iCs/>
          <w:color w:val="4472C4" w:themeColor="accent1"/>
          <w:sz w:val="32"/>
          <w:szCs w:val="32"/>
        </w:rPr>
      </w:pPr>
    </w:p>
    <w:p w14:paraId="248608A9" w14:textId="77777777" w:rsidR="0029063F" w:rsidRPr="0030608B" w:rsidRDefault="0029063F" w:rsidP="00F30E98">
      <w:pPr>
        <w:rPr>
          <w:rFonts w:ascii="Aptos" w:hAnsi="Aptos" w:cstheme="minorHAnsi"/>
          <w:b/>
          <w:bCs/>
          <w:i/>
          <w:iCs/>
          <w:color w:val="4472C4" w:themeColor="accent1"/>
          <w:sz w:val="32"/>
          <w:szCs w:val="32"/>
        </w:rPr>
      </w:pPr>
    </w:p>
    <w:p w14:paraId="3748A433" w14:textId="77777777" w:rsidR="0029063F" w:rsidRPr="0030608B" w:rsidRDefault="0029063F" w:rsidP="00F30E98">
      <w:pPr>
        <w:rPr>
          <w:rFonts w:ascii="Aptos" w:hAnsi="Aptos" w:cstheme="minorHAnsi"/>
          <w:b/>
          <w:bCs/>
          <w:i/>
          <w:iCs/>
          <w:color w:val="4472C4" w:themeColor="accent1"/>
          <w:sz w:val="32"/>
          <w:szCs w:val="32"/>
        </w:rPr>
      </w:pPr>
    </w:p>
    <w:p w14:paraId="611E34AA" w14:textId="77777777" w:rsidR="0029063F" w:rsidRPr="0030608B" w:rsidRDefault="0029063F" w:rsidP="00F30E98">
      <w:pPr>
        <w:rPr>
          <w:rFonts w:ascii="Aptos" w:hAnsi="Aptos" w:cstheme="minorHAnsi"/>
          <w:b/>
          <w:bCs/>
          <w:i/>
          <w:iCs/>
          <w:color w:val="4472C4" w:themeColor="accent1"/>
          <w:sz w:val="32"/>
          <w:szCs w:val="32"/>
        </w:rPr>
      </w:pPr>
    </w:p>
    <w:p w14:paraId="038222FB" w14:textId="77777777" w:rsidR="0029063F" w:rsidRPr="0030608B" w:rsidRDefault="0029063F" w:rsidP="00F30E98">
      <w:pPr>
        <w:rPr>
          <w:rFonts w:ascii="Aptos" w:hAnsi="Aptos" w:cstheme="minorHAnsi"/>
          <w:b/>
          <w:bCs/>
          <w:i/>
          <w:iCs/>
          <w:color w:val="4472C4" w:themeColor="accent1"/>
          <w:sz w:val="32"/>
          <w:szCs w:val="32"/>
        </w:rPr>
      </w:pPr>
    </w:p>
    <w:p w14:paraId="24943E17" w14:textId="77777777" w:rsidR="0029063F" w:rsidRPr="0030608B" w:rsidRDefault="0029063F" w:rsidP="00F30E98">
      <w:pPr>
        <w:rPr>
          <w:rFonts w:ascii="Aptos" w:hAnsi="Aptos" w:cstheme="minorHAnsi"/>
          <w:b/>
          <w:bCs/>
          <w:i/>
          <w:iCs/>
          <w:color w:val="4472C4" w:themeColor="accent1"/>
          <w:sz w:val="32"/>
          <w:szCs w:val="32"/>
        </w:rPr>
      </w:pPr>
    </w:p>
    <w:p w14:paraId="4253D4CF" w14:textId="77777777" w:rsidR="0029063F" w:rsidRPr="0030608B" w:rsidRDefault="0029063F" w:rsidP="00F30E98">
      <w:pPr>
        <w:rPr>
          <w:rFonts w:ascii="Aptos" w:hAnsi="Aptos" w:cstheme="minorHAnsi"/>
          <w:b/>
          <w:bCs/>
          <w:i/>
          <w:iCs/>
          <w:color w:val="4472C4" w:themeColor="accent1"/>
          <w:sz w:val="32"/>
          <w:szCs w:val="32"/>
        </w:rPr>
      </w:pPr>
    </w:p>
    <w:p w14:paraId="29955C22" w14:textId="0A492C42" w:rsidR="00F67CAD" w:rsidRDefault="00F67CAD">
      <w:pPr>
        <w:rPr>
          <w:rFonts w:ascii="Aptos" w:hAnsi="Aptos" w:cstheme="minorHAnsi"/>
          <w:b/>
          <w:bCs/>
          <w:i/>
          <w:iCs/>
          <w:color w:val="4472C4" w:themeColor="accent1"/>
          <w:sz w:val="32"/>
          <w:szCs w:val="32"/>
        </w:rPr>
      </w:pPr>
    </w:p>
    <w:p w14:paraId="01745C39" w14:textId="77777777" w:rsidR="00BC32C8" w:rsidRPr="00BC32C8" w:rsidRDefault="00BC32C8">
      <w:pPr>
        <w:rPr>
          <w:rFonts w:ascii="Aptos" w:hAnsi="Aptos" w:cstheme="minorHAnsi"/>
          <w:b/>
          <w:bCs/>
          <w:color w:val="4472C4" w:themeColor="accent1"/>
          <w:sz w:val="32"/>
          <w:szCs w:val="32"/>
        </w:rPr>
      </w:pPr>
    </w:p>
    <w:p w14:paraId="565F811D" w14:textId="77777777" w:rsidR="0030608B" w:rsidRPr="0030608B" w:rsidRDefault="0030608B">
      <w:pPr>
        <w:rPr>
          <w:rFonts w:ascii="Aptos" w:hAnsi="Aptos" w:cstheme="minorHAnsi"/>
          <w:b/>
          <w:bCs/>
          <w:i/>
          <w:iCs/>
          <w:color w:val="4472C4" w:themeColor="accent1"/>
          <w:sz w:val="32"/>
          <w:szCs w:val="32"/>
        </w:rPr>
      </w:pPr>
    </w:p>
    <w:p w14:paraId="31894172" w14:textId="6AA72723" w:rsidR="00F30E98" w:rsidRPr="0030608B" w:rsidRDefault="00F30E98" w:rsidP="00F30E98">
      <w:pPr>
        <w:rPr>
          <w:rFonts w:ascii="Aptos" w:hAnsi="Aptos" w:cstheme="minorHAnsi"/>
          <w:b/>
          <w:bCs/>
          <w:color w:val="4472C4" w:themeColor="accent1"/>
          <w:sz w:val="32"/>
          <w:szCs w:val="32"/>
        </w:rPr>
      </w:pPr>
      <w:r w:rsidRPr="0030608B">
        <w:rPr>
          <w:rFonts w:ascii="Aptos" w:hAnsi="Aptos" w:cstheme="minorHAnsi"/>
          <w:b/>
          <w:bCs/>
          <w:color w:val="4472C4" w:themeColor="accent1"/>
          <w:sz w:val="32"/>
          <w:szCs w:val="32"/>
        </w:rPr>
        <w:lastRenderedPageBreak/>
        <w:t>Summary of Findings</w:t>
      </w:r>
    </w:p>
    <w:p w14:paraId="79A07EFD" w14:textId="77777777" w:rsidR="00F30E98" w:rsidRPr="0030608B" w:rsidRDefault="00F30E98" w:rsidP="00F30E98">
      <w:pPr>
        <w:rPr>
          <w:rFonts w:ascii="Aptos" w:hAnsi="Aptos" w:cstheme="minorHAnsi"/>
          <w:sz w:val="22"/>
          <w:szCs w:val="22"/>
        </w:rPr>
      </w:pPr>
    </w:p>
    <w:p w14:paraId="0AE604B4" w14:textId="1D599FD9" w:rsidR="002D533A" w:rsidRPr="0030608B" w:rsidRDefault="00F30E98" w:rsidP="003C1506">
      <w:pPr>
        <w:rPr>
          <w:rFonts w:ascii="Aptos" w:hAnsi="Aptos" w:cstheme="minorHAnsi"/>
          <w:sz w:val="22"/>
          <w:szCs w:val="22"/>
        </w:rPr>
      </w:pPr>
      <w:r w:rsidRPr="0030608B">
        <w:rPr>
          <w:rFonts w:ascii="Aptos" w:hAnsi="Aptos" w:cstheme="minorHAnsi"/>
          <w:sz w:val="22"/>
          <w:szCs w:val="22"/>
        </w:rPr>
        <w:t>Below we summarise some of the key findings from th</w:t>
      </w:r>
      <w:r w:rsidR="003C1506" w:rsidRPr="0030608B">
        <w:rPr>
          <w:rFonts w:ascii="Aptos" w:hAnsi="Aptos" w:cstheme="minorHAnsi"/>
          <w:sz w:val="22"/>
          <w:szCs w:val="22"/>
        </w:rPr>
        <w:t>is</w:t>
      </w:r>
      <w:r w:rsidRPr="0030608B">
        <w:rPr>
          <w:rFonts w:ascii="Aptos" w:hAnsi="Aptos" w:cstheme="minorHAnsi"/>
          <w:sz w:val="22"/>
          <w:szCs w:val="22"/>
        </w:rPr>
        <w:t xml:space="preserve"> report:</w:t>
      </w:r>
    </w:p>
    <w:p w14:paraId="66222031" w14:textId="77777777" w:rsidR="003C1506" w:rsidRPr="0030608B" w:rsidRDefault="003C1506" w:rsidP="003C1506">
      <w:pPr>
        <w:rPr>
          <w:rFonts w:ascii="Aptos" w:hAnsi="Aptos" w:cstheme="minorHAnsi"/>
          <w:i/>
          <w:iCs/>
          <w:sz w:val="22"/>
          <w:szCs w:val="22"/>
        </w:rPr>
      </w:pPr>
    </w:p>
    <w:p w14:paraId="1B108784" w14:textId="287B2916" w:rsidR="009F4796" w:rsidRPr="0030608B" w:rsidRDefault="003C1506" w:rsidP="009F4796">
      <w:pPr>
        <w:pStyle w:val="NormalWeb"/>
        <w:numPr>
          <w:ilvl w:val="0"/>
          <w:numId w:val="25"/>
        </w:numPr>
        <w:spacing w:before="0" w:beforeAutospacing="0" w:after="0" w:afterAutospacing="0"/>
        <w:jc w:val="both"/>
        <w:rPr>
          <w:rFonts w:ascii="Aptos" w:hAnsi="Aptos" w:cstheme="minorHAnsi"/>
          <w:sz w:val="22"/>
          <w:szCs w:val="22"/>
        </w:rPr>
      </w:pPr>
      <w:r w:rsidRPr="0030608B">
        <w:rPr>
          <w:rFonts w:ascii="Aptos" w:hAnsi="Aptos" w:cstheme="minorHAnsi"/>
          <w:sz w:val="22"/>
          <w:szCs w:val="22"/>
        </w:rPr>
        <w:t>All participants</w:t>
      </w:r>
      <w:r w:rsidR="009F4796" w:rsidRPr="0030608B">
        <w:rPr>
          <w:rFonts w:ascii="Aptos" w:hAnsi="Aptos" w:cstheme="minorHAnsi"/>
          <w:sz w:val="22"/>
          <w:szCs w:val="22"/>
        </w:rPr>
        <w:t xml:space="preserve"> reported implementing a pay rise in 2024</w:t>
      </w:r>
      <w:r w:rsidR="00BC32C8">
        <w:rPr>
          <w:rFonts w:ascii="Aptos" w:hAnsi="Aptos" w:cstheme="minorHAnsi"/>
          <w:sz w:val="22"/>
          <w:szCs w:val="22"/>
        </w:rPr>
        <w:t>:</w:t>
      </w:r>
      <w:r w:rsidR="009F4796" w:rsidRPr="0030608B">
        <w:rPr>
          <w:rFonts w:ascii="Aptos" w:hAnsi="Aptos" w:cstheme="minorHAnsi"/>
          <w:sz w:val="22"/>
          <w:szCs w:val="22"/>
        </w:rPr>
        <w:t xml:space="preserve"> the highest proportion of pay rises compared to previous years.</w:t>
      </w:r>
    </w:p>
    <w:p w14:paraId="15F611FB" w14:textId="77777777" w:rsidR="009F4796" w:rsidRPr="0030608B" w:rsidRDefault="009F4796" w:rsidP="00CA7FC8">
      <w:pPr>
        <w:pStyle w:val="NormalWeb"/>
        <w:spacing w:before="0" w:beforeAutospacing="0" w:after="0" w:afterAutospacing="0"/>
        <w:ind w:left="720"/>
        <w:jc w:val="both"/>
        <w:rPr>
          <w:rFonts w:ascii="Aptos" w:hAnsi="Aptos" w:cstheme="minorHAnsi"/>
          <w:sz w:val="22"/>
          <w:szCs w:val="22"/>
        </w:rPr>
      </w:pPr>
    </w:p>
    <w:p w14:paraId="4316DB8F" w14:textId="52CC0A46" w:rsidR="00CA7FC8" w:rsidRPr="0030608B" w:rsidRDefault="009F4796" w:rsidP="00CA7FC8">
      <w:pPr>
        <w:pStyle w:val="NormalWeb"/>
        <w:numPr>
          <w:ilvl w:val="0"/>
          <w:numId w:val="25"/>
        </w:numPr>
        <w:spacing w:before="0" w:beforeAutospacing="0" w:after="0" w:afterAutospacing="0"/>
        <w:jc w:val="both"/>
        <w:rPr>
          <w:rFonts w:ascii="Aptos" w:hAnsi="Aptos" w:cstheme="minorHAnsi"/>
          <w:sz w:val="22"/>
          <w:szCs w:val="22"/>
        </w:rPr>
      </w:pPr>
      <w:r w:rsidRPr="0030608B">
        <w:rPr>
          <w:rFonts w:ascii="Aptos" w:hAnsi="Aptos" w:cstheme="minorHAnsi"/>
          <w:sz w:val="22"/>
          <w:szCs w:val="22"/>
        </w:rPr>
        <w:t>Pay increases ranged between </w:t>
      </w:r>
      <w:r w:rsidRPr="0030608B">
        <w:rPr>
          <w:rFonts w:ascii="Aptos" w:hAnsi="Aptos" w:cstheme="minorHAnsi"/>
          <w:b/>
          <w:bCs/>
          <w:sz w:val="22"/>
          <w:szCs w:val="22"/>
        </w:rPr>
        <w:t>2.1%</w:t>
      </w:r>
      <w:r w:rsidRPr="0030608B">
        <w:rPr>
          <w:rFonts w:ascii="Aptos" w:hAnsi="Aptos" w:cstheme="minorHAnsi"/>
          <w:sz w:val="22"/>
          <w:szCs w:val="22"/>
        </w:rPr>
        <w:t xml:space="preserve"> and over</w:t>
      </w:r>
      <w:r w:rsidRPr="0030608B">
        <w:rPr>
          <w:rFonts w:ascii="Aptos" w:hAnsi="Aptos" w:cstheme="minorHAnsi"/>
          <w:b/>
          <w:bCs/>
          <w:sz w:val="22"/>
          <w:szCs w:val="22"/>
        </w:rPr>
        <w:t xml:space="preserve"> 7.1%</w:t>
      </w:r>
      <w:r w:rsidR="00BC32C8">
        <w:rPr>
          <w:rFonts w:ascii="Aptos" w:hAnsi="Aptos" w:cstheme="minorHAnsi"/>
          <w:sz w:val="22"/>
          <w:szCs w:val="22"/>
        </w:rPr>
        <w:t>,</w:t>
      </w:r>
      <w:r w:rsidR="00CA7FC8" w:rsidRPr="0030608B">
        <w:rPr>
          <w:rFonts w:ascii="Aptos" w:hAnsi="Aptos" w:cstheme="minorHAnsi"/>
          <w:sz w:val="22"/>
          <w:szCs w:val="22"/>
        </w:rPr>
        <w:t xml:space="preserve"> </w:t>
      </w:r>
      <w:r w:rsidRPr="0030608B">
        <w:rPr>
          <w:rFonts w:ascii="Aptos" w:hAnsi="Aptos" w:cstheme="minorHAnsi"/>
          <w:sz w:val="22"/>
          <w:szCs w:val="22"/>
        </w:rPr>
        <w:t>with frontline and lower-paid roles prioritised due to Living Wage commitments.</w:t>
      </w:r>
    </w:p>
    <w:p w14:paraId="1DDF9205" w14:textId="77777777" w:rsidR="00CA7FC8" w:rsidRPr="0030608B" w:rsidRDefault="00CA7FC8" w:rsidP="00CA7FC8">
      <w:pPr>
        <w:pStyle w:val="NormalWeb"/>
        <w:spacing w:before="0" w:beforeAutospacing="0" w:after="0" w:afterAutospacing="0"/>
        <w:jc w:val="both"/>
        <w:rPr>
          <w:rFonts w:ascii="Aptos" w:hAnsi="Aptos" w:cstheme="minorHAnsi"/>
          <w:sz w:val="22"/>
          <w:szCs w:val="22"/>
        </w:rPr>
      </w:pPr>
    </w:p>
    <w:p w14:paraId="3A1199D1" w14:textId="1A1C4066" w:rsidR="009F4796" w:rsidRPr="0030608B" w:rsidRDefault="009F4796" w:rsidP="00CA7FC8">
      <w:pPr>
        <w:pStyle w:val="NormalWeb"/>
        <w:numPr>
          <w:ilvl w:val="0"/>
          <w:numId w:val="25"/>
        </w:numPr>
        <w:spacing w:before="0" w:beforeAutospacing="0" w:after="0" w:afterAutospacing="0"/>
        <w:jc w:val="both"/>
        <w:rPr>
          <w:rFonts w:ascii="Aptos" w:hAnsi="Aptos" w:cstheme="minorHAnsi"/>
          <w:sz w:val="22"/>
          <w:szCs w:val="22"/>
        </w:rPr>
      </w:pPr>
      <w:r w:rsidRPr="0030608B">
        <w:rPr>
          <w:rFonts w:ascii="Aptos" w:hAnsi="Aptos" w:cstheme="minorHAnsi"/>
          <w:b/>
          <w:bCs/>
          <w:sz w:val="22"/>
          <w:szCs w:val="22"/>
        </w:rPr>
        <w:t>55.6%</w:t>
      </w:r>
      <w:r w:rsidRPr="0030608B">
        <w:rPr>
          <w:rFonts w:ascii="Aptos" w:hAnsi="Aptos" w:cstheme="minorHAnsi"/>
          <w:sz w:val="22"/>
          <w:szCs w:val="22"/>
        </w:rPr>
        <w:t> of organisations plan to give a consolidated pay increase</w:t>
      </w:r>
      <w:r w:rsidR="00CA7FC8" w:rsidRPr="0030608B">
        <w:rPr>
          <w:rFonts w:ascii="Aptos" w:hAnsi="Aptos" w:cstheme="minorHAnsi"/>
          <w:sz w:val="22"/>
          <w:szCs w:val="22"/>
        </w:rPr>
        <w:t xml:space="preserve"> in 2025</w:t>
      </w:r>
      <w:r w:rsidR="00234883">
        <w:rPr>
          <w:rFonts w:ascii="Aptos" w:hAnsi="Aptos" w:cstheme="minorHAnsi"/>
          <w:sz w:val="22"/>
          <w:szCs w:val="22"/>
        </w:rPr>
        <w:t>.</w:t>
      </w:r>
      <w:r w:rsidR="00CA7FC8" w:rsidRPr="0030608B">
        <w:rPr>
          <w:rFonts w:ascii="Aptos" w:hAnsi="Aptos" w:cstheme="minorHAnsi"/>
          <w:sz w:val="22"/>
          <w:szCs w:val="22"/>
        </w:rPr>
        <w:t xml:space="preserve"> </w:t>
      </w:r>
      <w:r w:rsidRPr="0030608B">
        <w:rPr>
          <w:rFonts w:ascii="Aptos" w:hAnsi="Aptos" w:cstheme="minorHAnsi"/>
          <w:b/>
          <w:bCs/>
          <w:sz w:val="22"/>
          <w:szCs w:val="22"/>
        </w:rPr>
        <w:t>22.2%</w:t>
      </w:r>
      <w:r w:rsidRPr="0030608B">
        <w:rPr>
          <w:rFonts w:ascii="Aptos" w:hAnsi="Aptos" w:cstheme="minorHAnsi"/>
          <w:sz w:val="22"/>
          <w:szCs w:val="22"/>
        </w:rPr>
        <w:t> remain undecided, citing affordability concerns, particularly due to rising Living Wage requirements and increased National Insurance contributions.</w:t>
      </w:r>
    </w:p>
    <w:p w14:paraId="1CA7848C" w14:textId="77777777" w:rsidR="00CA7FC8" w:rsidRPr="0030608B" w:rsidRDefault="00CA7FC8" w:rsidP="00CA7FC8">
      <w:pPr>
        <w:pStyle w:val="NormalWeb"/>
        <w:spacing w:before="0" w:beforeAutospacing="0" w:after="0" w:afterAutospacing="0"/>
        <w:ind w:left="720"/>
        <w:jc w:val="both"/>
        <w:rPr>
          <w:rFonts w:ascii="Aptos" w:hAnsi="Aptos" w:cstheme="minorHAnsi"/>
          <w:sz w:val="22"/>
          <w:szCs w:val="22"/>
        </w:rPr>
      </w:pPr>
    </w:p>
    <w:p w14:paraId="13463F61" w14:textId="4D0BEADE" w:rsidR="00CA7FC8" w:rsidRPr="0030608B" w:rsidRDefault="009F4796" w:rsidP="00CA7FC8">
      <w:pPr>
        <w:pStyle w:val="NormalWeb"/>
        <w:numPr>
          <w:ilvl w:val="0"/>
          <w:numId w:val="26"/>
        </w:numPr>
        <w:spacing w:before="0" w:beforeAutospacing="0" w:after="0" w:afterAutospacing="0"/>
        <w:jc w:val="both"/>
        <w:rPr>
          <w:rFonts w:ascii="Aptos" w:hAnsi="Aptos" w:cstheme="minorHAnsi"/>
          <w:sz w:val="22"/>
          <w:szCs w:val="22"/>
        </w:rPr>
      </w:pPr>
      <w:r w:rsidRPr="0030608B">
        <w:rPr>
          <w:rFonts w:ascii="Aptos" w:hAnsi="Aptos" w:cstheme="minorHAnsi"/>
          <w:b/>
          <w:bCs/>
          <w:sz w:val="22"/>
          <w:szCs w:val="22"/>
        </w:rPr>
        <w:t>67%</w:t>
      </w:r>
      <w:r w:rsidRPr="0030608B">
        <w:rPr>
          <w:rFonts w:ascii="Aptos" w:hAnsi="Aptos" w:cstheme="minorHAnsi"/>
          <w:sz w:val="22"/>
          <w:szCs w:val="22"/>
        </w:rPr>
        <w:t> of organisations pay standard rates for weekend overtime</w:t>
      </w:r>
      <w:r w:rsidR="005C737C">
        <w:rPr>
          <w:rFonts w:ascii="Aptos" w:hAnsi="Aptos" w:cstheme="minorHAnsi"/>
          <w:sz w:val="22"/>
          <w:szCs w:val="22"/>
        </w:rPr>
        <w:t>,</w:t>
      </w:r>
      <w:r w:rsidRPr="0030608B">
        <w:rPr>
          <w:rFonts w:ascii="Aptos" w:hAnsi="Aptos" w:cstheme="minorHAnsi"/>
          <w:sz w:val="22"/>
          <w:szCs w:val="22"/>
        </w:rPr>
        <w:t> </w:t>
      </w:r>
      <w:r w:rsidRPr="0030608B">
        <w:rPr>
          <w:rFonts w:ascii="Aptos" w:hAnsi="Aptos" w:cstheme="minorHAnsi"/>
          <w:b/>
          <w:bCs/>
          <w:sz w:val="22"/>
          <w:szCs w:val="22"/>
        </w:rPr>
        <w:t>33%</w:t>
      </w:r>
      <w:r w:rsidRPr="0030608B">
        <w:rPr>
          <w:rFonts w:ascii="Aptos" w:hAnsi="Aptos" w:cstheme="minorHAnsi"/>
          <w:sz w:val="22"/>
          <w:szCs w:val="22"/>
        </w:rPr>
        <w:t xml:space="preserve"> offer enhanced rates </w:t>
      </w:r>
    </w:p>
    <w:p w14:paraId="6DC1FE37" w14:textId="77777777" w:rsidR="00CA7FC8" w:rsidRPr="0030608B" w:rsidRDefault="00CA7FC8" w:rsidP="003C1506">
      <w:pPr>
        <w:pStyle w:val="NormalWeb"/>
        <w:spacing w:before="0" w:beforeAutospacing="0" w:after="0" w:afterAutospacing="0"/>
        <w:ind w:left="720"/>
        <w:jc w:val="both"/>
        <w:rPr>
          <w:rFonts w:ascii="Aptos" w:hAnsi="Aptos" w:cstheme="minorHAnsi"/>
          <w:sz w:val="22"/>
          <w:szCs w:val="22"/>
        </w:rPr>
      </w:pPr>
    </w:p>
    <w:p w14:paraId="349CDC52" w14:textId="7BE51349" w:rsidR="00CA7FC8" w:rsidRPr="0030608B" w:rsidRDefault="009F4796" w:rsidP="003C1506">
      <w:pPr>
        <w:pStyle w:val="NormalWeb"/>
        <w:numPr>
          <w:ilvl w:val="0"/>
          <w:numId w:val="26"/>
        </w:numPr>
        <w:spacing w:before="0" w:beforeAutospacing="0" w:after="0" w:afterAutospacing="0"/>
        <w:jc w:val="both"/>
        <w:rPr>
          <w:rFonts w:ascii="Aptos" w:hAnsi="Aptos" w:cstheme="minorHAnsi"/>
          <w:sz w:val="22"/>
          <w:szCs w:val="22"/>
        </w:rPr>
      </w:pPr>
      <w:r w:rsidRPr="0030608B">
        <w:rPr>
          <w:rFonts w:ascii="Aptos" w:hAnsi="Aptos" w:cstheme="minorHAnsi"/>
          <w:b/>
          <w:bCs/>
          <w:sz w:val="22"/>
          <w:szCs w:val="22"/>
        </w:rPr>
        <w:t>50%</w:t>
      </w:r>
      <w:r w:rsidRPr="0030608B">
        <w:rPr>
          <w:rFonts w:ascii="Aptos" w:hAnsi="Aptos" w:cstheme="minorHAnsi"/>
          <w:sz w:val="22"/>
          <w:szCs w:val="22"/>
        </w:rPr>
        <w:t> of organisations offer structured on-call allowances</w:t>
      </w:r>
      <w:r w:rsidR="00CA7FC8" w:rsidRPr="0030608B">
        <w:rPr>
          <w:rFonts w:ascii="Aptos" w:hAnsi="Aptos" w:cstheme="minorHAnsi"/>
          <w:sz w:val="22"/>
          <w:szCs w:val="22"/>
        </w:rPr>
        <w:t xml:space="preserve"> </w:t>
      </w:r>
      <w:r w:rsidR="00F86CE9">
        <w:rPr>
          <w:rFonts w:ascii="Aptos" w:hAnsi="Aptos" w:cstheme="minorHAnsi"/>
          <w:sz w:val="22"/>
          <w:szCs w:val="22"/>
        </w:rPr>
        <w:t>with</w:t>
      </w:r>
      <w:r w:rsidR="00CA7FC8" w:rsidRPr="0030608B">
        <w:rPr>
          <w:rFonts w:ascii="Aptos" w:hAnsi="Aptos" w:cstheme="minorHAnsi"/>
          <w:sz w:val="22"/>
          <w:szCs w:val="22"/>
        </w:rPr>
        <w:t xml:space="preserve"> </w:t>
      </w:r>
      <w:r w:rsidRPr="0030608B">
        <w:rPr>
          <w:rFonts w:ascii="Aptos" w:hAnsi="Aptos" w:cstheme="minorHAnsi"/>
          <w:sz w:val="22"/>
          <w:szCs w:val="22"/>
        </w:rPr>
        <w:t>rates ranging between £20 and £80 per shift.</w:t>
      </w:r>
    </w:p>
    <w:p w14:paraId="707AB4D4" w14:textId="77777777" w:rsidR="003C1506" w:rsidRPr="0030608B" w:rsidRDefault="003C1506" w:rsidP="003C1506">
      <w:pPr>
        <w:pStyle w:val="NormalWeb"/>
        <w:spacing w:before="0" w:beforeAutospacing="0" w:after="0" w:afterAutospacing="0"/>
        <w:jc w:val="both"/>
        <w:rPr>
          <w:rFonts w:ascii="Aptos" w:hAnsi="Aptos" w:cstheme="minorHAnsi"/>
          <w:sz w:val="22"/>
          <w:szCs w:val="22"/>
        </w:rPr>
      </w:pPr>
    </w:p>
    <w:p w14:paraId="51720C2C" w14:textId="11A2F9E0" w:rsidR="003C1506" w:rsidRPr="0030608B" w:rsidRDefault="009F4796" w:rsidP="003C1506">
      <w:pPr>
        <w:pStyle w:val="NormalWeb"/>
        <w:numPr>
          <w:ilvl w:val="0"/>
          <w:numId w:val="26"/>
        </w:numPr>
        <w:spacing w:before="0" w:beforeAutospacing="0" w:after="0" w:afterAutospacing="0"/>
        <w:jc w:val="both"/>
        <w:rPr>
          <w:rFonts w:ascii="Aptos" w:hAnsi="Aptos" w:cstheme="minorHAnsi"/>
          <w:sz w:val="22"/>
          <w:szCs w:val="22"/>
        </w:rPr>
      </w:pPr>
      <w:r w:rsidRPr="0030608B">
        <w:rPr>
          <w:rFonts w:ascii="Aptos" w:hAnsi="Aptos" w:cstheme="minorHAnsi"/>
          <w:b/>
          <w:bCs/>
          <w:sz w:val="22"/>
          <w:szCs w:val="22"/>
        </w:rPr>
        <w:t>25 days</w:t>
      </w:r>
      <w:r w:rsidRPr="0030608B">
        <w:rPr>
          <w:rFonts w:ascii="Aptos" w:hAnsi="Aptos" w:cstheme="minorHAnsi"/>
          <w:sz w:val="22"/>
          <w:szCs w:val="22"/>
        </w:rPr>
        <w:t> remains the most common starting annual leave entitlement</w:t>
      </w:r>
      <w:r w:rsidR="003C1506" w:rsidRPr="0030608B">
        <w:rPr>
          <w:rFonts w:ascii="Aptos" w:hAnsi="Aptos" w:cstheme="minorHAnsi"/>
          <w:sz w:val="22"/>
          <w:szCs w:val="22"/>
        </w:rPr>
        <w:t>.</w:t>
      </w:r>
      <w:r w:rsidR="00F86CE9">
        <w:rPr>
          <w:rFonts w:ascii="Aptos" w:hAnsi="Aptos" w:cstheme="minorHAnsi"/>
          <w:sz w:val="22"/>
          <w:szCs w:val="22"/>
        </w:rPr>
        <w:t xml:space="preserve"> </w:t>
      </w:r>
      <w:r w:rsidRPr="0030608B">
        <w:rPr>
          <w:rFonts w:ascii="Aptos" w:hAnsi="Aptos" w:cstheme="minorHAnsi"/>
          <w:sz w:val="22"/>
          <w:szCs w:val="22"/>
        </w:rPr>
        <w:t>Maximum entitlements typically increase with service, with </w:t>
      </w:r>
      <w:r w:rsidRPr="0030608B">
        <w:rPr>
          <w:rFonts w:ascii="Aptos" w:hAnsi="Aptos" w:cstheme="minorHAnsi"/>
          <w:b/>
          <w:bCs/>
          <w:sz w:val="22"/>
          <w:szCs w:val="22"/>
        </w:rPr>
        <w:t>30 days</w:t>
      </w:r>
      <w:r w:rsidRPr="0030608B">
        <w:rPr>
          <w:rFonts w:ascii="Aptos" w:hAnsi="Aptos" w:cstheme="minorHAnsi"/>
          <w:sz w:val="22"/>
          <w:szCs w:val="22"/>
        </w:rPr>
        <w:t> being the most common cap.</w:t>
      </w:r>
    </w:p>
    <w:p w14:paraId="52DBD6D2" w14:textId="77777777" w:rsidR="003C1506" w:rsidRPr="0030608B" w:rsidRDefault="003C1506" w:rsidP="003C1506">
      <w:pPr>
        <w:pStyle w:val="NormalWeb"/>
        <w:spacing w:before="0" w:beforeAutospacing="0" w:after="0" w:afterAutospacing="0"/>
        <w:ind w:left="720"/>
        <w:jc w:val="both"/>
        <w:rPr>
          <w:rFonts w:ascii="Aptos" w:hAnsi="Aptos" w:cstheme="minorHAnsi"/>
          <w:sz w:val="22"/>
          <w:szCs w:val="22"/>
        </w:rPr>
      </w:pPr>
    </w:p>
    <w:p w14:paraId="265DB110" w14:textId="1E94D7B3" w:rsidR="009F4796" w:rsidRPr="0030608B" w:rsidRDefault="009F4796" w:rsidP="003C1506">
      <w:pPr>
        <w:pStyle w:val="NormalWeb"/>
        <w:numPr>
          <w:ilvl w:val="0"/>
          <w:numId w:val="26"/>
        </w:numPr>
        <w:spacing w:before="0" w:beforeAutospacing="0" w:after="0" w:afterAutospacing="0"/>
        <w:jc w:val="both"/>
        <w:rPr>
          <w:rFonts w:ascii="Aptos" w:hAnsi="Aptos" w:cstheme="minorHAnsi"/>
          <w:sz w:val="22"/>
          <w:szCs w:val="22"/>
        </w:rPr>
      </w:pPr>
      <w:r w:rsidRPr="0030608B">
        <w:rPr>
          <w:rFonts w:ascii="Aptos" w:hAnsi="Aptos" w:cstheme="minorHAnsi"/>
          <w:b/>
          <w:bCs/>
          <w:sz w:val="22"/>
          <w:szCs w:val="22"/>
        </w:rPr>
        <w:t>44%</w:t>
      </w:r>
      <w:r w:rsidRPr="0030608B">
        <w:rPr>
          <w:rFonts w:ascii="Aptos" w:hAnsi="Aptos" w:cstheme="minorHAnsi"/>
          <w:sz w:val="22"/>
          <w:szCs w:val="22"/>
        </w:rPr>
        <w:t> </w:t>
      </w:r>
      <w:r w:rsidR="00F86CE9">
        <w:rPr>
          <w:rFonts w:ascii="Aptos" w:hAnsi="Aptos" w:cstheme="minorHAnsi"/>
          <w:sz w:val="22"/>
          <w:szCs w:val="22"/>
        </w:rPr>
        <w:t>of participants</w:t>
      </w:r>
      <w:r w:rsidRPr="0030608B">
        <w:rPr>
          <w:rFonts w:ascii="Aptos" w:hAnsi="Aptos" w:cstheme="minorHAnsi"/>
          <w:sz w:val="22"/>
          <w:szCs w:val="22"/>
        </w:rPr>
        <w:t xml:space="preserve"> offer policies to buy and sell annual leave</w:t>
      </w:r>
      <w:r w:rsidR="00F86CE9">
        <w:rPr>
          <w:rFonts w:ascii="Aptos" w:hAnsi="Aptos" w:cstheme="minorHAnsi"/>
          <w:sz w:val="22"/>
          <w:szCs w:val="22"/>
        </w:rPr>
        <w:t xml:space="preserve">; this is nearly </w:t>
      </w:r>
      <w:r w:rsidRPr="0030608B">
        <w:rPr>
          <w:rFonts w:ascii="Aptos" w:hAnsi="Aptos" w:cstheme="minorHAnsi"/>
          <w:sz w:val="22"/>
          <w:szCs w:val="22"/>
        </w:rPr>
        <w:t>doubl</w:t>
      </w:r>
      <w:r w:rsidR="00F86CE9">
        <w:rPr>
          <w:rFonts w:ascii="Aptos" w:hAnsi="Aptos" w:cstheme="minorHAnsi"/>
          <w:sz w:val="22"/>
          <w:szCs w:val="22"/>
        </w:rPr>
        <w:t>e the</w:t>
      </w:r>
      <w:r w:rsidRPr="0030608B">
        <w:rPr>
          <w:rFonts w:ascii="Aptos" w:hAnsi="Aptos" w:cstheme="minorHAnsi"/>
          <w:sz w:val="22"/>
          <w:szCs w:val="22"/>
        </w:rPr>
        <w:t xml:space="preserve"> </w:t>
      </w:r>
      <w:r w:rsidRPr="0030608B">
        <w:rPr>
          <w:rFonts w:ascii="Aptos" w:hAnsi="Aptos" w:cstheme="minorHAnsi"/>
          <w:b/>
          <w:bCs/>
          <w:sz w:val="22"/>
          <w:szCs w:val="22"/>
        </w:rPr>
        <w:t>25%</w:t>
      </w:r>
      <w:r w:rsidRPr="0030608B">
        <w:rPr>
          <w:rFonts w:ascii="Aptos" w:hAnsi="Aptos" w:cstheme="minorHAnsi"/>
          <w:sz w:val="22"/>
          <w:szCs w:val="22"/>
        </w:rPr>
        <w:t> </w:t>
      </w:r>
      <w:r w:rsidR="00F86CE9">
        <w:rPr>
          <w:rFonts w:ascii="Aptos" w:hAnsi="Aptos" w:cstheme="minorHAnsi"/>
          <w:sz w:val="22"/>
          <w:szCs w:val="22"/>
        </w:rPr>
        <w:t>from the previous SHHR survey in</w:t>
      </w:r>
      <w:r w:rsidRPr="0030608B">
        <w:rPr>
          <w:rFonts w:ascii="Aptos" w:hAnsi="Aptos" w:cstheme="minorHAnsi"/>
          <w:sz w:val="22"/>
          <w:szCs w:val="22"/>
        </w:rPr>
        <w:t xml:space="preserve"> 2022/23.</w:t>
      </w:r>
    </w:p>
    <w:p w14:paraId="6447B653" w14:textId="21B98818" w:rsidR="009F4796" w:rsidRPr="0030608B" w:rsidRDefault="009F4796" w:rsidP="003C1506">
      <w:pPr>
        <w:pStyle w:val="NormalWeb"/>
        <w:spacing w:before="0" w:beforeAutospacing="0" w:after="0" w:afterAutospacing="0"/>
        <w:ind w:left="720"/>
        <w:jc w:val="both"/>
        <w:rPr>
          <w:rFonts w:ascii="Aptos" w:hAnsi="Aptos" w:cstheme="minorHAnsi"/>
          <w:sz w:val="22"/>
          <w:szCs w:val="22"/>
        </w:rPr>
      </w:pPr>
    </w:p>
    <w:p w14:paraId="618541C9" w14:textId="6D8F87DE" w:rsidR="009F4796" w:rsidRPr="0030608B" w:rsidRDefault="009F4796" w:rsidP="003C1506">
      <w:pPr>
        <w:pStyle w:val="NormalWeb"/>
        <w:numPr>
          <w:ilvl w:val="0"/>
          <w:numId w:val="26"/>
        </w:numPr>
        <w:spacing w:before="0" w:beforeAutospacing="0" w:after="0" w:afterAutospacing="0"/>
        <w:jc w:val="both"/>
        <w:rPr>
          <w:rFonts w:ascii="Aptos" w:hAnsi="Aptos" w:cstheme="minorHAnsi"/>
          <w:sz w:val="22"/>
          <w:szCs w:val="22"/>
        </w:rPr>
      </w:pPr>
      <w:r w:rsidRPr="0030608B">
        <w:rPr>
          <w:rFonts w:ascii="Aptos" w:hAnsi="Aptos" w:cstheme="minorHAnsi"/>
          <w:b/>
          <w:bCs/>
          <w:sz w:val="22"/>
          <w:szCs w:val="22"/>
        </w:rPr>
        <w:t>67%</w:t>
      </w:r>
      <w:r w:rsidRPr="0030608B">
        <w:rPr>
          <w:rFonts w:ascii="Aptos" w:hAnsi="Aptos" w:cstheme="minorHAnsi"/>
          <w:sz w:val="22"/>
          <w:szCs w:val="22"/>
        </w:rPr>
        <w:t> offer healthcare benefits</w:t>
      </w:r>
      <w:r w:rsidR="00F86CE9">
        <w:rPr>
          <w:rFonts w:ascii="Aptos" w:hAnsi="Aptos" w:cstheme="minorHAnsi"/>
          <w:sz w:val="22"/>
          <w:szCs w:val="22"/>
        </w:rPr>
        <w:t>, which</w:t>
      </w:r>
      <w:r w:rsidRPr="0030608B">
        <w:rPr>
          <w:rFonts w:ascii="Aptos" w:hAnsi="Aptos" w:cstheme="minorHAnsi"/>
          <w:sz w:val="22"/>
          <w:szCs w:val="22"/>
        </w:rPr>
        <w:t xml:space="preserve"> includ</w:t>
      </w:r>
      <w:r w:rsidR="00F86CE9">
        <w:rPr>
          <w:rFonts w:ascii="Aptos" w:hAnsi="Aptos" w:cstheme="minorHAnsi"/>
          <w:sz w:val="22"/>
          <w:szCs w:val="22"/>
        </w:rPr>
        <w:t>es</w:t>
      </w:r>
      <w:r w:rsidRPr="0030608B">
        <w:rPr>
          <w:rFonts w:ascii="Aptos" w:hAnsi="Aptos" w:cstheme="minorHAnsi"/>
          <w:sz w:val="22"/>
          <w:szCs w:val="22"/>
        </w:rPr>
        <w:t> health cash plans, private medical insurance, and free eye tests. Life assurance and critical illness cover are also provided by some organisations.</w:t>
      </w:r>
    </w:p>
    <w:p w14:paraId="6DC4508E" w14:textId="77777777" w:rsidR="003C1506" w:rsidRPr="0030608B" w:rsidRDefault="003C1506" w:rsidP="003C1506">
      <w:pPr>
        <w:pStyle w:val="NormalWeb"/>
        <w:spacing w:before="0" w:beforeAutospacing="0" w:after="0" w:afterAutospacing="0"/>
        <w:ind w:left="720"/>
        <w:jc w:val="both"/>
        <w:rPr>
          <w:rFonts w:ascii="Aptos" w:hAnsi="Aptos" w:cstheme="minorHAnsi"/>
          <w:sz w:val="22"/>
          <w:szCs w:val="22"/>
        </w:rPr>
      </w:pPr>
    </w:p>
    <w:p w14:paraId="5039988E" w14:textId="482AAA86" w:rsidR="009F4796" w:rsidRPr="0030608B" w:rsidRDefault="009F4796" w:rsidP="003C1506">
      <w:pPr>
        <w:pStyle w:val="NormalWeb"/>
        <w:numPr>
          <w:ilvl w:val="0"/>
          <w:numId w:val="26"/>
        </w:numPr>
        <w:spacing w:before="0" w:beforeAutospacing="0" w:after="0" w:afterAutospacing="0"/>
        <w:jc w:val="both"/>
        <w:rPr>
          <w:rFonts w:ascii="Aptos" w:hAnsi="Aptos" w:cstheme="minorHAnsi"/>
          <w:sz w:val="22"/>
          <w:szCs w:val="22"/>
        </w:rPr>
      </w:pPr>
      <w:r w:rsidRPr="0030608B">
        <w:rPr>
          <w:rFonts w:ascii="Aptos" w:hAnsi="Aptos" w:cstheme="minorHAnsi"/>
          <w:sz w:val="22"/>
          <w:szCs w:val="22"/>
        </w:rPr>
        <w:t>All reporting organisations experienced a </w:t>
      </w:r>
      <w:r w:rsidRPr="0030608B">
        <w:rPr>
          <w:rFonts w:ascii="Aptos" w:hAnsi="Aptos" w:cstheme="minorHAnsi"/>
          <w:b/>
          <w:bCs/>
          <w:sz w:val="22"/>
          <w:szCs w:val="22"/>
        </w:rPr>
        <w:t>decline</w:t>
      </w:r>
      <w:r w:rsidRPr="0030608B">
        <w:rPr>
          <w:rFonts w:ascii="Aptos" w:hAnsi="Aptos" w:cstheme="minorHAnsi"/>
          <w:sz w:val="22"/>
          <w:szCs w:val="22"/>
        </w:rPr>
        <w:t> in global turnover compared to last year.</w:t>
      </w:r>
    </w:p>
    <w:p w14:paraId="553FED36" w14:textId="77777777" w:rsidR="003C1506" w:rsidRPr="0030608B" w:rsidRDefault="003C1506" w:rsidP="003C1506">
      <w:pPr>
        <w:pStyle w:val="NormalWeb"/>
        <w:spacing w:before="0" w:beforeAutospacing="0" w:after="0" w:afterAutospacing="0"/>
        <w:ind w:left="720"/>
        <w:jc w:val="both"/>
        <w:rPr>
          <w:rFonts w:ascii="Aptos" w:hAnsi="Aptos" w:cstheme="minorHAnsi"/>
          <w:sz w:val="22"/>
          <w:szCs w:val="22"/>
        </w:rPr>
      </w:pPr>
    </w:p>
    <w:p w14:paraId="73B986AB" w14:textId="6DBFBF4D" w:rsidR="009F4796" w:rsidRPr="0030608B" w:rsidRDefault="009F4796" w:rsidP="003C1506">
      <w:pPr>
        <w:pStyle w:val="NormalWeb"/>
        <w:numPr>
          <w:ilvl w:val="0"/>
          <w:numId w:val="26"/>
        </w:numPr>
        <w:spacing w:before="0" w:beforeAutospacing="0" w:after="0" w:afterAutospacing="0"/>
        <w:jc w:val="both"/>
        <w:rPr>
          <w:rFonts w:ascii="Aptos" w:hAnsi="Aptos" w:cstheme="minorHAnsi"/>
          <w:sz w:val="22"/>
          <w:szCs w:val="22"/>
        </w:rPr>
      </w:pPr>
      <w:r w:rsidRPr="0030608B">
        <w:rPr>
          <w:rFonts w:ascii="Aptos" w:hAnsi="Aptos" w:cstheme="minorHAnsi"/>
          <w:sz w:val="22"/>
          <w:szCs w:val="22"/>
        </w:rPr>
        <w:t xml:space="preserve">Annual conflict indices largely </w:t>
      </w:r>
      <w:r w:rsidR="00EC7156">
        <w:rPr>
          <w:rFonts w:ascii="Aptos" w:hAnsi="Aptos" w:cstheme="minorHAnsi"/>
          <w:sz w:val="22"/>
          <w:szCs w:val="22"/>
        </w:rPr>
        <w:t>sat</w:t>
      </w:r>
      <w:r w:rsidRPr="0030608B">
        <w:rPr>
          <w:rFonts w:ascii="Aptos" w:hAnsi="Aptos" w:cstheme="minorHAnsi"/>
          <w:sz w:val="22"/>
          <w:szCs w:val="22"/>
        </w:rPr>
        <w:t xml:space="preserve"> between </w:t>
      </w:r>
      <w:r w:rsidRPr="0030608B">
        <w:rPr>
          <w:rFonts w:ascii="Aptos" w:hAnsi="Aptos" w:cstheme="minorHAnsi"/>
          <w:b/>
          <w:bCs/>
          <w:sz w:val="22"/>
          <w:szCs w:val="22"/>
        </w:rPr>
        <w:t>3%</w:t>
      </w:r>
      <w:r w:rsidRPr="0030608B">
        <w:rPr>
          <w:rFonts w:ascii="Aptos" w:hAnsi="Aptos" w:cstheme="minorHAnsi"/>
          <w:sz w:val="22"/>
          <w:szCs w:val="22"/>
        </w:rPr>
        <w:t xml:space="preserve"> and</w:t>
      </w:r>
      <w:r w:rsidRPr="0030608B">
        <w:rPr>
          <w:rFonts w:ascii="Aptos" w:hAnsi="Aptos" w:cstheme="minorHAnsi"/>
          <w:b/>
          <w:bCs/>
          <w:sz w:val="22"/>
          <w:szCs w:val="22"/>
        </w:rPr>
        <w:t xml:space="preserve"> 8%</w:t>
      </w:r>
      <w:r w:rsidR="003C1506" w:rsidRPr="0030608B">
        <w:rPr>
          <w:rFonts w:ascii="Aptos" w:hAnsi="Aptos" w:cstheme="minorHAnsi"/>
          <w:sz w:val="22"/>
          <w:szCs w:val="22"/>
        </w:rPr>
        <w:t>.</w:t>
      </w:r>
    </w:p>
    <w:p w14:paraId="022512B8" w14:textId="77777777" w:rsidR="003C1506" w:rsidRPr="0030608B" w:rsidRDefault="003C1506" w:rsidP="003C1506">
      <w:pPr>
        <w:pStyle w:val="NormalWeb"/>
        <w:spacing w:before="0" w:beforeAutospacing="0" w:after="0" w:afterAutospacing="0"/>
        <w:ind w:left="720"/>
        <w:jc w:val="both"/>
        <w:rPr>
          <w:rFonts w:ascii="Aptos" w:hAnsi="Aptos" w:cstheme="minorHAnsi"/>
          <w:sz w:val="22"/>
          <w:szCs w:val="22"/>
        </w:rPr>
      </w:pPr>
    </w:p>
    <w:p w14:paraId="37CE77DD" w14:textId="3532179B" w:rsidR="003C1506" w:rsidRPr="0030608B" w:rsidRDefault="009F4796" w:rsidP="003C1506">
      <w:pPr>
        <w:pStyle w:val="NormalWeb"/>
        <w:numPr>
          <w:ilvl w:val="0"/>
          <w:numId w:val="26"/>
        </w:numPr>
        <w:spacing w:before="0" w:beforeAutospacing="0" w:after="0" w:afterAutospacing="0"/>
        <w:jc w:val="both"/>
        <w:rPr>
          <w:rFonts w:ascii="Aptos" w:hAnsi="Aptos" w:cstheme="minorHAnsi"/>
          <w:sz w:val="22"/>
          <w:szCs w:val="22"/>
        </w:rPr>
      </w:pPr>
      <w:r w:rsidRPr="0030608B">
        <w:rPr>
          <w:rFonts w:ascii="Aptos" w:hAnsi="Aptos" w:cstheme="minorHAnsi"/>
          <w:b/>
          <w:bCs/>
          <w:sz w:val="22"/>
          <w:szCs w:val="22"/>
        </w:rPr>
        <w:t>44%</w:t>
      </w:r>
      <w:r w:rsidRPr="0030608B">
        <w:rPr>
          <w:rFonts w:ascii="Aptos" w:hAnsi="Aptos" w:cstheme="minorHAnsi"/>
          <w:sz w:val="22"/>
          <w:szCs w:val="22"/>
        </w:rPr>
        <w:t> of organisations indicated they would be impacted by the</w:t>
      </w:r>
      <w:r w:rsidR="008D1995">
        <w:rPr>
          <w:rFonts w:ascii="Aptos" w:hAnsi="Aptos" w:cstheme="minorHAnsi"/>
          <w:sz w:val="22"/>
          <w:szCs w:val="22"/>
        </w:rPr>
        <w:t xml:space="preserve"> NLW</w:t>
      </w:r>
      <w:r w:rsidRPr="0030608B">
        <w:rPr>
          <w:rFonts w:ascii="Aptos" w:hAnsi="Aptos" w:cstheme="minorHAnsi"/>
          <w:sz w:val="22"/>
          <w:szCs w:val="22"/>
        </w:rPr>
        <w:t xml:space="preserve"> increase to </w:t>
      </w:r>
      <w:r w:rsidRPr="0030608B">
        <w:rPr>
          <w:rFonts w:ascii="Aptos" w:hAnsi="Aptos" w:cstheme="minorHAnsi"/>
          <w:b/>
          <w:bCs/>
          <w:sz w:val="22"/>
          <w:szCs w:val="22"/>
        </w:rPr>
        <w:t>£12.21</w:t>
      </w:r>
      <w:r w:rsidR="003C1506" w:rsidRPr="0030608B">
        <w:rPr>
          <w:rFonts w:ascii="Aptos" w:hAnsi="Aptos" w:cstheme="minorHAnsi"/>
          <w:sz w:val="22"/>
          <w:szCs w:val="22"/>
        </w:rPr>
        <w:t>.</w:t>
      </w:r>
    </w:p>
    <w:p w14:paraId="41D23E7F" w14:textId="77777777" w:rsidR="003C1506" w:rsidRPr="0030608B" w:rsidRDefault="003C1506" w:rsidP="003C1506">
      <w:pPr>
        <w:pStyle w:val="NormalWeb"/>
        <w:spacing w:before="0" w:beforeAutospacing="0" w:after="0" w:afterAutospacing="0"/>
        <w:ind w:left="720"/>
        <w:jc w:val="both"/>
        <w:rPr>
          <w:rFonts w:ascii="Aptos" w:hAnsi="Aptos" w:cstheme="minorHAnsi"/>
          <w:sz w:val="22"/>
          <w:szCs w:val="22"/>
        </w:rPr>
      </w:pPr>
    </w:p>
    <w:p w14:paraId="371CFCCA" w14:textId="724A6D45" w:rsidR="002D533A" w:rsidRPr="00992D07" w:rsidRDefault="009F4796" w:rsidP="003C1506">
      <w:pPr>
        <w:pStyle w:val="NormalWeb"/>
        <w:numPr>
          <w:ilvl w:val="0"/>
          <w:numId w:val="26"/>
        </w:numPr>
        <w:spacing w:before="0" w:beforeAutospacing="0" w:after="0" w:afterAutospacing="0"/>
        <w:jc w:val="both"/>
        <w:rPr>
          <w:rFonts w:ascii="Aptos" w:hAnsi="Aptos" w:cstheme="minorHAnsi"/>
          <w:sz w:val="22"/>
          <w:szCs w:val="22"/>
        </w:rPr>
      </w:pPr>
      <w:r w:rsidRPr="0030608B">
        <w:rPr>
          <w:rFonts w:ascii="Aptos" w:hAnsi="Aptos" w:cstheme="minorHAnsi"/>
          <w:b/>
          <w:bCs/>
          <w:sz w:val="22"/>
          <w:szCs w:val="22"/>
        </w:rPr>
        <w:t>89%</w:t>
      </w:r>
      <w:r w:rsidRPr="0030608B">
        <w:rPr>
          <w:rFonts w:ascii="Aptos" w:hAnsi="Aptos" w:cstheme="minorHAnsi"/>
          <w:sz w:val="22"/>
          <w:szCs w:val="22"/>
        </w:rPr>
        <w:t> of participants have either adopted</w:t>
      </w:r>
      <w:r w:rsidR="008D1995">
        <w:rPr>
          <w:rFonts w:ascii="Aptos" w:hAnsi="Aptos" w:cstheme="minorHAnsi"/>
          <w:sz w:val="22"/>
          <w:szCs w:val="22"/>
        </w:rPr>
        <w:t xml:space="preserve">, </w:t>
      </w:r>
      <w:r w:rsidRPr="0030608B">
        <w:rPr>
          <w:rFonts w:ascii="Aptos" w:hAnsi="Aptos" w:cstheme="minorHAnsi"/>
          <w:sz w:val="22"/>
          <w:szCs w:val="22"/>
        </w:rPr>
        <w:t>or are planning to adopt</w:t>
      </w:r>
      <w:r w:rsidR="008D1995">
        <w:rPr>
          <w:rFonts w:ascii="Aptos" w:hAnsi="Aptos" w:cstheme="minorHAnsi"/>
          <w:sz w:val="22"/>
          <w:szCs w:val="22"/>
        </w:rPr>
        <w:t>,</w:t>
      </w:r>
      <w:r w:rsidRPr="0030608B">
        <w:rPr>
          <w:rFonts w:ascii="Aptos" w:hAnsi="Aptos" w:cstheme="minorHAnsi"/>
          <w:sz w:val="22"/>
          <w:szCs w:val="22"/>
        </w:rPr>
        <w:t xml:space="preserve"> the </w:t>
      </w:r>
      <w:r w:rsidR="00394343">
        <w:rPr>
          <w:rFonts w:ascii="Aptos" w:hAnsi="Aptos" w:cstheme="minorHAnsi"/>
          <w:sz w:val="22"/>
          <w:szCs w:val="22"/>
        </w:rPr>
        <w:t>r</w:t>
      </w:r>
      <w:r w:rsidR="008D1995">
        <w:rPr>
          <w:rFonts w:ascii="Aptos" w:hAnsi="Aptos" w:cstheme="minorHAnsi"/>
          <w:sz w:val="22"/>
          <w:szCs w:val="22"/>
        </w:rPr>
        <w:t xml:space="preserve">eal </w:t>
      </w:r>
      <w:r w:rsidRPr="0030608B">
        <w:rPr>
          <w:rFonts w:ascii="Aptos" w:hAnsi="Aptos" w:cstheme="minorHAnsi"/>
          <w:sz w:val="22"/>
          <w:szCs w:val="22"/>
        </w:rPr>
        <w:t>Living Wage or London Living Wage.</w:t>
      </w:r>
    </w:p>
    <w:p w14:paraId="413B09C6" w14:textId="77777777" w:rsidR="00D742AA" w:rsidRPr="0030608B" w:rsidRDefault="009F4796" w:rsidP="00D742AA">
      <w:pPr>
        <w:rPr>
          <w:rFonts w:ascii="Aptos" w:hAnsi="Aptos" w:cstheme="minorHAnsi"/>
          <w:b/>
          <w:bCs/>
          <w:i/>
          <w:iCs/>
          <w:color w:val="4472C4" w:themeColor="accent1"/>
          <w:sz w:val="40"/>
          <w:szCs w:val="40"/>
        </w:rPr>
      </w:pPr>
      <w:r w:rsidRPr="0030608B">
        <w:rPr>
          <w:rFonts w:ascii="Aptos" w:hAnsi="Aptos" w:cstheme="minorHAnsi"/>
          <w:b/>
          <w:bCs/>
          <w:i/>
          <w:iCs/>
          <w:color w:val="4472C4" w:themeColor="accent1"/>
          <w:sz w:val="40"/>
          <w:szCs w:val="40"/>
        </w:rPr>
        <w:br w:type="page"/>
      </w:r>
    </w:p>
    <w:p w14:paraId="3AB70C84" w14:textId="5A59C72E" w:rsidR="00F30E98" w:rsidRPr="0030608B" w:rsidRDefault="00F30E98" w:rsidP="00D742AA">
      <w:pPr>
        <w:rPr>
          <w:rFonts w:ascii="Aptos" w:hAnsi="Aptos" w:cstheme="minorHAnsi"/>
          <w:b/>
          <w:bCs/>
          <w:color w:val="4472C4" w:themeColor="accent1"/>
          <w:sz w:val="40"/>
          <w:szCs w:val="40"/>
        </w:rPr>
      </w:pPr>
      <w:r w:rsidRPr="0030608B">
        <w:rPr>
          <w:rFonts w:ascii="Aptos" w:hAnsi="Aptos" w:cstheme="minorHAnsi"/>
          <w:b/>
          <w:bCs/>
          <w:color w:val="4472C4" w:themeColor="accent1"/>
          <w:sz w:val="40"/>
          <w:szCs w:val="40"/>
        </w:rPr>
        <w:lastRenderedPageBreak/>
        <w:t xml:space="preserve">Contents </w:t>
      </w:r>
    </w:p>
    <w:p w14:paraId="1139A83A" w14:textId="77777777" w:rsidR="00D742AA" w:rsidRPr="0030608B" w:rsidRDefault="00D742AA" w:rsidP="00D742AA">
      <w:pPr>
        <w:rPr>
          <w:rFonts w:ascii="Aptos" w:hAnsi="Aptos" w:cstheme="minorHAnsi"/>
          <w:b/>
          <w:bCs/>
          <w:color w:val="4472C4" w:themeColor="accent1"/>
          <w:sz w:val="40"/>
          <w:szCs w:val="40"/>
        </w:rPr>
      </w:pPr>
    </w:p>
    <w:p w14:paraId="76F75ED5" w14:textId="160E98AA" w:rsidR="00D742AA" w:rsidRPr="0030608B" w:rsidRDefault="00D742AA" w:rsidP="00D742AA">
      <w:pPr>
        <w:pStyle w:val="ListParagraph"/>
        <w:numPr>
          <w:ilvl w:val="0"/>
          <w:numId w:val="27"/>
        </w:numPr>
        <w:spacing w:after="0"/>
        <w:rPr>
          <w:rFonts w:ascii="Aptos" w:hAnsi="Aptos" w:cstheme="minorHAnsi"/>
          <w:color w:val="4472C4" w:themeColor="accent1"/>
        </w:rPr>
      </w:pPr>
      <w:r w:rsidRPr="0030608B">
        <w:rPr>
          <w:rFonts w:ascii="Aptos" w:hAnsi="Aptos" w:cstheme="minorHAnsi"/>
          <w:b/>
          <w:bCs/>
          <w:color w:val="4472C4" w:themeColor="accent1"/>
        </w:rPr>
        <w:t>Pay</w:t>
      </w:r>
      <w:r w:rsidRPr="0030608B">
        <w:rPr>
          <w:rFonts w:ascii="Aptos" w:hAnsi="Aptos" w:cstheme="minorHAnsi"/>
          <w:color w:val="4472C4" w:themeColor="accent1"/>
        </w:rPr>
        <w:t> (pp. 4–1</w:t>
      </w:r>
      <w:r w:rsidR="00437AC4">
        <w:rPr>
          <w:rFonts w:ascii="Aptos" w:hAnsi="Aptos" w:cstheme="minorHAnsi"/>
          <w:color w:val="4472C4" w:themeColor="accent1"/>
        </w:rPr>
        <w:t>1</w:t>
      </w:r>
      <w:r w:rsidRPr="0030608B">
        <w:rPr>
          <w:rFonts w:ascii="Aptos" w:hAnsi="Aptos" w:cstheme="minorHAnsi"/>
          <w:color w:val="4472C4" w:themeColor="accent1"/>
        </w:rPr>
        <w:t>)</w:t>
      </w:r>
      <w:r w:rsidRPr="0030608B">
        <w:rPr>
          <w:rFonts w:ascii="Aptos" w:hAnsi="Aptos" w:cstheme="minorHAnsi"/>
          <w:color w:val="4472C4" w:themeColor="accent1"/>
        </w:rPr>
        <w:br/>
        <w:t>1.1 Market Overview</w:t>
      </w:r>
      <w:r w:rsidRPr="0030608B">
        <w:rPr>
          <w:rFonts w:ascii="Aptos" w:hAnsi="Aptos" w:cstheme="minorHAnsi"/>
          <w:color w:val="4472C4" w:themeColor="accent1"/>
        </w:rPr>
        <w:br/>
        <w:t>1.2 Pay Awards in 2024</w:t>
      </w:r>
      <w:r w:rsidRPr="0030608B">
        <w:rPr>
          <w:rFonts w:ascii="Aptos" w:hAnsi="Aptos" w:cstheme="minorHAnsi"/>
          <w:color w:val="4472C4" w:themeColor="accent1"/>
        </w:rPr>
        <w:br/>
        <w:t>1.3 Future Pay Awards for 2025</w:t>
      </w:r>
      <w:r w:rsidRPr="0030608B">
        <w:rPr>
          <w:rFonts w:ascii="Aptos" w:hAnsi="Aptos" w:cstheme="minorHAnsi"/>
          <w:color w:val="4472C4" w:themeColor="accent1"/>
        </w:rPr>
        <w:br/>
        <w:t>1.4 Overtime, Sleep-in Rates, and On-Call Allowances</w:t>
      </w:r>
    </w:p>
    <w:p w14:paraId="514B6369" w14:textId="53137AE1" w:rsidR="00D742AA" w:rsidRPr="0030608B" w:rsidRDefault="00D742AA" w:rsidP="00D742AA">
      <w:pPr>
        <w:pStyle w:val="ListParagraph"/>
        <w:numPr>
          <w:ilvl w:val="0"/>
          <w:numId w:val="27"/>
        </w:numPr>
        <w:spacing w:after="0"/>
        <w:rPr>
          <w:rFonts w:ascii="Aptos" w:hAnsi="Aptos" w:cstheme="minorHAnsi"/>
          <w:color w:val="4472C4" w:themeColor="accent1"/>
        </w:rPr>
      </w:pPr>
      <w:r w:rsidRPr="0030608B">
        <w:rPr>
          <w:rFonts w:ascii="Aptos" w:hAnsi="Aptos" w:cstheme="minorHAnsi"/>
          <w:b/>
          <w:bCs/>
          <w:color w:val="4472C4" w:themeColor="accent1"/>
        </w:rPr>
        <w:t>Core Benefits</w:t>
      </w:r>
      <w:r w:rsidRPr="0030608B">
        <w:rPr>
          <w:rFonts w:ascii="Aptos" w:hAnsi="Aptos" w:cstheme="minorHAnsi"/>
          <w:color w:val="4472C4" w:themeColor="accent1"/>
        </w:rPr>
        <w:t> (pp. 1</w:t>
      </w:r>
      <w:r w:rsidR="00437AC4">
        <w:rPr>
          <w:rFonts w:ascii="Aptos" w:hAnsi="Aptos" w:cstheme="minorHAnsi"/>
          <w:color w:val="4472C4" w:themeColor="accent1"/>
        </w:rPr>
        <w:t>2</w:t>
      </w:r>
      <w:r w:rsidRPr="0030608B">
        <w:rPr>
          <w:rFonts w:ascii="Aptos" w:hAnsi="Aptos" w:cstheme="minorHAnsi"/>
          <w:color w:val="4472C4" w:themeColor="accent1"/>
        </w:rPr>
        <w:t>–1</w:t>
      </w:r>
      <w:r w:rsidR="00437AC4">
        <w:rPr>
          <w:rFonts w:ascii="Aptos" w:hAnsi="Aptos" w:cstheme="minorHAnsi"/>
          <w:color w:val="4472C4" w:themeColor="accent1"/>
        </w:rPr>
        <w:t>8</w:t>
      </w:r>
      <w:r w:rsidRPr="0030608B">
        <w:rPr>
          <w:rFonts w:ascii="Aptos" w:hAnsi="Aptos" w:cstheme="minorHAnsi"/>
          <w:color w:val="4472C4" w:themeColor="accent1"/>
        </w:rPr>
        <w:t>)</w:t>
      </w:r>
      <w:r w:rsidRPr="0030608B">
        <w:rPr>
          <w:rFonts w:ascii="Aptos" w:hAnsi="Aptos" w:cstheme="minorHAnsi"/>
          <w:color w:val="4472C4" w:themeColor="accent1"/>
        </w:rPr>
        <w:br/>
        <w:t>2.1 Holiday Entitlement</w:t>
      </w:r>
      <w:r w:rsidRPr="0030608B">
        <w:rPr>
          <w:rFonts w:ascii="Aptos" w:hAnsi="Aptos" w:cstheme="minorHAnsi"/>
          <w:color w:val="4472C4" w:themeColor="accent1"/>
        </w:rPr>
        <w:br/>
        <w:t>2.2 Pension Contributions</w:t>
      </w:r>
      <w:r w:rsidRPr="0030608B">
        <w:rPr>
          <w:rFonts w:ascii="Aptos" w:hAnsi="Aptos" w:cstheme="minorHAnsi"/>
          <w:color w:val="4472C4" w:themeColor="accent1"/>
        </w:rPr>
        <w:br/>
        <w:t>2.3 Sickness Arrangements</w:t>
      </w:r>
      <w:r w:rsidRPr="0030608B">
        <w:rPr>
          <w:rFonts w:ascii="Aptos" w:hAnsi="Aptos" w:cstheme="minorHAnsi"/>
          <w:color w:val="4472C4" w:themeColor="accent1"/>
        </w:rPr>
        <w:br/>
        <w:t>2.4 Wellbeing and Healthcare Benefits</w:t>
      </w:r>
      <w:r w:rsidRPr="0030608B">
        <w:rPr>
          <w:rFonts w:ascii="Aptos" w:hAnsi="Aptos" w:cstheme="minorHAnsi"/>
          <w:color w:val="4472C4" w:themeColor="accent1"/>
        </w:rPr>
        <w:br/>
        <w:t>2.5 Maternity and Paternity Leave</w:t>
      </w:r>
    </w:p>
    <w:p w14:paraId="6CE59C35" w14:textId="0501E12D" w:rsidR="00D742AA" w:rsidRPr="0030608B" w:rsidRDefault="00D742AA" w:rsidP="00D742AA">
      <w:pPr>
        <w:pStyle w:val="ListParagraph"/>
        <w:numPr>
          <w:ilvl w:val="0"/>
          <w:numId w:val="27"/>
        </w:numPr>
        <w:spacing w:after="0"/>
        <w:rPr>
          <w:rFonts w:ascii="Aptos" w:hAnsi="Aptos" w:cstheme="minorHAnsi"/>
          <w:color w:val="4472C4" w:themeColor="accent1"/>
        </w:rPr>
      </w:pPr>
      <w:r w:rsidRPr="0030608B">
        <w:rPr>
          <w:rFonts w:ascii="Aptos" w:hAnsi="Aptos" w:cstheme="minorHAnsi"/>
          <w:b/>
          <w:bCs/>
          <w:color w:val="4472C4" w:themeColor="accent1"/>
        </w:rPr>
        <w:t>Pay Frameworks</w:t>
      </w:r>
      <w:r w:rsidRPr="0030608B">
        <w:rPr>
          <w:rFonts w:ascii="Aptos" w:hAnsi="Aptos" w:cstheme="minorHAnsi"/>
          <w:color w:val="4472C4" w:themeColor="accent1"/>
        </w:rPr>
        <w:t> (pp. 1</w:t>
      </w:r>
      <w:r w:rsidR="00437AC4">
        <w:rPr>
          <w:rFonts w:ascii="Aptos" w:hAnsi="Aptos" w:cstheme="minorHAnsi"/>
          <w:color w:val="4472C4" w:themeColor="accent1"/>
        </w:rPr>
        <w:t>9</w:t>
      </w:r>
      <w:r w:rsidRPr="0030608B">
        <w:rPr>
          <w:rFonts w:ascii="Aptos" w:hAnsi="Aptos" w:cstheme="minorHAnsi"/>
          <w:color w:val="4472C4" w:themeColor="accent1"/>
        </w:rPr>
        <w:t>–20)</w:t>
      </w:r>
      <w:r w:rsidRPr="0030608B">
        <w:rPr>
          <w:rFonts w:ascii="Aptos" w:hAnsi="Aptos" w:cstheme="minorHAnsi"/>
          <w:color w:val="4472C4" w:themeColor="accent1"/>
        </w:rPr>
        <w:br/>
        <w:t>3.1 Pay Structures</w:t>
      </w:r>
      <w:r w:rsidRPr="0030608B">
        <w:rPr>
          <w:rFonts w:ascii="Aptos" w:hAnsi="Aptos" w:cstheme="minorHAnsi"/>
          <w:color w:val="4472C4" w:themeColor="accent1"/>
        </w:rPr>
        <w:br/>
        <w:t>3.2 Pay Against the Market</w:t>
      </w:r>
    </w:p>
    <w:p w14:paraId="6E09F820" w14:textId="3AD9DCE4" w:rsidR="00D742AA" w:rsidRPr="0030608B" w:rsidRDefault="00D742AA" w:rsidP="00D742AA">
      <w:pPr>
        <w:pStyle w:val="ListParagraph"/>
        <w:numPr>
          <w:ilvl w:val="0"/>
          <w:numId w:val="27"/>
        </w:numPr>
        <w:spacing w:after="0"/>
        <w:rPr>
          <w:rFonts w:ascii="Aptos" w:hAnsi="Aptos" w:cstheme="minorHAnsi"/>
          <w:color w:val="4472C4" w:themeColor="accent1"/>
        </w:rPr>
      </w:pPr>
      <w:r w:rsidRPr="0030608B">
        <w:rPr>
          <w:rFonts w:ascii="Aptos" w:hAnsi="Aptos" w:cstheme="minorHAnsi"/>
          <w:b/>
          <w:bCs/>
          <w:color w:val="4472C4" w:themeColor="accent1"/>
        </w:rPr>
        <w:t>Key Performance Indicators</w:t>
      </w:r>
      <w:r w:rsidRPr="0030608B">
        <w:rPr>
          <w:rFonts w:ascii="Aptos" w:hAnsi="Aptos" w:cstheme="minorHAnsi"/>
          <w:color w:val="4472C4" w:themeColor="accent1"/>
        </w:rPr>
        <w:t> (pp. 21–2</w:t>
      </w:r>
      <w:r w:rsidR="002B6D62">
        <w:rPr>
          <w:rFonts w:ascii="Aptos" w:hAnsi="Aptos" w:cstheme="minorHAnsi"/>
          <w:color w:val="4472C4" w:themeColor="accent1"/>
        </w:rPr>
        <w:t>5</w:t>
      </w:r>
      <w:r w:rsidRPr="0030608B">
        <w:rPr>
          <w:rFonts w:ascii="Aptos" w:hAnsi="Aptos" w:cstheme="minorHAnsi"/>
          <w:color w:val="4472C4" w:themeColor="accent1"/>
        </w:rPr>
        <w:t>)</w:t>
      </w:r>
      <w:r w:rsidRPr="0030608B">
        <w:rPr>
          <w:rFonts w:ascii="Aptos" w:hAnsi="Aptos" w:cstheme="minorHAnsi"/>
          <w:color w:val="4472C4" w:themeColor="accent1"/>
        </w:rPr>
        <w:br/>
        <w:t>4.1 Sickness Absences – Lost Time Rate (LTR)</w:t>
      </w:r>
      <w:r w:rsidRPr="0030608B">
        <w:rPr>
          <w:rFonts w:ascii="Aptos" w:hAnsi="Aptos" w:cstheme="minorHAnsi"/>
          <w:color w:val="4472C4" w:themeColor="accent1"/>
        </w:rPr>
        <w:br/>
        <w:t>4.2 Annual Employee Turnover Rate (Global)</w:t>
      </w:r>
      <w:r w:rsidRPr="0030608B">
        <w:rPr>
          <w:rFonts w:ascii="Aptos" w:hAnsi="Aptos" w:cstheme="minorHAnsi"/>
          <w:color w:val="4472C4" w:themeColor="accent1"/>
        </w:rPr>
        <w:br/>
        <w:t>4.3 Annual Employee Turnover Rate (Voluntary)</w:t>
      </w:r>
      <w:r w:rsidRPr="0030608B">
        <w:rPr>
          <w:rFonts w:ascii="Aptos" w:hAnsi="Aptos" w:cstheme="minorHAnsi"/>
          <w:color w:val="4472C4" w:themeColor="accent1"/>
        </w:rPr>
        <w:br/>
        <w:t>4.4 Annual Conflict Index</w:t>
      </w:r>
      <w:r w:rsidRPr="0030608B">
        <w:rPr>
          <w:rFonts w:ascii="Aptos" w:hAnsi="Aptos" w:cstheme="minorHAnsi"/>
          <w:color w:val="4472C4" w:themeColor="accent1"/>
        </w:rPr>
        <w:br/>
        <w:t>4.5 Agency Staff Spend</w:t>
      </w:r>
    </w:p>
    <w:p w14:paraId="108D2570" w14:textId="18040969" w:rsidR="00D742AA" w:rsidRPr="0030608B" w:rsidRDefault="00D742AA" w:rsidP="00D742AA">
      <w:pPr>
        <w:pStyle w:val="ListParagraph"/>
        <w:numPr>
          <w:ilvl w:val="0"/>
          <w:numId w:val="27"/>
        </w:numPr>
        <w:spacing w:after="0"/>
        <w:rPr>
          <w:rFonts w:ascii="Aptos" w:hAnsi="Aptos" w:cstheme="minorHAnsi"/>
          <w:color w:val="4472C4" w:themeColor="accent1"/>
        </w:rPr>
      </w:pPr>
      <w:r w:rsidRPr="0030608B">
        <w:rPr>
          <w:rFonts w:ascii="Aptos" w:hAnsi="Aptos" w:cstheme="minorHAnsi"/>
          <w:b/>
          <w:bCs/>
          <w:color w:val="4472C4" w:themeColor="accent1"/>
        </w:rPr>
        <w:t>National Minimum Wage and Living Wage</w:t>
      </w:r>
      <w:r w:rsidRPr="0030608B">
        <w:rPr>
          <w:rFonts w:ascii="Aptos" w:hAnsi="Aptos" w:cstheme="minorHAnsi"/>
          <w:color w:val="4472C4" w:themeColor="accent1"/>
        </w:rPr>
        <w:t> (pp. 2</w:t>
      </w:r>
      <w:r w:rsidR="002B6D62">
        <w:rPr>
          <w:rFonts w:ascii="Aptos" w:hAnsi="Aptos" w:cstheme="minorHAnsi"/>
          <w:color w:val="4472C4" w:themeColor="accent1"/>
        </w:rPr>
        <w:t>6</w:t>
      </w:r>
      <w:r w:rsidRPr="0030608B">
        <w:rPr>
          <w:rFonts w:ascii="Aptos" w:hAnsi="Aptos" w:cstheme="minorHAnsi"/>
          <w:color w:val="4472C4" w:themeColor="accent1"/>
        </w:rPr>
        <w:t>–2</w:t>
      </w:r>
      <w:r w:rsidR="002B6D62">
        <w:rPr>
          <w:rFonts w:ascii="Aptos" w:hAnsi="Aptos" w:cstheme="minorHAnsi"/>
          <w:color w:val="4472C4" w:themeColor="accent1"/>
        </w:rPr>
        <w:t>7</w:t>
      </w:r>
      <w:r w:rsidRPr="0030608B">
        <w:rPr>
          <w:rFonts w:ascii="Aptos" w:hAnsi="Aptos" w:cstheme="minorHAnsi"/>
          <w:color w:val="4472C4" w:themeColor="accent1"/>
        </w:rPr>
        <w:t>)</w:t>
      </w:r>
      <w:r w:rsidRPr="0030608B">
        <w:rPr>
          <w:rFonts w:ascii="Aptos" w:hAnsi="Aptos" w:cstheme="minorHAnsi"/>
          <w:color w:val="4472C4" w:themeColor="accent1"/>
        </w:rPr>
        <w:br/>
        <w:t>5.1 Impact of NMW Increases</w:t>
      </w:r>
      <w:r w:rsidRPr="0030608B">
        <w:rPr>
          <w:rFonts w:ascii="Aptos" w:hAnsi="Aptos" w:cstheme="minorHAnsi"/>
          <w:color w:val="4472C4" w:themeColor="accent1"/>
        </w:rPr>
        <w:br/>
        <w:t>5.2 Adoption of Living Wage</w:t>
      </w:r>
    </w:p>
    <w:p w14:paraId="317C4018" w14:textId="218D87F3" w:rsidR="00D742AA" w:rsidRPr="0030608B" w:rsidRDefault="00D742AA" w:rsidP="00D742AA">
      <w:pPr>
        <w:pStyle w:val="ListParagraph"/>
        <w:numPr>
          <w:ilvl w:val="0"/>
          <w:numId w:val="27"/>
        </w:numPr>
        <w:spacing w:after="0"/>
        <w:rPr>
          <w:rFonts w:ascii="Aptos" w:hAnsi="Aptos" w:cstheme="minorHAnsi"/>
          <w:i/>
          <w:iCs/>
          <w:color w:val="4472C4" w:themeColor="accent1"/>
        </w:rPr>
      </w:pPr>
      <w:r w:rsidRPr="0030608B">
        <w:rPr>
          <w:rFonts w:ascii="Aptos" w:hAnsi="Aptos" w:cstheme="minorHAnsi"/>
          <w:b/>
          <w:bCs/>
          <w:color w:val="4472C4" w:themeColor="accent1"/>
        </w:rPr>
        <w:t>Rates of Pay for Key Roles</w:t>
      </w:r>
      <w:r w:rsidRPr="0030608B">
        <w:rPr>
          <w:rFonts w:ascii="Aptos" w:hAnsi="Aptos" w:cstheme="minorHAnsi"/>
          <w:color w:val="4472C4" w:themeColor="accent1"/>
        </w:rPr>
        <w:t xml:space="preserve"> (pp. </w:t>
      </w:r>
      <w:r w:rsidR="00C3621C">
        <w:rPr>
          <w:rFonts w:ascii="Aptos" w:hAnsi="Aptos" w:cstheme="minorHAnsi"/>
          <w:color w:val="4472C4" w:themeColor="accent1"/>
        </w:rPr>
        <w:t>28</w:t>
      </w:r>
      <w:r w:rsidRPr="0030608B">
        <w:rPr>
          <w:rFonts w:ascii="Aptos" w:hAnsi="Aptos" w:cstheme="minorHAnsi"/>
          <w:color w:val="4472C4" w:themeColor="accent1"/>
        </w:rPr>
        <w:t>–</w:t>
      </w:r>
      <w:r w:rsidR="00C3621C">
        <w:rPr>
          <w:rFonts w:ascii="Aptos" w:hAnsi="Aptos" w:cstheme="minorHAnsi"/>
          <w:color w:val="4472C4" w:themeColor="accent1"/>
        </w:rPr>
        <w:t>39</w:t>
      </w:r>
      <w:r w:rsidRPr="0030608B">
        <w:rPr>
          <w:rFonts w:ascii="Aptos" w:hAnsi="Aptos" w:cstheme="minorHAnsi"/>
          <w:color w:val="4472C4" w:themeColor="accent1"/>
        </w:rPr>
        <w:t>)</w:t>
      </w:r>
      <w:r w:rsidRPr="0030608B">
        <w:rPr>
          <w:rFonts w:ascii="Aptos" w:hAnsi="Aptos" w:cstheme="minorHAnsi"/>
          <w:color w:val="4472C4" w:themeColor="accent1"/>
        </w:rPr>
        <w:br/>
        <w:t>6.1 Entry-Level Roles</w:t>
      </w:r>
      <w:r w:rsidRPr="0030608B">
        <w:rPr>
          <w:rFonts w:ascii="Aptos" w:hAnsi="Aptos" w:cstheme="minorHAnsi"/>
          <w:color w:val="4472C4" w:themeColor="accent1"/>
        </w:rPr>
        <w:br/>
        <w:t>6.2 Night Assistant/Concierge</w:t>
      </w:r>
      <w:r w:rsidRPr="0030608B">
        <w:rPr>
          <w:rFonts w:ascii="Aptos" w:hAnsi="Aptos" w:cstheme="minorHAnsi"/>
          <w:color w:val="4472C4" w:themeColor="accent1"/>
        </w:rPr>
        <w:br/>
        <w:t>6.3 Support/Project Worker (Main Grade)</w:t>
      </w:r>
      <w:r w:rsidRPr="0030608B">
        <w:rPr>
          <w:rFonts w:ascii="Aptos" w:hAnsi="Aptos" w:cstheme="minorHAnsi"/>
          <w:color w:val="4472C4" w:themeColor="accent1"/>
        </w:rPr>
        <w:br/>
        <w:t>6.4 Night Worker</w:t>
      </w:r>
      <w:r w:rsidRPr="0030608B">
        <w:rPr>
          <w:rFonts w:ascii="Aptos" w:hAnsi="Aptos" w:cstheme="minorHAnsi"/>
          <w:color w:val="4472C4" w:themeColor="accent1"/>
        </w:rPr>
        <w:br/>
        <w:t>6.5 Senior Support/Specialist/Complex Needs Worker</w:t>
      </w:r>
      <w:r w:rsidRPr="0030608B">
        <w:rPr>
          <w:rFonts w:ascii="Aptos" w:hAnsi="Aptos" w:cstheme="minorHAnsi"/>
          <w:color w:val="4472C4" w:themeColor="accent1"/>
        </w:rPr>
        <w:br/>
        <w:t>6.6 Housing Advice/Tenancy Sustainment/Housing Support Worker</w:t>
      </w:r>
      <w:r w:rsidRPr="0030608B">
        <w:rPr>
          <w:rFonts w:ascii="Aptos" w:hAnsi="Aptos" w:cstheme="minorHAnsi"/>
          <w:color w:val="4472C4" w:themeColor="accent1"/>
        </w:rPr>
        <w:br/>
        <w:t>6.7 Supported Housing Officer</w:t>
      </w:r>
      <w:r w:rsidRPr="0030608B">
        <w:rPr>
          <w:rFonts w:ascii="Aptos" w:hAnsi="Aptos" w:cstheme="minorHAnsi"/>
          <w:color w:val="4472C4" w:themeColor="accent1"/>
        </w:rPr>
        <w:br/>
        <w:t>6.8 Outreach Worker</w:t>
      </w:r>
      <w:r w:rsidRPr="0030608B">
        <w:rPr>
          <w:rFonts w:ascii="Aptos" w:hAnsi="Aptos" w:cstheme="minorHAnsi"/>
          <w:color w:val="4472C4" w:themeColor="accent1"/>
        </w:rPr>
        <w:br/>
        <w:t>6.9 Service Co-ordinator</w:t>
      </w:r>
      <w:r w:rsidRPr="0030608B">
        <w:rPr>
          <w:rFonts w:ascii="Aptos" w:hAnsi="Aptos" w:cstheme="minorHAnsi"/>
          <w:color w:val="4472C4" w:themeColor="accent1"/>
        </w:rPr>
        <w:br/>
        <w:t>6.10 Deputy Manager/Team Leader/Lead</w:t>
      </w:r>
      <w:r w:rsidRPr="0030608B">
        <w:rPr>
          <w:rFonts w:ascii="Aptos" w:hAnsi="Aptos" w:cstheme="minorHAnsi"/>
          <w:color w:val="4472C4" w:themeColor="accent1"/>
        </w:rPr>
        <w:br/>
        <w:t>6.11 Project/Service Manager</w:t>
      </w:r>
      <w:r w:rsidRPr="0030608B">
        <w:rPr>
          <w:rFonts w:ascii="Aptos" w:hAnsi="Aptos" w:cstheme="minorHAnsi"/>
          <w:color w:val="4472C4" w:themeColor="accent1"/>
        </w:rPr>
        <w:br/>
        <w:t>6.12 Area/Operations Manager</w:t>
      </w:r>
      <w:r w:rsidRPr="0030608B">
        <w:rPr>
          <w:rFonts w:ascii="Aptos" w:hAnsi="Aptos" w:cstheme="minorHAnsi"/>
          <w:color w:val="4472C4" w:themeColor="accent1"/>
        </w:rPr>
        <w:br/>
        <w:t>6.13 Admin Worker/Customer Services</w:t>
      </w:r>
      <w:r w:rsidRPr="0030608B">
        <w:rPr>
          <w:rFonts w:ascii="Aptos" w:hAnsi="Aptos" w:cstheme="minorHAnsi"/>
          <w:color w:val="4472C4" w:themeColor="accent1"/>
        </w:rPr>
        <w:br/>
        <w:t>6.14 Maintenance Worker/Officer</w:t>
      </w:r>
      <w:r w:rsidRPr="0030608B">
        <w:rPr>
          <w:rFonts w:ascii="Aptos" w:hAnsi="Aptos" w:cstheme="minorHAnsi"/>
          <w:color w:val="4472C4" w:themeColor="accent1"/>
        </w:rPr>
        <w:br/>
        <w:t>6.15 Activities Worker/Co-ordinator</w:t>
      </w:r>
      <w:r w:rsidRPr="0030608B">
        <w:rPr>
          <w:rFonts w:ascii="Aptos" w:hAnsi="Aptos" w:cstheme="minorHAnsi"/>
          <w:color w:val="4472C4" w:themeColor="accent1"/>
        </w:rPr>
        <w:br/>
        <w:t>6.16 Cook/Chef</w:t>
      </w:r>
      <w:r w:rsidRPr="0030608B">
        <w:rPr>
          <w:rFonts w:ascii="Aptos" w:hAnsi="Aptos" w:cstheme="minorHAnsi"/>
          <w:color w:val="4472C4" w:themeColor="accent1"/>
        </w:rPr>
        <w:br/>
        <w:t>6.17 Specialist Advice Workers (e.g., Employment, Welfare Rights, Housing First)</w:t>
      </w:r>
      <w:r w:rsidRPr="0030608B">
        <w:rPr>
          <w:rFonts w:ascii="Aptos" w:hAnsi="Aptos" w:cstheme="minorHAnsi"/>
          <w:color w:val="4472C4" w:themeColor="accent1"/>
        </w:rPr>
        <w:br/>
        <w:t>6.18 Housing Management Assistant</w:t>
      </w:r>
      <w:r w:rsidRPr="0030608B">
        <w:rPr>
          <w:rFonts w:ascii="Aptos" w:hAnsi="Aptos" w:cstheme="minorHAnsi"/>
          <w:color w:val="4472C4" w:themeColor="accent1"/>
        </w:rPr>
        <w:br/>
        <w:t>6.19 Resettlement Workers</w:t>
      </w:r>
      <w:r w:rsidRPr="0030608B">
        <w:rPr>
          <w:rFonts w:ascii="Aptos" w:hAnsi="Aptos" w:cstheme="minorHAnsi"/>
          <w:color w:val="4472C4" w:themeColor="accent1"/>
        </w:rPr>
        <w:br/>
        <w:t>6.20 IDVA/IDVSA</w:t>
      </w:r>
      <w:r w:rsidRPr="0030608B">
        <w:rPr>
          <w:rFonts w:ascii="Aptos" w:hAnsi="Aptos" w:cstheme="minorHAnsi"/>
          <w:color w:val="4472C4" w:themeColor="accent1"/>
        </w:rPr>
        <w:br/>
        <w:t>6.21 Navigator</w:t>
      </w:r>
    </w:p>
    <w:p w14:paraId="02461347" w14:textId="77777777" w:rsidR="00D742AA" w:rsidRPr="0030608B" w:rsidRDefault="00D742AA" w:rsidP="0052521C">
      <w:pPr>
        <w:pStyle w:val="ListParagraph"/>
        <w:spacing w:after="0"/>
        <w:rPr>
          <w:rFonts w:ascii="Aptos" w:hAnsi="Aptos" w:cstheme="minorHAnsi"/>
          <w:i/>
          <w:iCs/>
          <w:color w:val="4472C4" w:themeColor="accent1"/>
          <w:sz w:val="24"/>
          <w:szCs w:val="24"/>
        </w:rPr>
      </w:pPr>
    </w:p>
    <w:p w14:paraId="6A8D6DD2" w14:textId="77777777" w:rsidR="00D742AA" w:rsidRPr="0030608B" w:rsidRDefault="00D742AA">
      <w:pPr>
        <w:rPr>
          <w:rFonts w:ascii="Aptos" w:hAnsi="Aptos" w:cstheme="minorHAnsi"/>
          <w:b/>
          <w:bCs/>
          <w:color w:val="4472C4" w:themeColor="accent1"/>
          <w:sz w:val="44"/>
          <w:szCs w:val="44"/>
        </w:rPr>
      </w:pPr>
      <w:r w:rsidRPr="0030608B">
        <w:rPr>
          <w:rFonts w:ascii="Aptos" w:hAnsi="Aptos" w:cstheme="minorHAnsi"/>
          <w:b/>
          <w:bCs/>
          <w:color w:val="4472C4" w:themeColor="accent1"/>
          <w:sz w:val="44"/>
          <w:szCs w:val="44"/>
        </w:rPr>
        <w:br w:type="page"/>
      </w:r>
    </w:p>
    <w:p w14:paraId="34AA1E35" w14:textId="0BA5968E" w:rsidR="00F30E98" w:rsidRPr="0030608B" w:rsidRDefault="00F30E98" w:rsidP="0052521C">
      <w:pPr>
        <w:rPr>
          <w:rFonts w:ascii="Aptos" w:hAnsi="Aptos" w:cstheme="minorHAnsi"/>
          <w:color w:val="4472C4" w:themeColor="accent1"/>
          <w:sz w:val="44"/>
          <w:szCs w:val="44"/>
        </w:rPr>
      </w:pPr>
      <w:r w:rsidRPr="0030608B">
        <w:rPr>
          <w:rFonts w:ascii="Aptos" w:hAnsi="Aptos" w:cstheme="minorHAnsi"/>
          <w:b/>
          <w:bCs/>
          <w:color w:val="4472C4" w:themeColor="accent1"/>
          <w:sz w:val="44"/>
          <w:szCs w:val="44"/>
        </w:rPr>
        <w:lastRenderedPageBreak/>
        <w:t xml:space="preserve">1. Pay </w:t>
      </w:r>
    </w:p>
    <w:p w14:paraId="79C59465" w14:textId="6703DFD4" w:rsidR="00A1376E" w:rsidRPr="0030608B" w:rsidRDefault="00F30E98" w:rsidP="0082738B">
      <w:pPr>
        <w:spacing w:before="100" w:beforeAutospacing="1" w:after="100" w:afterAutospacing="1"/>
        <w:rPr>
          <w:rFonts w:ascii="Aptos" w:hAnsi="Aptos" w:cstheme="minorHAnsi"/>
          <w:b/>
          <w:bCs/>
          <w:color w:val="4472C4" w:themeColor="accent1"/>
          <w:sz w:val="28"/>
          <w:szCs w:val="28"/>
        </w:rPr>
      </w:pPr>
      <w:r w:rsidRPr="0030608B">
        <w:rPr>
          <w:rFonts w:ascii="Aptos" w:hAnsi="Aptos" w:cstheme="minorHAnsi"/>
          <w:b/>
          <w:bCs/>
          <w:color w:val="4472C4" w:themeColor="accent1"/>
          <w:sz w:val="28"/>
          <w:szCs w:val="28"/>
        </w:rPr>
        <w:t xml:space="preserve">Market overview </w:t>
      </w:r>
    </w:p>
    <w:p w14:paraId="440B5E4E" w14:textId="42B16509" w:rsidR="0012396D" w:rsidRPr="0030608B" w:rsidRDefault="0012396D" w:rsidP="0012396D">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This section sets the scene for the report by considering the current economic context.</w:t>
      </w:r>
      <w:r w:rsidR="0096124A">
        <w:rPr>
          <w:rFonts w:ascii="Aptos" w:hAnsi="Aptos" w:cstheme="minorHAnsi"/>
          <w:color w:val="000000" w:themeColor="text1"/>
          <w:sz w:val="22"/>
          <w:szCs w:val="22"/>
        </w:rPr>
        <w:t xml:space="preserve"> </w:t>
      </w:r>
      <w:proofErr w:type="gramStart"/>
      <w:r w:rsidR="00EC7156">
        <w:rPr>
          <w:rFonts w:ascii="Aptos" w:hAnsi="Aptos" w:cstheme="minorHAnsi"/>
          <w:color w:val="000000" w:themeColor="text1"/>
          <w:sz w:val="22"/>
          <w:szCs w:val="22"/>
        </w:rPr>
        <w:t>First</w:t>
      </w:r>
      <w:proofErr w:type="gramEnd"/>
      <w:r w:rsidR="00EC7156">
        <w:rPr>
          <w:rFonts w:ascii="Aptos" w:hAnsi="Aptos" w:cstheme="minorHAnsi"/>
          <w:color w:val="000000" w:themeColor="text1"/>
          <w:sz w:val="22"/>
          <w:szCs w:val="22"/>
        </w:rPr>
        <w:t xml:space="preserve"> we</w:t>
      </w:r>
      <w:r w:rsidRPr="0030608B">
        <w:rPr>
          <w:rFonts w:ascii="Aptos" w:hAnsi="Aptos" w:cstheme="minorHAnsi"/>
          <w:color w:val="000000" w:themeColor="text1"/>
          <w:sz w:val="22"/>
          <w:szCs w:val="22"/>
        </w:rPr>
        <w:t xml:space="preserve"> look at the current state of the labour market</w:t>
      </w:r>
      <w:r w:rsidR="006B2E1B">
        <w:rPr>
          <w:rFonts w:ascii="Aptos" w:hAnsi="Aptos" w:cstheme="minorHAnsi"/>
          <w:color w:val="000000" w:themeColor="text1"/>
          <w:sz w:val="22"/>
          <w:szCs w:val="22"/>
        </w:rPr>
        <w:t>,</w:t>
      </w:r>
      <w:r w:rsidRPr="0030608B">
        <w:rPr>
          <w:rFonts w:ascii="Aptos" w:hAnsi="Aptos" w:cstheme="minorHAnsi"/>
          <w:color w:val="000000" w:themeColor="text1"/>
          <w:sz w:val="22"/>
          <w:szCs w:val="22"/>
        </w:rPr>
        <w:t xml:space="preserve"> before considering what inflation and pay rises might look like next year and the implications for the supported housing sector.</w:t>
      </w:r>
    </w:p>
    <w:p w14:paraId="032DB75F" w14:textId="77777777" w:rsidR="0012396D" w:rsidRPr="0030608B" w:rsidRDefault="0012396D" w:rsidP="0012396D">
      <w:pPr>
        <w:jc w:val="both"/>
        <w:rPr>
          <w:rFonts w:ascii="Aptos" w:hAnsi="Aptos" w:cstheme="minorHAnsi"/>
          <w:i/>
          <w:iCs/>
          <w:color w:val="000000" w:themeColor="text1"/>
          <w:sz w:val="22"/>
          <w:szCs w:val="22"/>
        </w:rPr>
      </w:pPr>
    </w:p>
    <w:p w14:paraId="0BE0739C" w14:textId="77777777" w:rsidR="0012396D" w:rsidRPr="0030608B" w:rsidRDefault="0012396D" w:rsidP="0012396D">
      <w:pPr>
        <w:jc w:val="both"/>
        <w:rPr>
          <w:rFonts w:ascii="Aptos" w:hAnsi="Aptos" w:cstheme="minorHAnsi"/>
          <w:b/>
          <w:bCs/>
          <w:color w:val="4472C4" w:themeColor="accent1"/>
          <w:shd w:val="clear" w:color="auto" w:fill="FFFFFF"/>
        </w:rPr>
      </w:pPr>
      <w:r w:rsidRPr="0030608B">
        <w:rPr>
          <w:rFonts w:ascii="Aptos" w:hAnsi="Aptos" w:cstheme="minorHAnsi"/>
          <w:b/>
          <w:bCs/>
          <w:color w:val="4472C4" w:themeColor="accent1"/>
          <w:shd w:val="clear" w:color="auto" w:fill="FFFFFF"/>
        </w:rPr>
        <w:t>The Current Labour Market</w:t>
      </w:r>
    </w:p>
    <w:p w14:paraId="3CBFCEB6" w14:textId="77777777" w:rsidR="0012396D" w:rsidRPr="0030608B" w:rsidRDefault="0012396D" w:rsidP="0012396D">
      <w:pPr>
        <w:jc w:val="both"/>
        <w:rPr>
          <w:rFonts w:ascii="Aptos" w:hAnsi="Aptos" w:cstheme="minorHAnsi"/>
          <w:b/>
          <w:bCs/>
          <w:color w:val="000000" w:themeColor="text1"/>
          <w:sz w:val="22"/>
          <w:szCs w:val="22"/>
          <w:shd w:val="clear" w:color="auto" w:fill="FFFFFF"/>
        </w:rPr>
      </w:pPr>
    </w:p>
    <w:p w14:paraId="2569FEF1" w14:textId="38B38E38" w:rsidR="0012396D" w:rsidRPr="0030608B" w:rsidRDefault="0012396D" w:rsidP="0012396D">
      <w:pPr>
        <w:jc w:val="both"/>
        <w:rPr>
          <w:rFonts w:ascii="Aptos" w:hAnsi="Aptos" w:cstheme="minorHAnsi"/>
          <w:color w:val="000000" w:themeColor="text1"/>
          <w:sz w:val="22"/>
          <w:szCs w:val="22"/>
          <w:shd w:val="clear" w:color="auto" w:fill="FFFFFF"/>
          <w:lang w:val="en-US"/>
        </w:rPr>
      </w:pPr>
      <w:r w:rsidRPr="0030608B">
        <w:rPr>
          <w:rFonts w:ascii="Aptos" w:hAnsi="Aptos" w:cstheme="minorHAnsi"/>
          <w:color w:val="000000" w:themeColor="text1"/>
          <w:sz w:val="22"/>
          <w:szCs w:val="22"/>
          <w:shd w:val="clear" w:color="auto" w:fill="FFFFFF"/>
          <w:lang w:val="en-US"/>
        </w:rPr>
        <w:t xml:space="preserve">Some will have found the UK labour market over the past </w:t>
      </w:r>
      <w:r w:rsidR="006B2E1B">
        <w:rPr>
          <w:rFonts w:ascii="Aptos" w:hAnsi="Aptos" w:cstheme="minorHAnsi"/>
          <w:color w:val="000000" w:themeColor="text1"/>
          <w:sz w:val="22"/>
          <w:szCs w:val="22"/>
          <w:shd w:val="clear" w:color="auto" w:fill="FFFFFF"/>
          <w:lang w:val="en-US"/>
        </w:rPr>
        <w:t>two to three</w:t>
      </w:r>
      <w:r w:rsidRPr="0030608B">
        <w:rPr>
          <w:rFonts w:ascii="Aptos" w:hAnsi="Aptos" w:cstheme="minorHAnsi"/>
          <w:color w:val="000000" w:themeColor="text1"/>
          <w:sz w:val="22"/>
          <w:szCs w:val="22"/>
          <w:shd w:val="clear" w:color="auto" w:fill="FFFFFF"/>
          <w:lang w:val="en-US"/>
        </w:rPr>
        <w:t xml:space="preserve"> years akin to navigating a treacherous mountain path without a compass.</w:t>
      </w:r>
      <w:r w:rsidR="0096124A">
        <w:rPr>
          <w:rFonts w:ascii="Aptos" w:hAnsi="Aptos" w:cstheme="minorHAnsi"/>
          <w:color w:val="000000" w:themeColor="text1"/>
          <w:sz w:val="22"/>
          <w:szCs w:val="22"/>
          <w:shd w:val="clear" w:color="auto" w:fill="FFFFFF"/>
          <w:lang w:val="en-US"/>
        </w:rPr>
        <w:t xml:space="preserve"> </w:t>
      </w:r>
      <w:r w:rsidRPr="0030608B">
        <w:rPr>
          <w:rFonts w:ascii="Aptos" w:hAnsi="Aptos" w:cstheme="minorHAnsi"/>
          <w:color w:val="000000" w:themeColor="text1"/>
          <w:sz w:val="22"/>
          <w:szCs w:val="22"/>
          <w:shd w:val="clear" w:color="auto" w:fill="FFFFFF"/>
          <w:lang w:val="en-US"/>
        </w:rPr>
        <w:t xml:space="preserve">Having successfully surmounted the challenges of skills shortages and a recruitment crisis, as well as the </w:t>
      </w:r>
      <w:proofErr w:type="gramStart"/>
      <w:r w:rsidRPr="0030608B">
        <w:rPr>
          <w:rFonts w:ascii="Aptos" w:hAnsi="Aptos" w:cstheme="minorHAnsi"/>
          <w:color w:val="000000" w:themeColor="text1"/>
          <w:sz w:val="22"/>
          <w:szCs w:val="22"/>
          <w:shd w:val="clear" w:color="auto" w:fill="FFFFFF"/>
          <w:lang w:val="en-US"/>
        </w:rPr>
        <w:t>Cost of Living</w:t>
      </w:r>
      <w:proofErr w:type="gramEnd"/>
      <w:r w:rsidRPr="0030608B">
        <w:rPr>
          <w:rFonts w:ascii="Aptos" w:hAnsi="Aptos" w:cstheme="minorHAnsi"/>
          <w:color w:val="000000" w:themeColor="text1"/>
          <w:sz w:val="22"/>
          <w:szCs w:val="22"/>
          <w:shd w:val="clear" w:color="auto" w:fill="FFFFFF"/>
          <w:lang w:val="en-US"/>
        </w:rPr>
        <w:t xml:space="preserve"> Crisis – and with inflation finally back to more normal levels – employers now find the bottom of the market being moved significantly upwards through increases in the National Living Wage.</w:t>
      </w:r>
    </w:p>
    <w:p w14:paraId="6E661E24" w14:textId="77777777" w:rsidR="0012396D" w:rsidRPr="0030608B" w:rsidRDefault="0012396D" w:rsidP="0012396D">
      <w:pPr>
        <w:jc w:val="both"/>
        <w:rPr>
          <w:rFonts w:ascii="Aptos" w:hAnsi="Aptos" w:cstheme="minorHAnsi"/>
          <w:color w:val="000000" w:themeColor="text1"/>
          <w:sz w:val="22"/>
          <w:szCs w:val="22"/>
          <w:shd w:val="clear" w:color="auto" w:fill="FFFFFF"/>
          <w:lang w:val="en-US"/>
        </w:rPr>
      </w:pPr>
    </w:p>
    <w:p w14:paraId="5E9F4CED" w14:textId="14899D4B" w:rsidR="0012396D" w:rsidRPr="0030608B" w:rsidRDefault="0012396D" w:rsidP="0012396D">
      <w:pPr>
        <w:jc w:val="both"/>
        <w:rPr>
          <w:rFonts w:ascii="Aptos" w:hAnsi="Aptos" w:cstheme="minorHAnsi"/>
          <w:color w:val="000000" w:themeColor="text1"/>
          <w:sz w:val="22"/>
          <w:szCs w:val="22"/>
          <w:shd w:val="clear" w:color="auto" w:fill="FFFFFF"/>
          <w:lang w:val="en-US"/>
        </w:rPr>
      </w:pPr>
      <w:r w:rsidRPr="0030608B">
        <w:rPr>
          <w:rFonts w:ascii="Aptos" w:hAnsi="Aptos" w:cstheme="minorHAnsi"/>
          <w:color w:val="000000" w:themeColor="text1"/>
          <w:sz w:val="22"/>
          <w:szCs w:val="22"/>
          <w:shd w:val="clear" w:color="auto" w:fill="FFFFFF"/>
          <w:lang w:val="en-US"/>
        </w:rPr>
        <w:t xml:space="preserve">The forthcoming 5.8% increase in the statutory National Living Wage to £12.21, will take the minimum salary for a </w:t>
      </w:r>
      <w:r w:rsidR="0096124A" w:rsidRPr="0030608B">
        <w:rPr>
          <w:rFonts w:ascii="Aptos" w:hAnsi="Aptos" w:cstheme="minorHAnsi"/>
          <w:color w:val="000000" w:themeColor="text1"/>
          <w:sz w:val="22"/>
          <w:szCs w:val="22"/>
          <w:shd w:val="clear" w:color="auto" w:fill="FFFFFF"/>
          <w:lang w:val="en-US"/>
        </w:rPr>
        <w:t>37.5-hour</w:t>
      </w:r>
      <w:r w:rsidRPr="0030608B">
        <w:rPr>
          <w:rFonts w:ascii="Aptos" w:hAnsi="Aptos" w:cstheme="minorHAnsi"/>
          <w:color w:val="000000" w:themeColor="text1"/>
          <w:sz w:val="22"/>
          <w:szCs w:val="22"/>
          <w:shd w:val="clear" w:color="auto" w:fill="FFFFFF"/>
          <w:lang w:val="en-US"/>
        </w:rPr>
        <w:t xml:space="preserve"> week to £23,809. Furthermore, almost </w:t>
      </w:r>
      <w:proofErr w:type="gramStart"/>
      <w:r w:rsidRPr="0030608B">
        <w:rPr>
          <w:rFonts w:ascii="Aptos" w:hAnsi="Aptos" w:cstheme="minorHAnsi"/>
          <w:color w:val="000000" w:themeColor="text1"/>
          <w:sz w:val="22"/>
          <w:szCs w:val="22"/>
          <w:shd w:val="clear" w:color="auto" w:fill="FFFFFF"/>
          <w:lang w:val="en-US"/>
        </w:rPr>
        <w:t>all of</w:t>
      </w:r>
      <w:proofErr w:type="gramEnd"/>
      <w:r w:rsidRPr="0030608B">
        <w:rPr>
          <w:rFonts w:ascii="Aptos" w:hAnsi="Aptos" w:cstheme="minorHAnsi"/>
          <w:color w:val="000000" w:themeColor="text1"/>
          <w:sz w:val="22"/>
          <w:szCs w:val="22"/>
          <w:shd w:val="clear" w:color="auto" w:fill="FFFFFF"/>
          <w:lang w:val="en-US"/>
        </w:rPr>
        <w:t xml:space="preserve"> our survey respondents are signed up to the London Living Wage</w:t>
      </w:r>
      <w:r w:rsidR="00515E42">
        <w:rPr>
          <w:rFonts w:ascii="Aptos" w:hAnsi="Aptos" w:cstheme="minorHAnsi"/>
          <w:color w:val="000000" w:themeColor="text1"/>
          <w:sz w:val="22"/>
          <w:szCs w:val="22"/>
          <w:shd w:val="clear" w:color="auto" w:fill="FFFFFF"/>
          <w:lang w:val="en-US"/>
        </w:rPr>
        <w:t xml:space="preserve"> (previously</w:t>
      </w:r>
      <w:r w:rsidRPr="0030608B">
        <w:rPr>
          <w:rFonts w:ascii="Aptos" w:hAnsi="Aptos" w:cstheme="minorHAnsi"/>
          <w:color w:val="000000" w:themeColor="text1"/>
          <w:sz w:val="22"/>
          <w:szCs w:val="22"/>
          <w:shd w:val="clear" w:color="auto" w:fill="FFFFFF"/>
          <w:lang w:val="en-US"/>
        </w:rPr>
        <w:t xml:space="preserve"> £13.15</w:t>
      </w:r>
      <w:r w:rsidR="000B2934">
        <w:rPr>
          <w:rFonts w:ascii="Aptos" w:hAnsi="Aptos" w:cstheme="minorHAnsi"/>
          <w:color w:val="000000" w:themeColor="text1"/>
          <w:sz w:val="22"/>
          <w:szCs w:val="22"/>
          <w:shd w:val="clear" w:color="auto" w:fill="FFFFFF"/>
          <w:lang w:val="en-US"/>
        </w:rPr>
        <w:t>,</w:t>
      </w:r>
      <w:r w:rsidRPr="0030608B">
        <w:rPr>
          <w:rFonts w:ascii="Aptos" w:hAnsi="Aptos" w:cstheme="minorHAnsi"/>
          <w:color w:val="000000" w:themeColor="text1"/>
          <w:sz w:val="22"/>
          <w:szCs w:val="22"/>
          <w:shd w:val="clear" w:color="auto" w:fill="FFFFFF"/>
          <w:lang w:val="en-US"/>
        </w:rPr>
        <w:t xml:space="preserve"> </w:t>
      </w:r>
      <w:r w:rsidR="00FA3E65">
        <w:rPr>
          <w:rFonts w:ascii="Aptos" w:hAnsi="Aptos" w:cstheme="minorHAnsi"/>
          <w:color w:val="000000" w:themeColor="text1"/>
          <w:sz w:val="22"/>
          <w:szCs w:val="22"/>
          <w:shd w:val="clear" w:color="auto" w:fill="FFFFFF"/>
          <w:lang w:val="en-US"/>
        </w:rPr>
        <w:t>since announced to rise to</w:t>
      </w:r>
      <w:r w:rsidR="000E3210">
        <w:rPr>
          <w:rFonts w:ascii="Aptos" w:hAnsi="Aptos" w:cstheme="minorHAnsi"/>
          <w:color w:val="000000" w:themeColor="text1"/>
          <w:sz w:val="22"/>
          <w:szCs w:val="22"/>
          <w:shd w:val="clear" w:color="auto" w:fill="FFFFFF"/>
          <w:lang w:val="en-US"/>
        </w:rPr>
        <w:t xml:space="preserve"> </w:t>
      </w:r>
      <w:r w:rsidRPr="0030608B">
        <w:rPr>
          <w:rFonts w:ascii="Aptos" w:hAnsi="Aptos" w:cstheme="minorHAnsi"/>
          <w:color w:val="000000" w:themeColor="text1"/>
          <w:sz w:val="22"/>
          <w:szCs w:val="22"/>
          <w:shd w:val="clear" w:color="auto" w:fill="FFFFFF"/>
          <w:lang w:val="en-US"/>
        </w:rPr>
        <w:t>£13.85</w:t>
      </w:r>
      <w:r w:rsidR="00F95230">
        <w:rPr>
          <w:rFonts w:ascii="Aptos" w:hAnsi="Aptos" w:cstheme="minorHAnsi"/>
          <w:color w:val="000000" w:themeColor="text1"/>
          <w:sz w:val="22"/>
          <w:szCs w:val="22"/>
          <w:shd w:val="clear" w:color="auto" w:fill="FFFFFF"/>
          <w:lang w:val="en-US"/>
        </w:rPr>
        <w:t xml:space="preserve">). </w:t>
      </w:r>
      <w:r w:rsidR="00453368">
        <w:rPr>
          <w:rFonts w:ascii="Aptos" w:hAnsi="Aptos" w:cstheme="minorHAnsi"/>
          <w:color w:val="000000" w:themeColor="text1"/>
          <w:sz w:val="22"/>
          <w:szCs w:val="22"/>
          <w:shd w:val="clear" w:color="auto" w:fill="FFFFFF"/>
          <w:lang w:val="en-US"/>
        </w:rPr>
        <w:t xml:space="preserve">Employers have until </w:t>
      </w:r>
      <w:r w:rsidR="00524E9B">
        <w:rPr>
          <w:rFonts w:ascii="Aptos" w:hAnsi="Aptos" w:cstheme="minorHAnsi"/>
          <w:color w:val="000000" w:themeColor="text1"/>
          <w:sz w:val="22"/>
          <w:szCs w:val="22"/>
          <w:shd w:val="clear" w:color="auto" w:fill="FFFFFF"/>
          <w:lang w:val="en-US"/>
        </w:rPr>
        <w:t>1</w:t>
      </w:r>
      <w:r w:rsidR="00524E9B" w:rsidRPr="00524E9B">
        <w:rPr>
          <w:rFonts w:ascii="Aptos" w:hAnsi="Aptos" w:cstheme="minorHAnsi"/>
          <w:color w:val="000000" w:themeColor="text1"/>
          <w:sz w:val="22"/>
          <w:szCs w:val="22"/>
          <w:shd w:val="clear" w:color="auto" w:fill="FFFFFF"/>
          <w:vertAlign w:val="superscript"/>
          <w:lang w:val="en-US"/>
        </w:rPr>
        <w:t>st</w:t>
      </w:r>
      <w:r w:rsidR="00524E9B">
        <w:rPr>
          <w:rFonts w:ascii="Aptos" w:hAnsi="Aptos" w:cstheme="minorHAnsi"/>
          <w:color w:val="000000" w:themeColor="text1"/>
          <w:sz w:val="22"/>
          <w:szCs w:val="22"/>
          <w:shd w:val="clear" w:color="auto" w:fill="FFFFFF"/>
          <w:lang w:val="en-US"/>
        </w:rPr>
        <w:t xml:space="preserve"> </w:t>
      </w:r>
      <w:r w:rsidR="00453368">
        <w:rPr>
          <w:rFonts w:ascii="Aptos" w:hAnsi="Aptos" w:cstheme="minorHAnsi"/>
          <w:color w:val="000000" w:themeColor="text1"/>
          <w:sz w:val="22"/>
          <w:szCs w:val="22"/>
          <w:shd w:val="clear" w:color="auto" w:fill="FFFFFF"/>
          <w:lang w:val="en-US"/>
        </w:rPr>
        <w:t>May 2025 to implement the rates, and, for</w:t>
      </w:r>
      <w:r w:rsidR="00F95230">
        <w:rPr>
          <w:rFonts w:ascii="Aptos" w:hAnsi="Aptos" w:cstheme="minorHAnsi"/>
          <w:color w:val="000000" w:themeColor="text1"/>
          <w:sz w:val="22"/>
          <w:szCs w:val="22"/>
          <w:shd w:val="clear" w:color="auto" w:fill="FFFFFF"/>
          <w:lang w:val="en-US"/>
        </w:rPr>
        <w:t xml:space="preserve"> a 37.5-hour week, </w:t>
      </w:r>
      <w:r w:rsidR="004155A3">
        <w:rPr>
          <w:rFonts w:ascii="Aptos" w:hAnsi="Aptos" w:cstheme="minorHAnsi"/>
          <w:color w:val="000000" w:themeColor="text1"/>
          <w:sz w:val="22"/>
          <w:szCs w:val="22"/>
          <w:shd w:val="clear" w:color="auto" w:fill="FFFFFF"/>
          <w:lang w:val="en-US"/>
        </w:rPr>
        <w:t>the new LLW</w:t>
      </w:r>
      <w:r w:rsidR="00F95230">
        <w:rPr>
          <w:rFonts w:ascii="Aptos" w:hAnsi="Aptos" w:cstheme="minorHAnsi"/>
          <w:color w:val="000000" w:themeColor="text1"/>
          <w:sz w:val="22"/>
          <w:szCs w:val="22"/>
          <w:shd w:val="clear" w:color="auto" w:fill="FFFFFF"/>
          <w:lang w:val="en-US"/>
        </w:rPr>
        <w:t xml:space="preserve"> represents an annual salary of</w:t>
      </w:r>
      <w:r w:rsidRPr="0030608B">
        <w:rPr>
          <w:rFonts w:ascii="Aptos" w:hAnsi="Aptos" w:cstheme="minorHAnsi"/>
          <w:color w:val="000000" w:themeColor="text1"/>
          <w:sz w:val="22"/>
          <w:szCs w:val="22"/>
          <w:shd w:val="clear" w:color="auto" w:fill="FFFFFF"/>
          <w:lang w:val="en-US"/>
        </w:rPr>
        <w:t xml:space="preserve"> £27,007</w:t>
      </w:r>
      <w:r w:rsidR="00F95230">
        <w:rPr>
          <w:rFonts w:ascii="Aptos" w:hAnsi="Aptos" w:cstheme="minorHAnsi"/>
          <w:color w:val="000000" w:themeColor="text1"/>
          <w:sz w:val="22"/>
          <w:szCs w:val="22"/>
          <w:shd w:val="clear" w:color="auto" w:fill="FFFFFF"/>
          <w:lang w:val="en-US"/>
        </w:rPr>
        <w:t>.</w:t>
      </w:r>
    </w:p>
    <w:p w14:paraId="2057180F" w14:textId="77777777" w:rsidR="0012396D" w:rsidRPr="0030608B" w:rsidRDefault="0012396D" w:rsidP="0012396D">
      <w:pPr>
        <w:jc w:val="both"/>
        <w:rPr>
          <w:rFonts w:ascii="Aptos" w:hAnsi="Aptos" w:cstheme="minorHAnsi"/>
          <w:color w:val="000000" w:themeColor="text1"/>
          <w:sz w:val="22"/>
          <w:szCs w:val="22"/>
          <w:shd w:val="clear" w:color="auto" w:fill="FFFFFF"/>
          <w:lang w:val="en-US"/>
        </w:rPr>
      </w:pPr>
    </w:p>
    <w:p w14:paraId="4842C9DF" w14:textId="5F42D0D0" w:rsidR="0012396D" w:rsidRPr="0030608B" w:rsidRDefault="0012396D" w:rsidP="0012396D">
      <w:pPr>
        <w:jc w:val="both"/>
        <w:rPr>
          <w:rFonts w:ascii="Aptos" w:hAnsi="Aptos" w:cstheme="minorHAnsi"/>
          <w:color w:val="000000" w:themeColor="text1"/>
          <w:sz w:val="22"/>
          <w:szCs w:val="22"/>
          <w:shd w:val="clear" w:color="auto" w:fill="FFFFFF"/>
          <w:lang w:val="en-US"/>
        </w:rPr>
      </w:pPr>
      <w:r w:rsidRPr="0030608B">
        <w:rPr>
          <w:rFonts w:ascii="Aptos" w:hAnsi="Aptos" w:cstheme="minorHAnsi"/>
          <w:color w:val="000000" w:themeColor="text1"/>
          <w:sz w:val="22"/>
          <w:szCs w:val="22"/>
          <w:shd w:val="clear" w:color="auto" w:fill="FFFFFF"/>
          <w:lang w:val="en-US"/>
        </w:rPr>
        <w:t xml:space="preserve">These upwards shifts – particularly of the </w:t>
      </w:r>
      <w:r w:rsidR="003A09D1">
        <w:rPr>
          <w:rFonts w:ascii="Aptos" w:hAnsi="Aptos" w:cstheme="minorHAnsi"/>
          <w:color w:val="000000" w:themeColor="text1"/>
          <w:sz w:val="22"/>
          <w:szCs w:val="22"/>
          <w:shd w:val="clear" w:color="auto" w:fill="FFFFFF"/>
          <w:lang w:val="en-US"/>
        </w:rPr>
        <w:t xml:space="preserve">statutory </w:t>
      </w:r>
      <w:r w:rsidR="00AB343F">
        <w:rPr>
          <w:rFonts w:ascii="Aptos" w:hAnsi="Aptos" w:cstheme="minorHAnsi"/>
          <w:color w:val="000000" w:themeColor="text1"/>
          <w:sz w:val="22"/>
          <w:szCs w:val="22"/>
          <w:shd w:val="clear" w:color="auto" w:fill="FFFFFF"/>
          <w:lang w:val="en-US"/>
        </w:rPr>
        <w:t>National</w:t>
      </w:r>
      <w:r w:rsidRPr="0030608B">
        <w:rPr>
          <w:rFonts w:ascii="Aptos" w:hAnsi="Aptos" w:cstheme="minorHAnsi"/>
          <w:color w:val="000000" w:themeColor="text1"/>
          <w:sz w:val="22"/>
          <w:szCs w:val="22"/>
          <w:shd w:val="clear" w:color="auto" w:fill="FFFFFF"/>
          <w:lang w:val="en-US"/>
        </w:rPr>
        <w:t xml:space="preserve"> Living Wage – are having a noticeable impact on the bottom of the labour market.</w:t>
      </w:r>
      <w:r w:rsidR="0096124A">
        <w:rPr>
          <w:rFonts w:ascii="Aptos" w:hAnsi="Aptos" w:cstheme="minorHAnsi"/>
          <w:color w:val="000000" w:themeColor="text1"/>
          <w:sz w:val="22"/>
          <w:szCs w:val="22"/>
          <w:shd w:val="clear" w:color="auto" w:fill="FFFFFF"/>
          <w:lang w:val="en-US"/>
        </w:rPr>
        <w:t xml:space="preserve"> </w:t>
      </w:r>
      <w:r w:rsidRPr="0030608B">
        <w:rPr>
          <w:rFonts w:ascii="Aptos" w:hAnsi="Aptos" w:cstheme="minorHAnsi"/>
          <w:color w:val="000000" w:themeColor="text1"/>
          <w:sz w:val="22"/>
          <w:szCs w:val="22"/>
          <w:shd w:val="clear" w:color="auto" w:fill="FFFFFF"/>
          <w:lang w:val="en-US"/>
        </w:rPr>
        <w:t xml:space="preserve">Our analysis shows </w:t>
      </w:r>
      <w:r w:rsidR="00966478">
        <w:rPr>
          <w:rFonts w:ascii="Aptos" w:hAnsi="Aptos" w:cstheme="minorHAnsi"/>
          <w:color w:val="000000" w:themeColor="text1"/>
          <w:sz w:val="22"/>
          <w:szCs w:val="22"/>
          <w:shd w:val="clear" w:color="auto" w:fill="FFFFFF"/>
          <w:lang w:val="en-US"/>
        </w:rPr>
        <w:t xml:space="preserve">that </w:t>
      </w:r>
      <w:r w:rsidRPr="0030608B">
        <w:rPr>
          <w:rFonts w:ascii="Aptos" w:hAnsi="Aptos" w:cstheme="minorHAnsi"/>
          <w:color w:val="000000" w:themeColor="text1"/>
          <w:sz w:val="22"/>
          <w:szCs w:val="22"/>
          <w:shd w:val="clear" w:color="auto" w:fill="FFFFFF"/>
          <w:lang w:val="en-US"/>
        </w:rPr>
        <w:t>pay for roles at the bottom of the market has increased by 9% over the last year</w:t>
      </w:r>
      <w:r w:rsidR="00966478">
        <w:rPr>
          <w:rFonts w:ascii="Aptos" w:hAnsi="Aptos" w:cstheme="minorHAnsi"/>
          <w:color w:val="000000" w:themeColor="text1"/>
          <w:sz w:val="22"/>
          <w:szCs w:val="22"/>
          <w:shd w:val="clear" w:color="auto" w:fill="FFFFFF"/>
          <w:lang w:val="en-US"/>
        </w:rPr>
        <w:t xml:space="preserve">; on the other hand, it has been a </w:t>
      </w:r>
      <w:proofErr w:type="gramStart"/>
      <w:r w:rsidR="00966478">
        <w:rPr>
          <w:rFonts w:ascii="Aptos" w:hAnsi="Aptos" w:cstheme="minorHAnsi"/>
          <w:color w:val="000000" w:themeColor="text1"/>
          <w:sz w:val="22"/>
          <w:szCs w:val="22"/>
          <w:shd w:val="clear" w:color="auto" w:fill="FFFFFF"/>
          <w:lang w:val="en-US"/>
        </w:rPr>
        <w:t>fairly steady</w:t>
      </w:r>
      <w:proofErr w:type="gramEnd"/>
      <w:r w:rsidR="00966478">
        <w:rPr>
          <w:rFonts w:ascii="Aptos" w:hAnsi="Aptos" w:cstheme="minorHAnsi"/>
          <w:color w:val="000000" w:themeColor="text1"/>
          <w:sz w:val="22"/>
          <w:szCs w:val="22"/>
          <w:shd w:val="clear" w:color="auto" w:fill="FFFFFF"/>
          <w:lang w:val="en-US"/>
        </w:rPr>
        <w:t xml:space="preserve"> market for roles at the manager level.</w:t>
      </w:r>
    </w:p>
    <w:p w14:paraId="4547425C" w14:textId="77777777" w:rsidR="0012396D" w:rsidRPr="0030608B" w:rsidRDefault="0012396D" w:rsidP="0012396D">
      <w:pPr>
        <w:jc w:val="both"/>
        <w:rPr>
          <w:rFonts w:ascii="Aptos" w:hAnsi="Aptos" w:cstheme="minorHAnsi"/>
          <w:color w:val="000000" w:themeColor="text1"/>
          <w:sz w:val="22"/>
          <w:szCs w:val="22"/>
          <w:shd w:val="clear" w:color="auto" w:fill="FFFFFF"/>
          <w:lang w:val="en-US"/>
        </w:rPr>
      </w:pPr>
    </w:p>
    <w:p w14:paraId="59C98ECC" w14:textId="0140AB4F" w:rsidR="0012396D" w:rsidRPr="0030608B" w:rsidRDefault="00966478" w:rsidP="0012396D">
      <w:pPr>
        <w:jc w:val="both"/>
        <w:rPr>
          <w:rFonts w:ascii="Aptos" w:hAnsi="Aptos" w:cstheme="minorHAnsi"/>
          <w:color w:val="000000" w:themeColor="text1"/>
          <w:sz w:val="22"/>
          <w:szCs w:val="22"/>
          <w:shd w:val="clear" w:color="auto" w:fill="FFFFFF"/>
        </w:rPr>
      </w:pPr>
      <w:r>
        <w:rPr>
          <w:rFonts w:ascii="Aptos" w:hAnsi="Aptos" w:cstheme="minorHAnsi"/>
          <w:color w:val="000000" w:themeColor="text1"/>
          <w:sz w:val="22"/>
          <w:szCs w:val="22"/>
          <w:shd w:val="clear" w:color="auto" w:fill="FFFFFF"/>
        </w:rPr>
        <w:t>While</w:t>
      </w:r>
      <w:r w:rsidR="0012396D" w:rsidRPr="0030608B">
        <w:rPr>
          <w:rFonts w:ascii="Aptos" w:hAnsi="Aptos" w:cstheme="minorHAnsi"/>
          <w:color w:val="000000" w:themeColor="text1"/>
          <w:sz w:val="22"/>
          <w:szCs w:val="22"/>
          <w:shd w:val="clear" w:color="auto" w:fill="FFFFFF"/>
        </w:rPr>
        <w:t xml:space="preserve"> there has been some erosion of differentials between the bottom grades in many organisations, there is a limit to how much can be absorbed this year.</w:t>
      </w:r>
      <w:r w:rsidR="0096124A">
        <w:rPr>
          <w:rFonts w:ascii="Aptos" w:hAnsi="Aptos" w:cstheme="minorHAnsi"/>
          <w:color w:val="000000" w:themeColor="text1"/>
          <w:sz w:val="22"/>
          <w:szCs w:val="22"/>
          <w:shd w:val="clear" w:color="auto" w:fill="FFFFFF"/>
        </w:rPr>
        <w:t xml:space="preserve"> </w:t>
      </w:r>
      <w:r w:rsidR="0012396D" w:rsidRPr="0030608B">
        <w:rPr>
          <w:rFonts w:ascii="Aptos" w:hAnsi="Aptos" w:cstheme="minorHAnsi"/>
          <w:color w:val="000000" w:themeColor="text1"/>
          <w:sz w:val="22"/>
          <w:szCs w:val="22"/>
          <w:shd w:val="clear" w:color="auto" w:fill="FFFFFF"/>
        </w:rPr>
        <w:t xml:space="preserve">The result of </w:t>
      </w:r>
      <w:r w:rsidR="00C35C03" w:rsidRPr="0030608B">
        <w:rPr>
          <w:rFonts w:ascii="Aptos" w:hAnsi="Aptos" w:cstheme="minorHAnsi"/>
          <w:color w:val="000000" w:themeColor="text1"/>
          <w:sz w:val="22"/>
          <w:szCs w:val="22"/>
          <w:shd w:val="clear" w:color="auto" w:fill="FFFFFF"/>
        </w:rPr>
        <w:t>this</w:t>
      </w:r>
      <w:r w:rsidR="0012396D" w:rsidRPr="0030608B">
        <w:rPr>
          <w:rFonts w:ascii="Aptos" w:hAnsi="Aptos" w:cstheme="minorHAnsi"/>
          <w:color w:val="000000" w:themeColor="text1"/>
          <w:sz w:val="22"/>
          <w:szCs w:val="22"/>
          <w:shd w:val="clear" w:color="auto" w:fill="FFFFFF"/>
        </w:rPr>
        <w:t xml:space="preserve"> is that these uplifts at the very bottom also ripple upwards</w:t>
      </w:r>
      <w:r w:rsidR="000E1ECE">
        <w:rPr>
          <w:rFonts w:ascii="Aptos" w:hAnsi="Aptos" w:cstheme="minorHAnsi"/>
          <w:color w:val="000000" w:themeColor="text1"/>
          <w:sz w:val="22"/>
          <w:szCs w:val="22"/>
          <w:shd w:val="clear" w:color="auto" w:fill="FFFFFF"/>
        </w:rPr>
        <w:t>.</w:t>
      </w:r>
      <w:r w:rsidR="0012396D" w:rsidRPr="0030608B">
        <w:rPr>
          <w:rFonts w:ascii="Aptos" w:hAnsi="Aptos" w:cstheme="minorHAnsi"/>
          <w:color w:val="000000" w:themeColor="text1"/>
          <w:sz w:val="22"/>
          <w:szCs w:val="22"/>
          <w:shd w:val="clear" w:color="auto" w:fill="FFFFFF"/>
        </w:rPr>
        <w:t xml:space="preserve"> </w:t>
      </w:r>
      <w:r w:rsidR="000E1ECE">
        <w:rPr>
          <w:rFonts w:ascii="Aptos" w:hAnsi="Aptos" w:cstheme="minorHAnsi"/>
          <w:color w:val="000000" w:themeColor="text1"/>
          <w:sz w:val="22"/>
          <w:szCs w:val="22"/>
          <w:shd w:val="clear" w:color="auto" w:fill="FFFFFF"/>
        </w:rPr>
        <w:t>I</w:t>
      </w:r>
      <w:r w:rsidR="0012396D" w:rsidRPr="0030608B">
        <w:rPr>
          <w:rFonts w:ascii="Aptos" w:hAnsi="Aptos" w:cstheme="minorHAnsi"/>
          <w:color w:val="000000" w:themeColor="text1"/>
          <w:sz w:val="22"/>
          <w:szCs w:val="22"/>
          <w:shd w:val="clear" w:color="auto" w:fill="FFFFFF"/>
        </w:rPr>
        <w:t>t is in pay for roles within the £22,000 - £32,000 bracket that we have seen the biggest increases over the past 18 months</w:t>
      </w:r>
      <w:r w:rsidR="00BF5684">
        <w:rPr>
          <w:rFonts w:ascii="Aptos" w:hAnsi="Aptos" w:cstheme="minorHAnsi"/>
          <w:color w:val="000000" w:themeColor="text1"/>
          <w:sz w:val="22"/>
          <w:szCs w:val="22"/>
          <w:shd w:val="clear" w:color="auto" w:fill="FFFFFF"/>
        </w:rPr>
        <w:t>:</w:t>
      </w:r>
      <w:r w:rsidR="00455AA1">
        <w:rPr>
          <w:rFonts w:ascii="Aptos" w:hAnsi="Aptos" w:cstheme="minorHAnsi"/>
          <w:color w:val="000000" w:themeColor="text1"/>
          <w:sz w:val="22"/>
          <w:szCs w:val="22"/>
          <w:shd w:val="clear" w:color="auto" w:fill="FFFFFF"/>
        </w:rPr>
        <w:t xml:space="preserve"> </w:t>
      </w:r>
      <w:r w:rsidR="00BF5684">
        <w:rPr>
          <w:rFonts w:ascii="Aptos" w:hAnsi="Aptos" w:cstheme="minorHAnsi"/>
          <w:color w:val="000000" w:themeColor="text1"/>
          <w:sz w:val="22"/>
          <w:szCs w:val="22"/>
          <w:shd w:val="clear" w:color="auto" w:fill="FFFFFF"/>
        </w:rPr>
        <w:t>j</w:t>
      </w:r>
      <w:r w:rsidR="0012396D" w:rsidRPr="0030608B">
        <w:rPr>
          <w:rFonts w:ascii="Aptos" w:hAnsi="Aptos" w:cstheme="minorHAnsi"/>
          <w:color w:val="000000" w:themeColor="text1"/>
          <w:sz w:val="22"/>
          <w:szCs w:val="22"/>
          <w:shd w:val="clear" w:color="auto" w:fill="FFFFFF"/>
        </w:rPr>
        <w:t>ust over 7% for roles at Senior Support level. We anticipate this upwards shift will continue – though at a slightly more relaxed rate – pushing salaries up for roles not just at minimum wage level, but at some levels above this.</w:t>
      </w:r>
    </w:p>
    <w:p w14:paraId="24781DF9" w14:textId="77777777" w:rsidR="0012396D" w:rsidRPr="0030608B" w:rsidRDefault="0012396D" w:rsidP="0012396D">
      <w:pPr>
        <w:jc w:val="both"/>
        <w:rPr>
          <w:rFonts w:ascii="Aptos" w:hAnsi="Aptos" w:cstheme="minorHAnsi"/>
          <w:color w:val="000000" w:themeColor="text1"/>
          <w:sz w:val="22"/>
          <w:szCs w:val="22"/>
          <w:shd w:val="clear" w:color="auto" w:fill="FFFFFF"/>
        </w:rPr>
      </w:pPr>
    </w:p>
    <w:p w14:paraId="2F22A895" w14:textId="77777777" w:rsidR="0012396D" w:rsidRPr="0030608B" w:rsidRDefault="0012396D" w:rsidP="0012396D">
      <w:pPr>
        <w:jc w:val="both"/>
        <w:rPr>
          <w:rFonts w:ascii="Aptos" w:hAnsi="Aptos" w:cstheme="minorHAnsi"/>
          <w:color w:val="000000" w:themeColor="text1"/>
          <w:sz w:val="22"/>
          <w:szCs w:val="22"/>
          <w:shd w:val="clear" w:color="auto" w:fill="FFFFFF"/>
        </w:rPr>
      </w:pPr>
      <w:r w:rsidRPr="0030608B">
        <w:rPr>
          <w:rFonts w:ascii="Aptos" w:hAnsi="Aptos" w:cstheme="minorHAnsi"/>
          <w:color w:val="000000" w:themeColor="text1"/>
          <w:sz w:val="22"/>
          <w:szCs w:val="22"/>
          <w:shd w:val="clear" w:color="auto" w:fill="FFFFFF"/>
        </w:rPr>
        <w:t>Finally, our analysis shows that this need to give higher than average pay rises to these lower paid staff has reduced the amount available for more senior levels. Indeed, tracking recruitment job sites shows advertised pay reducing slightly at these levels. The result of this is that pay rises for more senior roles have been skewed slightly downwards. This is particularly the case in sectors with a large proportion of low paid workers but is sufficiently noticeable to affect the data at a whole economy level.</w:t>
      </w:r>
    </w:p>
    <w:p w14:paraId="5FAA2EC6" w14:textId="77777777" w:rsidR="0012396D" w:rsidRPr="0030608B" w:rsidRDefault="0012396D" w:rsidP="0012396D">
      <w:pPr>
        <w:jc w:val="both"/>
        <w:rPr>
          <w:rFonts w:ascii="Aptos" w:hAnsi="Aptos" w:cstheme="minorHAnsi"/>
          <w:color w:val="000000" w:themeColor="text1"/>
          <w:sz w:val="22"/>
          <w:szCs w:val="22"/>
          <w:shd w:val="clear" w:color="auto" w:fill="FFFFFF"/>
        </w:rPr>
      </w:pPr>
    </w:p>
    <w:p w14:paraId="1ED1492F" w14:textId="77777777" w:rsidR="0012396D" w:rsidRPr="0030608B" w:rsidRDefault="0012396D" w:rsidP="0012396D">
      <w:pPr>
        <w:jc w:val="both"/>
        <w:rPr>
          <w:rFonts w:ascii="Aptos" w:hAnsi="Aptos" w:cstheme="minorHAnsi"/>
          <w:color w:val="000000" w:themeColor="text1"/>
          <w:sz w:val="22"/>
          <w:szCs w:val="22"/>
          <w:shd w:val="clear" w:color="auto" w:fill="FFFFFF"/>
        </w:rPr>
      </w:pPr>
      <w:r w:rsidRPr="0030608B">
        <w:rPr>
          <w:rFonts w:ascii="Aptos" w:hAnsi="Aptos" w:cstheme="minorHAnsi"/>
          <w:color w:val="000000" w:themeColor="text1"/>
          <w:sz w:val="22"/>
          <w:szCs w:val="22"/>
          <w:shd w:val="clear" w:color="auto" w:fill="FFFFFF"/>
        </w:rPr>
        <w:t>More broadly, the economic context has returned to more familiar ground after the high inflation/higher interest rate scenario of the recent past.</w:t>
      </w:r>
    </w:p>
    <w:p w14:paraId="5DF14F16" w14:textId="77777777" w:rsidR="0012396D" w:rsidRPr="0030608B" w:rsidRDefault="0012396D" w:rsidP="0012396D">
      <w:pPr>
        <w:jc w:val="both"/>
        <w:rPr>
          <w:rFonts w:ascii="Aptos" w:hAnsi="Aptos" w:cstheme="minorHAnsi"/>
          <w:color w:val="000000" w:themeColor="text1"/>
          <w:sz w:val="22"/>
          <w:szCs w:val="22"/>
          <w:shd w:val="clear" w:color="auto" w:fill="FFFFFF"/>
        </w:rPr>
      </w:pPr>
    </w:p>
    <w:p w14:paraId="0D73F5FB" w14:textId="4F83DDFD" w:rsidR="0012396D" w:rsidRPr="0030608B" w:rsidRDefault="0012396D" w:rsidP="0012396D">
      <w:pPr>
        <w:jc w:val="both"/>
        <w:rPr>
          <w:rFonts w:ascii="Aptos" w:hAnsi="Aptos" w:cstheme="minorHAnsi"/>
          <w:color w:val="000000" w:themeColor="text1"/>
          <w:sz w:val="22"/>
          <w:szCs w:val="22"/>
          <w:shd w:val="clear" w:color="auto" w:fill="FFFFFF"/>
        </w:rPr>
      </w:pPr>
      <w:r w:rsidRPr="0030608B">
        <w:rPr>
          <w:rFonts w:ascii="Aptos" w:hAnsi="Aptos" w:cstheme="minorHAnsi"/>
          <w:color w:val="000000" w:themeColor="text1"/>
          <w:sz w:val="22"/>
          <w:szCs w:val="22"/>
          <w:shd w:val="clear" w:color="auto" w:fill="FFFFFF"/>
        </w:rPr>
        <w:t xml:space="preserve">CPI now sits at 2.3%, as expected this is slightly higher than the Bank of England’s 2% </w:t>
      </w:r>
      <w:r w:rsidR="00A0405C" w:rsidRPr="0030608B">
        <w:rPr>
          <w:rFonts w:ascii="Aptos" w:hAnsi="Aptos" w:cstheme="minorHAnsi"/>
          <w:color w:val="000000" w:themeColor="text1"/>
          <w:sz w:val="22"/>
          <w:szCs w:val="22"/>
          <w:shd w:val="clear" w:color="auto" w:fill="FFFFFF"/>
        </w:rPr>
        <w:t>target and</w:t>
      </w:r>
      <w:r w:rsidRPr="0030608B">
        <w:rPr>
          <w:rFonts w:ascii="Aptos" w:hAnsi="Aptos" w:cstheme="minorHAnsi"/>
          <w:color w:val="000000" w:themeColor="text1"/>
          <w:sz w:val="22"/>
          <w:szCs w:val="22"/>
          <w:shd w:val="clear" w:color="auto" w:fill="FFFFFF"/>
        </w:rPr>
        <w:t xml:space="preserve"> is likely to remain so throughout 2025.</w:t>
      </w:r>
      <w:r w:rsidR="0096124A">
        <w:rPr>
          <w:rFonts w:ascii="Aptos" w:hAnsi="Aptos" w:cstheme="minorHAnsi"/>
          <w:color w:val="000000" w:themeColor="text1"/>
          <w:sz w:val="22"/>
          <w:szCs w:val="22"/>
          <w:shd w:val="clear" w:color="auto" w:fill="FFFFFF"/>
        </w:rPr>
        <w:t xml:space="preserve"> </w:t>
      </w:r>
      <w:r w:rsidRPr="0030608B">
        <w:rPr>
          <w:rFonts w:ascii="Aptos" w:hAnsi="Aptos" w:cstheme="minorHAnsi"/>
          <w:color w:val="000000" w:themeColor="text1"/>
          <w:sz w:val="22"/>
          <w:szCs w:val="22"/>
          <w:shd w:val="clear" w:color="auto" w:fill="FFFFFF"/>
        </w:rPr>
        <w:t>Interest rates have come down from their peak and sit at 4.75%.</w:t>
      </w:r>
    </w:p>
    <w:p w14:paraId="34B062BE" w14:textId="77777777" w:rsidR="0012396D" w:rsidRPr="0030608B" w:rsidRDefault="0012396D" w:rsidP="0012396D">
      <w:pPr>
        <w:jc w:val="both"/>
        <w:rPr>
          <w:rFonts w:ascii="Aptos" w:hAnsi="Aptos" w:cstheme="minorHAnsi"/>
          <w:color w:val="000000" w:themeColor="text1"/>
          <w:sz w:val="22"/>
          <w:szCs w:val="22"/>
          <w:shd w:val="clear" w:color="auto" w:fill="FFFFFF"/>
        </w:rPr>
      </w:pPr>
    </w:p>
    <w:p w14:paraId="6DC8F494" w14:textId="2132A201" w:rsidR="0012396D" w:rsidRPr="0030608B" w:rsidRDefault="0012396D" w:rsidP="0012396D">
      <w:pPr>
        <w:jc w:val="both"/>
        <w:rPr>
          <w:rFonts w:ascii="Aptos" w:hAnsi="Aptos" w:cstheme="minorHAnsi"/>
          <w:color w:val="000000" w:themeColor="text1"/>
          <w:sz w:val="22"/>
          <w:szCs w:val="22"/>
          <w:shd w:val="clear" w:color="auto" w:fill="FFFFFF"/>
        </w:rPr>
      </w:pPr>
      <w:r w:rsidRPr="0030608B">
        <w:rPr>
          <w:rFonts w:ascii="Aptos" w:hAnsi="Aptos" w:cstheme="minorHAnsi"/>
          <w:color w:val="000000" w:themeColor="text1"/>
          <w:sz w:val="22"/>
          <w:szCs w:val="22"/>
          <w:shd w:val="clear" w:color="auto" w:fill="FFFFFF"/>
        </w:rPr>
        <w:lastRenderedPageBreak/>
        <w:t>The labour market is slowly loosening, with unemployment edging up and vacancies slightly down – although it remains tight and this can be seen in the continuing stickiness of wage inflation</w:t>
      </w:r>
      <w:r w:rsidR="00890C36">
        <w:rPr>
          <w:rFonts w:ascii="Aptos" w:hAnsi="Aptos" w:cstheme="minorHAnsi"/>
          <w:color w:val="000000" w:themeColor="text1"/>
          <w:sz w:val="22"/>
          <w:szCs w:val="22"/>
          <w:shd w:val="clear" w:color="auto" w:fill="FFFFFF"/>
        </w:rPr>
        <w:t>.</w:t>
      </w:r>
      <w:r w:rsidR="0096124A">
        <w:rPr>
          <w:rFonts w:ascii="Aptos" w:hAnsi="Aptos" w:cstheme="minorHAnsi"/>
          <w:color w:val="000000" w:themeColor="text1"/>
          <w:sz w:val="22"/>
          <w:szCs w:val="22"/>
          <w:shd w:val="clear" w:color="auto" w:fill="FFFFFF"/>
        </w:rPr>
        <w:t xml:space="preserve"> </w:t>
      </w:r>
      <w:r w:rsidRPr="0030608B">
        <w:rPr>
          <w:rFonts w:ascii="Aptos" w:hAnsi="Aptos" w:cstheme="minorHAnsi"/>
          <w:color w:val="000000" w:themeColor="text1"/>
          <w:sz w:val="22"/>
          <w:szCs w:val="22"/>
          <w:shd w:val="clear" w:color="auto" w:fill="FFFFFF"/>
        </w:rPr>
        <w:t>Annual growth in employees' average earnings (regular and total) was 5.2% in July to September 2024, slightly up from 4.8% (regular earnings) the month before; higher than many commentators expected when inflation started to reach its 2% target.</w:t>
      </w:r>
    </w:p>
    <w:p w14:paraId="515BBEA3" w14:textId="77777777" w:rsidR="0012396D" w:rsidRPr="0030608B" w:rsidRDefault="0012396D" w:rsidP="0012396D">
      <w:pPr>
        <w:jc w:val="both"/>
        <w:rPr>
          <w:rFonts w:ascii="Aptos" w:hAnsi="Aptos" w:cstheme="minorHAnsi"/>
          <w:color w:val="000000" w:themeColor="text1"/>
          <w:sz w:val="22"/>
          <w:szCs w:val="22"/>
          <w:shd w:val="clear" w:color="auto" w:fill="FFFFFF"/>
        </w:rPr>
      </w:pPr>
    </w:p>
    <w:p w14:paraId="47AD4A35" w14:textId="2D7A6573" w:rsidR="0012396D" w:rsidRPr="0030608B" w:rsidRDefault="0012396D" w:rsidP="0012396D">
      <w:pPr>
        <w:jc w:val="both"/>
        <w:rPr>
          <w:rFonts w:ascii="Aptos" w:hAnsi="Aptos" w:cstheme="minorHAnsi"/>
          <w:color w:val="000000" w:themeColor="text1"/>
          <w:sz w:val="22"/>
          <w:szCs w:val="22"/>
          <w:shd w:val="clear" w:color="auto" w:fill="FFFFFF"/>
        </w:rPr>
      </w:pPr>
      <w:r w:rsidRPr="0030608B">
        <w:rPr>
          <w:rFonts w:ascii="Aptos" w:hAnsi="Aptos" w:cstheme="minorHAnsi"/>
          <w:color w:val="000000" w:themeColor="text1"/>
          <w:sz w:val="22"/>
          <w:szCs w:val="22"/>
          <w:shd w:val="clear" w:color="auto" w:fill="FFFFFF"/>
        </w:rPr>
        <w:t>Taking all of this into account, we see a labour market that continues the flux of previous years.</w:t>
      </w:r>
      <w:r w:rsidR="0096124A">
        <w:rPr>
          <w:rFonts w:ascii="Aptos" w:hAnsi="Aptos" w:cstheme="minorHAnsi"/>
          <w:color w:val="000000" w:themeColor="text1"/>
          <w:sz w:val="22"/>
          <w:szCs w:val="22"/>
          <w:shd w:val="clear" w:color="auto" w:fill="FFFFFF"/>
        </w:rPr>
        <w:t xml:space="preserve"> </w:t>
      </w:r>
      <w:r w:rsidRPr="0030608B">
        <w:rPr>
          <w:rFonts w:ascii="Aptos" w:hAnsi="Aptos" w:cstheme="minorHAnsi"/>
          <w:color w:val="000000" w:themeColor="text1"/>
          <w:sz w:val="22"/>
          <w:szCs w:val="22"/>
          <w:shd w:val="clear" w:color="auto" w:fill="FFFFFF"/>
        </w:rPr>
        <w:t>Whilst it is undoubtedly true that recruitment pressures and pay rises have cooled from their respective peaks, we are now seeing a transformative shift in the approach to paying the lowest paid across the economy and the impact of this has not yet fully been felt.</w:t>
      </w:r>
    </w:p>
    <w:p w14:paraId="5E04A8AC" w14:textId="77777777" w:rsidR="0012396D" w:rsidRPr="0030608B" w:rsidRDefault="0012396D" w:rsidP="0012396D">
      <w:pPr>
        <w:jc w:val="both"/>
        <w:rPr>
          <w:rFonts w:ascii="Aptos" w:hAnsi="Aptos" w:cstheme="minorHAnsi"/>
          <w:color w:val="000000" w:themeColor="text1"/>
          <w:sz w:val="22"/>
          <w:szCs w:val="22"/>
          <w:shd w:val="clear" w:color="auto" w:fill="FFFFFF"/>
        </w:rPr>
      </w:pPr>
    </w:p>
    <w:p w14:paraId="4DF8C52B" w14:textId="77777777" w:rsidR="0012396D" w:rsidRPr="0030608B" w:rsidRDefault="0012396D" w:rsidP="0012396D">
      <w:pPr>
        <w:jc w:val="both"/>
        <w:rPr>
          <w:rFonts w:ascii="Aptos" w:hAnsi="Aptos" w:cstheme="minorHAnsi"/>
          <w:b/>
          <w:color w:val="4472C4" w:themeColor="accent1"/>
          <w:lang w:val="en-US"/>
        </w:rPr>
      </w:pPr>
      <w:r w:rsidRPr="0030608B">
        <w:rPr>
          <w:rFonts w:ascii="Aptos" w:hAnsi="Aptos" w:cstheme="minorHAnsi"/>
          <w:b/>
          <w:bCs/>
          <w:color w:val="4472C4" w:themeColor="accent1"/>
          <w:shd w:val="clear" w:color="auto" w:fill="FFFFFF"/>
        </w:rPr>
        <w:t xml:space="preserve">Forecast Pay Rises &amp; </w:t>
      </w:r>
      <w:r w:rsidRPr="0030608B">
        <w:rPr>
          <w:rFonts w:ascii="Aptos" w:hAnsi="Aptos" w:cstheme="minorHAnsi"/>
          <w:b/>
          <w:color w:val="4472C4" w:themeColor="accent1"/>
          <w:lang w:val="en-US"/>
        </w:rPr>
        <w:t>Implications for the Supported Housing Sector</w:t>
      </w:r>
    </w:p>
    <w:p w14:paraId="5BB0E11B" w14:textId="77777777" w:rsidR="0012396D" w:rsidRPr="0030608B" w:rsidRDefault="0012396D" w:rsidP="0012396D">
      <w:pPr>
        <w:jc w:val="both"/>
        <w:rPr>
          <w:rFonts w:ascii="Aptos" w:hAnsi="Aptos" w:cstheme="minorHAnsi"/>
          <w:b/>
          <w:bCs/>
          <w:color w:val="4472C4" w:themeColor="accent1"/>
          <w:shd w:val="clear" w:color="auto" w:fill="FFFFFF"/>
        </w:rPr>
      </w:pPr>
    </w:p>
    <w:p w14:paraId="2BB8A486" w14:textId="77777777" w:rsidR="0012396D" w:rsidRPr="0030608B" w:rsidRDefault="0012396D" w:rsidP="0012396D">
      <w:pPr>
        <w:jc w:val="both"/>
        <w:rPr>
          <w:rFonts w:ascii="Aptos" w:hAnsi="Aptos" w:cstheme="minorHAnsi"/>
          <w:sz w:val="22"/>
          <w:szCs w:val="22"/>
          <w:lang w:val="en-US"/>
        </w:rPr>
      </w:pPr>
      <w:r w:rsidRPr="0030608B">
        <w:rPr>
          <w:rFonts w:ascii="Aptos" w:hAnsi="Aptos" w:cstheme="minorHAnsi"/>
          <w:sz w:val="22"/>
          <w:szCs w:val="22"/>
          <w:lang w:val="en-US"/>
        </w:rPr>
        <w:t>So how then will all of this play out in terms of pay rises in 2025 and what does this mean for the supported housing sector?</w:t>
      </w:r>
    </w:p>
    <w:p w14:paraId="658C68BE" w14:textId="77777777" w:rsidR="0012396D" w:rsidRPr="0030608B" w:rsidRDefault="0012396D" w:rsidP="0012396D">
      <w:pPr>
        <w:jc w:val="both"/>
        <w:rPr>
          <w:rFonts w:ascii="Aptos" w:hAnsi="Aptos" w:cstheme="minorHAnsi"/>
          <w:i/>
          <w:iCs/>
          <w:sz w:val="22"/>
          <w:szCs w:val="22"/>
          <w:lang w:val="en-US"/>
        </w:rPr>
      </w:pPr>
    </w:p>
    <w:p w14:paraId="569B267A" w14:textId="621DC46D" w:rsidR="0012396D" w:rsidRPr="0030608B" w:rsidRDefault="0012396D" w:rsidP="0012396D">
      <w:pPr>
        <w:jc w:val="both"/>
        <w:rPr>
          <w:rFonts w:ascii="Aptos" w:hAnsi="Aptos" w:cstheme="minorHAnsi"/>
          <w:sz w:val="22"/>
          <w:szCs w:val="22"/>
          <w:lang w:val="en-US"/>
        </w:rPr>
      </w:pPr>
      <w:r w:rsidRPr="0030608B">
        <w:rPr>
          <w:rFonts w:ascii="Aptos" w:hAnsi="Aptos" w:cstheme="minorHAnsi"/>
          <w:sz w:val="22"/>
          <w:szCs w:val="22"/>
          <w:lang w:val="en-US"/>
        </w:rPr>
        <w:t xml:space="preserve">Affordability has been the absolute criteria for support providers over the past ten years. The well-known difficulties in contract values mean that providers across the sector continue to have relatively little room </w:t>
      </w:r>
      <w:r w:rsidR="00BC3558">
        <w:rPr>
          <w:rFonts w:ascii="Aptos" w:hAnsi="Aptos" w:cstheme="minorHAnsi"/>
          <w:sz w:val="22"/>
          <w:szCs w:val="22"/>
          <w:lang w:val="en-US"/>
        </w:rPr>
        <w:t>to</w:t>
      </w:r>
      <w:r w:rsidRPr="0030608B">
        <w:rPr>
          <w:rFonts w:ascii="Aptos" w:hAnsi="Aptos" w:cstheme="minorHAnsi"/>
          <w:sz w:val="22"/>
          <w:szCs w:val="22"/>
          <w:lang w:val="en-US"/>
        </w:rPr>
        <w:t xml:space="preserve"> manoeuvre in terms of available money to fund across-the-board pay increases.</w:t>
      </w:r>
    </w:p>
    <w:p w14:paraId="191FEDEA" w14:textId="77777777" w:rsidR="0012396D" w:rsidRPr="0030608B" w:rsidRDefault="0012396D" w:rsidP="0012396D">
      <w:pPr>
        <w:jc w:val="both"/>
        <w:rPr>
          <w:rFonts w:ascii="Aptos" w:hAnsi="Aptos" w:cstheme="minorHAnsi"/>
          <w:sz w:val="22"/>
          <w:szCs w:val="22"/>
          <w:lang w:val="en-US"/>
        </w:rPr>
      </w:pPr>
    </w:p>
    <w:p w14:paraId="78F6EA71" w14:textId="4FF5CC9C" w:rsidR="0012396D" w:rsidRPr="0030608B" w:rsidRDefault="0012396D" w:rsidP="0012396D">
      <w:pPr>
        <w:jc w:val="both"/>
        <w:rPr>
          <w:rFonts w:ascii="Aptos" w:hAnsi="Aptos" w:cstheme="minorHAnsi"/>
          <w:sz w:val="22"/>
          <w:szCs w:val="22"/>
          <w:lang w:val="en-US"/>
        </w:rPr>
      </w:pPr>
      <w:r w:rsidRPr="0030608B">
        <w:rPr>
          <w:rFonts w:ascii="Aptos" w:hAnsi="Aptos" w:cstheme="minorHAnsi"/>
          <w:sz w:val="22"/>
          <w:szCs w:val="22"/>
          <w:lang w:val="en-US"/>
        </w:rPr>
        <w:t>However, support providers have generally managed to achieve meaningful pay rises over the past couple of years.</w:t>
      </w:r>
      <w:r w:rsidR="0096124A">
        <w:rPr>
          <w:rFonts w:ascii="Aptos" w:hAnsi="Aptos" w:cstheme="minorHAnsi"/>
          <w:sz w:val="22"/>
          <w:szCs w:val="22"/>
          <w:lang w:val="en-US"/>
        </w:rPr>
        <w:t xml:space="preserve"> </w:t>
      </w:r>
      <w:r w:rsidRPr="0030608B">
        <w:rPr>
          <w:rFonts w:ascii="Aptos" w:hAnsi="Aptos" w:cstheme="minorHAnsi"/>
          <w:sz w:val="22"/>
          <w:szCs w:val="22"/>
          <w:lang w:val="en-US"/>
        </w:rPr>
        <w:t>Section 1.2 looks at pay rises in 2024 and it</w:t>
      </w:r>
      <w:r w:rsidR="00DB0A86">
        <w:rPr>
          <w:rFonts w:ascii="Aptos" w:hAnsi="Aptos" w:cstheme="minorHAnsi"/>
          <w:sz w:val="22"/>
          <w:szCs w:val="22"/>
          <w:lang w:val="en-US"/>
        </w:rPr>
        <w:t>’</w:t>
      </w:r>
      <w:r w:rsidRPr="0030608B">
        <w:rPr>
          <w:rFonts w:ascii="Aptos" w:hAnsi="Aptos" w:cstheme="minorHAnsi"/>
          <w:sz w:val="22"/>
          <w:szCs w:val="22"/>
          <w:lang w:val="en-US"/>
        </w:rPr>
        <w:t>s notable that no participant gave an award lower than 2.1% (and that was only to some staff).</w:t>
      </w:r>
    </w:p>
    <w:p w14:paraId="338CF959" w14:textId="77777777" w:rsidR="0012396D" w:rsidRPr="0030608B" w:rsidRDefault="0012396D" w:rsidP="0012396D">
      <w:pPr>
        <w:jc w:val="both"/>
        <w:rPr>
          <w:rFonts w:ascii="Aptos" w:hAnsi="Aptos" w:cstheme="minorHAnsi"/>
          <w:sz w:val="22"/>
          <w:szCs w:val="22"/>
          <w:lang w:val="en-US"/>
        </w:rPr>
      </w:pPr>
    </w:p>
    <w:p w14:paraId="42468E65" w14:textId="54263B2E" w:rsidR="0012396D" w:rsidRPr="0030608B" w:rsidRDefault="0012396D" w:rsidP="0012396D">
      <w:pPr>
        <w:jc w:val="both"/>
        <w:rPr>
          <w:rFonts w:ascii="Aptos" w:hAnsi="Aptos" w:cstheme="minorHAnsi"/>
          <w:sz w:val="22"/>
          <w:szCs w:val="22"/>
          <w:lang w:val="en-US"/>
        </w:rPr>
      </w:pPr>
      <w:r w:rsidRPr="0030608B">
        <w:rPr>
          <w:rFonts w:ascii="Aptos" w:hAnsi="Aptos" w:cstheme="minorHAnsi"/>
          <w:sz w:val="22"/>
          <w:szCs w:val="22"/>
          <w:lang w:val="en-US"/>
        </w:rPr>
        <w:t xml:space="preserve">What is also notable is that the direct result of Living Wage increases </w:t>
      </w:r>
      <w:r w:rsidR="0011657C" w:rsidRPr="0030608B">
        <w:rPr>
          <w:rFonts w:ascii="Aptos" w:hAnsi="Aptos" w:cstheme="minorHAnsi"/>
          <w:sz w:val="22"/>
          <w:szCs w:val="22"/>
          <w:lang w:val="en-US"/>
        </w:rPr>
        <w:t>is</w:t>
      </w:r>
      <w:r w:rsidRPr="0030608B">
        <w:rPr>
          <w:rFonts w:ascii="Aptos" w:hAnsi="Aptos" w:cstheme="minorHAnsi"/>
          <w:sz w:val="22"/>
          <w:szCs w:val="22"/>
          <w:lang w:val="en-US"/>
        </w:rPr>
        <w:t xml:space="preserve"> that participants are increasingly having to give variable pay awards</w:t>
      </w:r>
      <w:r w:rsidR="0011657C">
        <w:rPr>
          <w:rFonts w:ascii="Aptos" w:hAnsi="Aptos" w:cstheme="minorHAnsi"/>
          <w:sz w:val="22"/>
          <w:szCs w:val="22"/>
          <w:lang w:val="en-US"/>
        </w:rPr>
        <w:t xml:space="preserve"> i.e.,</w:t>
      </w:r>
      <w:r w:rsidRPr="0030608B">
        <w:rPr>
          <w:rFonts w:ascii="Aptos" w:hAnsi="Aptos" w:cstheme="minorHAnsi"/>
          <w:sz w:val="22"/>
          <w:szCs w:val="22"/>
          <w:lang w:val="en-US"/>
        </w:rPr>
        <w:t xml:space="preserve"> front line/lower paid colleagues receiving more than managerial staff.</w:t>
      </w:r>
      <w:r w:rsidR="0096124A">
        <w:rPr>
          <w:rFonts w:ascii="Aptos" w:hAnsi="Aptos" w:cstheme="minorHAnsi"/>
          <w:sz w:val="22"/>
          <w:szCs w:val="22"/>
          <w:lang w:val="en-US"/>
        </w:rPr>
        <w:t xml:space="preserve"> </w:t>
      </w:r>
      <w:r w:rsidRPr="0030608B">
        <w:rPr>
          <w:rFonts w:ascii="Aptos" w:hAnsi="Aptos" w:cstheme="minorHAnsi"/>
          <w:sz w:val="22"/>
          <w:szCs w:val="22"/>
          <w:lang w:val="en-US"/>
        </w:rPr>
        <w:t>As our section above shows, it’s clear that this is happening across the economy as a whole – pay for lower paid staff is going up noticeably more than for other groups.</w:t>
      </w:r>
    </w:p>
    <w:p w14:paraId="1B3D97D2" w14:textId="77777777" w:rsidR="0012396D" w:rsidRPr="0030608B" w:rsidRDefault="0012396D" w:rsidP="0012396D">
      <w:pPr>
        <w:jc w:val="both"/>
        <w:rPr>
          <w:rFonts w:ascii="Aptos" w:hAnsi="Aptos" w:cstheme="minorHAnsi"/>
          <w:sz w:val="22"/>
          <w:szCs w:val="22"/>
          <w:lang w:val="en-US"/>
        </w:rPr>
      </w:pPr>
    </w:p>
    <w:p w14:paraId="24F61B72" w14:textId="79AD40FE" w:rsidR="0012396D" w:rsidRPr="0030608B" w:rsidRDefault="0012396D" w:rsidP="0012396D">
      <w:pPr>
        <w:jc w:val="both"/>
        <w:rPr>
          <w:rFonts w:ascii="Aptos" w:hAnsi="Aptos" w:cstheme="minorHAnsi"/>
          <w:sz w:val="22"/>
          <w:szCs w:val="22"/>
          <w:lang w:val="en-US"/>
        </w:rPr>
      </w:pPr>
      <w:r w:rsidRPr="0030608B">
        <w:rPr>
          <w:rFonts w:ascii="Aptos" w:hAnsi="Aptos" w:cstheme="minorHAnsi"/>
          <w:sz w:val="22"/>
          <w:szCs w:val="22"/>
          <w:lang w:val="en-US"/>
        </w:rPr>
        <w:t xml:space="preserve">More broadly, the CIPD’s Labour Market Survey </w:t>
      </w:r>
      <w:r w:rsidR="00FC0097">
        <w:rPr>
          <w:rFonts w:ascii="Aptos" w:hAnsi="Aptos" w:cstheme="minorHAnsi"/>
          <w:sz w:val="22"/>
          <w:szCs w:val="22"/>
          <w:lang w:val="en-US"/>
        </w:rPr>
        <w:t>has forecasted that</w:t>
      </w:r>
      <w:r w:rsidRPr="0030608B">
        <w:rPr>
          <w:rFonts w:ascii="Aptos" w:hAnsi="Aptos" w:cstheme="minorHAnsi"/>
          <w:sz w:val="22"/>
          <w:szCs w:val="22"/>
          <w:lang w:val="en-US"/>
        </w:rPr>
        <w:t xml:space="preserve"> median pay rises over the next 12 months </w:t>
      </w:r>
      <w:r w:rsidR="00701AA1">
        <w:rPr>
          <w:rFonts w:ascii="Aptos" w:hAnsi="Aptos" w:cstheme="minorHAnsi"/>
          <w:sz w:val="22"/>
          <w:szCs w:val="22"/>
          <w:lang w:val="en-US"/>
        </w:rPr>
        <w:t>are sitting at</w:t>
      </w:r>
      <w:r w:rsidRPr="0030608B">
        <w:rPr>
          <w:rFonts w:ascii="Aptos" w:hAnsi="Aptos" w:cstheme="minorHAnsi"/>
          <w:sz w:val="22"/>
          <w:szCs w:val="22"/>
          <w:lang w:val="en-US"/>
        </w:rPr>
        <w:t xml:space="preserve"> 3% in the voluntary and private sectors, </w:t>
      </w:r>
      <w:r w:rsidR="00701AA1">
        <w:rPr>
          <w:rFonts w:ascii="Aptos" w:hAnsi="Aptos" w:cstheme="minorHAnsi"/>
          <w:sz w:val="22"/>
          <w:szCs w:val="22"/>
          <w:lang w:val="en-US"/>
        </w:rPr>
        <w:t>and</w:t>
      </w:r>
      <w:r w:rsidRPr="0030608B">
        <w:rPr>
          <w:rFonts w:ascii="Aptos" w:hAnsi="Aptos" w:cstheme="minorHAnsi"/>
          <w:sz w:val="22"/>
          <w:szCs w:val="22"/>
          <w:lang w:val="en-US"/>
        </w:rPr>
        <w:t xml:space="preserve"> 4% in the public sector</w:t>
      </w:r>
      <w:r w:rsidR="00701AA1">
        <w:rPr>
          <w:rFonts w:ascii="Aptos" w:hAnsi="Aptos" w:cstheme="minorHAnsi"/>
          <w:sz w:val="22"/>
          <w:szCs w:val="22"/>
          <w:lang w:val="en-US"/>
        </w:rPr>
        <w:t xml:space="preserve">. Elsewhere, </w:t>
      </w:r>
      <w:r w:rsidRPr="0030608B">
        <w:rPr>
          <w:rFonts w:ascii="Aptos" w:hAnsi="Aptos" w:cstheme="minorHAnsi"/>
          <w:sz w:val="22"/>
          <w:szCs w:val="22"/>
          <w:lang w:val="en-US"/>
        </w:rPr>
        <w:t>the Bank of England’s survey has pay rises between 2</w:t>
      </w:r>
      <w:r w:rsidR="00701AA1">
        <w:rPr>
          <w:rFonts w:ascii="Aptos" w:hAnsi="Aptos" w:cstheme="minorHAnsi"/>
          <w:sz w:val="22"/>
          <w:szCs w:val="22"/>
          <w:lang w:val="en-US"/>
        </w:rPr>
        <w:t>-</w:t>
      </w:r>
      <w:r w:rsidRPr="0030608B">
        <w:rPr>
          <w:rFonts w:ascii="Aptos" w:hAnsi="Aptos" w:cstheme="minorHAnsi"/>
          <w:sz w:val="22"/>
          <w:szCs w:val="22"/>
          <w:lang w:val="en-US"/>
        </w:rPr>
        <w:t>4%.</w:t>
      </w:r>
      <w:r w:rsidR="0096124A">
        <w:rPr>
          <w:rFonts w:ascii="Aptos" w:hAnsi="Aptos" w:cstheme="minorHAnsi"/>
          <w:sz w:val="22"/>
          <w:szCs w:val="22"/>
          <w:lang w:val="en-US"/>
        </w:rPr>
        <w:t xml:space="preserve"> </w:t>
      </w:r>
      <w:r w:rsidRPr="0030608B">
        <w:rPr>
          <w:rFonts w:ascii="Aptos" w:hAnsi="Aptos" w:cstheme="minorHAnsi"/>
          <w:sz w:val="22"/>
          <w:szCs w:val="22"/>
          <w:lang w:val="en-US"/>
        </w:rPr>
        <w:t xml:space="preserve">Finally, data from </w:t>
      </w:r>
      <w:proofErr w:type="spellStart"/>
      <w:r w:rsidRPr="0030608B">
        <w:rPr>
          <w:rFonts w:ascii="Aptos" w:hAnsi="Aptos" w:cstheme="minorHAnsi"/>
          <w:sz w:val="22"/>
          <w:szCs w:val="22"/>
          <w:lang w:val="en-US"/>
        </w:rPr>
        <w:t>Brightmine</w:t>
      </w:r>
      <w:proofErr w:type="spellEnd"/>
      <w:r w:rsidRPr="0030608B">
        <w:rPr>
          <w:rFonts w:ascii="Aptos" w:hAnsi="Aptos" w:cstheme="minorHAnsi"/>
          <w:sz w:val="22"/>
          <w:szCs w:val="22"/>
          <w:lang w:val="en-US"/>
        </w:rPr>
        <w:t xml:space="preserve"> (formerly </w:t>
      </w:r>
      <w:proofErr w:type="spellStart"/>
      <w:r w:rsidRPr="0030608B">
        <w:rPr>
          <w:rFonts w:ascii="Aptos" w:hAnsi="Aptos" w:cstheme="minorHAnsi"/>
          <w:sz w:val="22"/>
          <w:szCs w:val="22"/>
          <w:lang w:val="en-US"/>
        </w:rPr>
        <w:t>Cendex</w:t>
      </w:r>
      <w:proofErr w:type="spellEnd"/>
      <w:r w:rsidRPr="0030608B">
        <w:rPr>
          <w:rFonts w:ascii="Aptos" w:hAnsi="Aptos" w:cstheme="minorHAnsi"/>
          <w:sz w:val="22"/>
          <w:szCs w:val="22"/>
          <w:lang w:val="en-US"/>
        </w:rPr>
        <w:t>) suggest</w:t>
      </w:r>
      <w:r w:rsidR="00701AA1">
        <w:rPr>
          <w:rFonts w:ascii="Aptos" w:hAnsi="Aptos" w:cstheme="minorHAnsi"/>
          <w:sz w:val="22"/>
          <w:szCs w:val="22"/>
          <w:lang w:val="en-US"/>
        </w:rPr>
        <w:t>s</w:t>
      </w:r>
      <w:r w:rsidRPr="0030608B">
        <w:rPr>
          <w:rFonts w:ascii="Aptos" w:hAnsi="Aptos" w:cstheme="minorHAnsi"/>
          <w:sz w:val="22"/>
          <w:szCs w:val="22"/>
          <w:lang w:val="en-US"/>
        </w:rPr>
        <w:t xml:space="preserve"> a median pay rise in the region of 3%.</w:t>
      </w:r>
    </w:p>
    <w:p w14:paraId="1087BB2F" w14:textId="77777777" w:rsidR="0012396D" w:rsidRPr="0030608B" w:rsidRDefault="0012396D" w:rsidP="0012396D">
      <w:pPr>
        <w:jc w:val="both"/>
        <w:rPr>
          <w:rFonts w:ascii="Aptos" w:hAnsi="Aptos" w:cstheme="minorHAnsi"/>
          <w:sz w:val="22"/>
          <w:szCs w:val="22"/>
          <w:lang w:val="en-US"/>
        </w:rPr>
      </w:pPr>
    </w:p>
    <w:p w14:paraId="4224BA96" w14:textId="5CE94F0A" w:rsidR="0012396D" w:rsidRPr="0030608B" w:rsidRDefault="0012396D" w:rsidP="0012396D">
      <w:pPr>
        <w:jc w:val="both"/>
        <w:rPr>
          <w:rFonts w:ascii="Aptos" w:hAnsi="Aptos" w:cstheme="minorHAnsi"/>
          <w:sz w:val="22"/>
          <w:szCs w:val="22"/>
          <w:lang w:val="en-US"/>
        </w:rPr>
      </w:pPr>
      <w:r w:rsidRPr="0030608B">
        <w:rPr>
          <w:rFonts w:ascii="Aptos" w:hAnsi="Aptos" w:cstheme="minorHAnsi"/>
          <w:sz w:val="22"/>
          <w:szCs w:val="22"/>
          <w:lang w:val="en-US"/>
        </w:rPr>
        <w:t>Our own forecasts across the economy</w:t>
      </w:r>
      <w:r w:rsidR="00AB3942">
        <w:rPr>
          <w:rFonts w:ascii="Aptos" w:hAnsi="Aptos" w:cstheme="minorHAnsi"/>
          <w:sz w:val="22"/>
          <w:szCs w:val="22"/>
          <w:lang w:val="en-US"/>
        </w:rPr>
        <w:t xml:space="preserve"> </w:t>
      </w:r>
      <w:proofErr w:type="gramStart"/>
      <w:r w:rsidR="00AB3942">
        <w:rPr>
          <w:rFonts w:ascii="Aptos" w:hAnsi="Aptos" w:cstheme="minorHAnsi"/>
          <w:sz w:val="22"/>
          <w:szCs w:val="22"/>
          <w:lang w:val="en-US"/>
        </w:rPr>
        <w:t>as a whole</w:t>
      </w:r>
      <w:r w:rsidRPr="0030608B">
        <w:rPr>
          <w:rFonts w:ascii="Aptos" w:hAnsi="Aptos" w:cstheme="minorHAnsi"/>
          <w:sz w:val="22"/>
          <w:szCs w:val="22"/>
          <w:lang w:val="en-US"/>
        </w:rPr>
        <w:t xml:space="preserve"> for</w:t>
      </w:r>
      <w:proofErr w:type="gramEnd"/>
      <w:r w:rsidRPr="0030608B">
        <w:rPr>
          <w:rFonts w:ascii="Aptos" w:hAnsi="Aptos" w:cstheme="minorHAnsi"/>
          <w:sz w:val="22"/>
          <w:szCs w:val="22"/>
          <w:lang w:val="en-US"/>
        </w:rPr>
        <w:t xml:space="preserve"> 2025/26 were in the region of 3-4%.</w:t>
      </w:r>
    </w:p>
    <w:p w14:paraId="1616F565" w14:textId="77777777" w:rsidR="0012396D" w:rsidRPr="0030608B" w:rsidRDefault="0012396D" w:rsidP="0012396D">
      <w:pPr>
        <w:jc w:val="both"/>
        <w:rPr>
          <w:rFonts w:ascii="Aptos" w:hAnsi="Aptos" w:cstheme="minorHAnsi"/>
          <w:sz w:val="22"/>
          <w:szCs w:val="22"/>
          <w:lang w:val="en-US"/>
        </w:rPr>
      </w:pPr>
    </w:p>
    <w:p w14:paraId="09D0E28F" w14:textId="7B24526A" w:rsidR="0012396D" w:rsidRPr="0030608B" w:rsidRDefault="0012396D" w:rsidP="0012396D">
      <w:pPr>
        <w:jc w:val="both"/>
        <w:rPr>
          <w:rFonts w:ascii="Aptos" w:hAnsi="Aptos" w:cstheme="minorHAnsi"/>
          <w:sz w:val="22"/>
          <w:szCs w:val="22"/>
          <w:lang w:val="en-US"/>
        </w:rPr>
      </w:pPr>
      <w:r w:rsidRPr="0030608B">
        <w:rPr>
          <w:rFonts w:ascii="Aptos" w:hAnsi="Aptos" w:cstheme="minorHAnsi"/>
          <w:sz w:val="22"/>
          <w:szCs w:val="22"/>
          <w:lang w:val="en-US"/>
        </w:rPr>
        <w:t xml:space="preserve">However, </w:t>
      </w:r>
      <w:proofErr w:type="gramStart"/>
      <w:r w:rsidRPr="0030608B">
        <w:rPr>
          <w:rFonts w:ascii="Aptos" w:hAnsi="Aptos" w:cstheme="minorHAnsi"/>
          <w:sz w:val="22"/>
          <w:szCs w:val="22"/>
          <w:lang w:val="en-US"/>
        </w:rPr>
        <w:t>all of</w:t>
      </w:r>
      <w:proofErr w:type="gramEnd"/>
      <w:r w:rsidRPr="0030608B">
        <w:rPr>
          <w:rFonts w:ascii="Aptos" w:hAnsi="Aptos" w:cstheme="minorHAnsi"/>
          <w:sz w:val="22"/>
          <w:szCs w:val="22"/>
          <w:lang w:val="en-US"/>
        </w:rPr>
        <w:t xml:space="preserve"> these forecasts were published before the recent budget, in which Employers’ National </w:t>
      </w:r>
      <w:r w:rsidR="00C55190">
        <w:rPr>
          <w:rFonts w:ascii="Aptos" w:hAnsi="Aptos" w:cstheme="minorHAnsi"/>
          <w:sz w:val="22"/>
          <w:szCs w:val="22"/>
          <w:lang w:val="en-US"/>
        </w:rPr>
        <w:t>Insurance</w:t>
      </w:r>
      <w:r w:rsidR="00C34C86">
        <w:rPr>
          <w:rFonts w:ascii="Aptos" w:hAnsi="Aptos" w:cstheme="minorHAnsi"/>
          <w:sz w:val="22"/>
          <w:szCs w:val="22"/>
          <w:lang w:val="en-US"/>
        </w:rPr>
        <w:t xml:space="preserve"> contributions</w:t>
      </w:r>
      <w:r w:rsidRPr="0030608B">
        <w:rPr>
          <w:rFonts w:ascii="Aptos" w:hAnsi="Aptos" w:cstheme="minorHAnsi"/>
          <w:sz w:val="22"/>
          <w:szCs w:val="22"/>
          <w:lang w:val="en-US"/>
        </w:rPr>
        <w:t xml:space="preserve"> increased from 13.8% to 15%, with a reduction in the threshold to £5,000.</w:t>
      </w:r>
      <w:r w:rsidR="0096124A">
        <w:rPr>
          <w:rFonts w:ascii="Aptos" w:hAnsi="Aptos" w:cstheme="minorHAnsi"/>
          <w:sz w:val="22"/>
          <w:szCs w:val="22"/>
          <w:lang w:val="en-US"/>
        </w:rPr>
        <w:t xml:space="preserve"> </w:t>
      </w:r>
      <w:r w:rsidRPr="0030608B">
        <w:rPr>
          <w:rFonts w:ascii="Aptos" w:hAnsi="Aptos" w:cstheme="minorHAnsi"/>
          <w:sz w:val="22"/>
          <w:szCs w:val="22"/>
          <w:lang w:val="en-US"/>
        </w:rPr>
        <w:t xml:space="preserve">This is a direct increase in </w:t>
      </w:r>
      <w:r w:rsidRPr="00D77B83">
        <w:rPr>
          <w:rFonts w:ascii="Aptos" w:hAnsi="Aptos" w:cstheme="minorHAnsi"/>
          <w:sz w:val="22"/>
          <w:szCs w:val="22"/>
        </w:rPr>
        <w:t>organisations’</w:t>
      </w:r>
      <w:r w:rsidRPr="0030608B">
        <w:rPr>
          <w:rFonts w:ascii="Aptos" w:hAnsi="Aptos" w:cstheme="minorHAnsi"/>
          <w:sz w:val="22"/>
          <w:szCs w:val="22"/>
          <w:lang w:val="en-US"/>
        </w:rPr>
        <w:t xml:space="preserve"> wage bills, and, combined with the Living Wage increases, we would expect to see pay rise expectations shading downwards.</w:t>
      </w:r>
    </w:p>
    <w:p w14:paraId="2D904AA3" w14:textId="77777777" w:rsidR="0012396D" w:rsidRPr="0030608B" w:rsidRDefault="0012396D" w:rsidP="0012396D">
      <w:pPr>
        <w:jc w:val="both"/>
        <w:rPr>
          <w:rFonts w:ascii="Aptos" w:hAnsi="Aptos" w:cstheme="minorHAnsi"/>
          <w:sz w:val="22"/>
          <w:szCs w:val="22"/>
          <w:lang w:val="en-US"/>
        </w:rPr>
      </w:pPr>
    </w:p>
    <w:p w14:paraId="138C1C05" w14:textId="6ADEB973" w:rsidR="0012396D" w:rsidRPr="0030608B" w:rsidRDefault="0012396D" w:rsidP="0012396D">
      <w:pPr>
        <w:jc w:val="both"/>
        <w:rPr>
          <w:rFonts w:ascii="Aptos" w:hAnsi="Aptos" w:cstheme="minorHAnsi"/>
          <w:sz w:val="22"/>
          <w:szCs w:val="22"/>
          <w:lang w:val="en-US"/>
        </w:rPr>
      </w:pPr>
      <w:r w:rsidRPr="0030608B">
        <w:rPr>
          <w:rFonts w:ascii="Aptos" w:hAnsi="Aptos" w:cstheme="minorHAnsi"/>
          <w:sz w:val="22"/>
          <w:szCs w:val="22"/>
          <w:lang w:val="en-US"/>
        </w:rPr>
        <w:t xml:space="preserve">Furthermore, </w:t>
      </w:r>
      <w:r w:rsidR="0069428E">
        <w:rPr>
          <w:rFonts w:ascii="Aptos" w:hAnsi="Aptos" w:cstheme="minorHAnsi"/>
          <w:sz w:val="22"/>
          <w:szCs w:val="22"/>
          <w:lang w:val="en-US"/>
        </w:rPr>
        <w:t>comments in</w:t>
      </w:r>
      <w:r w:rsidRPr="0030608B">
        <w:rPr>
          <w:rFonts w:ascii="Aptos" w:hAnsi="Aptos" w:cstheme="minorHAnsi"/>
          <w:sz w:val="22"/>
          <w:szCs w:val="22"/>
          <w:lang w:val="en-US"/>
        </w:rPr>
        <w:t xml:space="preserve"> a recent </w:t>
      </w:r>
      <w:proofErr w:type="spellStart"/>
      <w:r w:rsidRPr="0030608B">
        <w:rPr>
          <w:rFonts w:ascii="Aptos" w:hAnsi="Aptos" w:cstheme="minorHAnsi"/>
          <w:sz w:val="22"/>
          <w:szCs w:val="22"/>
          <w:lang w:val="en-US"/>
        </w:rPr>
        <w:t>Brightmine</w:t>
      </w:r>
      <w:proofErr w:type="spellEnd"/>
      <w:r w:rsidRPr="0030608B">
        <w:rPr>
          <w:rFonts w:ascii="Aptos" w:hAnsi="Aptos" w:cstheme="minorHAnsi"/>
          <w:sz w:val="22"/>
          <w:szCs w:val="22"/>
          <w:lang w:val="en-US"/>
        </w:rPr>
        <w:t xml:space="preserve"> webinar suggest there is some holding back, with organisations pushing decisions back as far as possible to see how much they need to pay.</w:t>
      </w:r>
      <w:r w:rsidR="0096124A">
        <w:rPr>
          <w:rFonts w:ascii="Aptos" w:hAnsi="Aptos" w:cstheme="minorHAnsi"/>
          <w:sz w:val="22"/>
          <w:szCs w:val="22"/>
          <w:lang w:val="en-US"/>
        </w:rPr>
        <w:t xml:space="preserve"> </w:t>
      </w:r>
      <w:r w:rsidRPr="0030608B">
        <w:rPr>
          <w:rFonts w:ascii="Aptos" w:hAnsi="Aptos" w:cstheme="minorHAnsi"/>
          <w:sz w:val="22"/>
          <w:szCs w:val="22"/>
          <w:lang w:val="en-US"/>
        </w:rPr>
        <w:t xml:space="preserve">It’s noticeable that the Bank of England states there is a high degree of uncertainty around the labour </w:t>
      </w:r>
      <w:proofErr w:type="gramStart"/>
      <w:r w:rsidRPr="0030608B">
        <w:rPr>
          <w:rFonts w:ascii="Aptos" w:hAnsi="Aptos" w:cstheme="minorHAnsi"/>
          <w:sz w:val="22"/>
          <w:szCs w:val="22"/>
          <w:lang w:val="en-US"/>
        </w:rPr>
        <w:t>market</w:t>
      </w:r>
      <w:proofErr w:type="gramEnd"/>
      <w:r w:rsidRPr="0030608B">
        <w:rPr>
          <w:rFonts w:ascii="Aptos" w:hAnsi="Aptos" w:cstheme="minorHAnsi"/>
          <w:sz w:val="22"/>
          <w:szCs w:val="22"/>
          <w:lang w:val="en-US"/>
        </w:rPr>
        <w:t xml:space="preserve"> and it is less clear than usual in its forecasts.</w:t>
      </w:r>
    </w:p>
    <w:p w14:paraId="011BA644" w14:textId="77777777" w:rsidR="0012396D" w:rsidRPr="0030608B" w:rsidRDefault="0012396D" w:rsidP="0012396D">
      <w:pPr>
        <w:jc w:val="both"/>
        <w:rPr>
          <w:rFonts w:ascii="Aptos" w:hAnsi="Aptos" w:cstheme="minorHAnsi"/>
          <w:sz w:val="22"/>
          <w:szCs w:val="22"/>
          <w:lang w:val="en-US"/>
        </w:rPr>
      </w:pPr>
    </w:p>
    <w:p w14:paraId="29C0B3A6" w14:textId="7E4EFF2F" w:rsidR="003C352F" w:rsidRPr="00EF1B31" w:rsidRDefault="0012396D" w:rsidP="0082738B">
      <w:pPr>
        <w:jc w:val="both"/>
        <w:rPr>
          <w:rFonts w:ascii="Aptos" w:hAnsi="Aptos" w:cstheme="minorHAnsi"/>
          <w:sz w:val="22"/>
          <w:szCs w:val="22"/>
          <w:lang w:val="en-US"/>
        </w:rPr>
      </w:pPr>
      <w:r w:rsidRPr="0030608B">
        <w:rPr>
          <w:rFonts w:ascii="Aptos" w:hAnsi="Aptos" w:cstheme="minorHAnsi"/>
          <w:sz w:val="22"/>
          <w:szCs w:val="22"/>
          <w:lang w:val="en-US"/>
        </w:rPr>
        <w:t xml:space="preserve">What is clear, however, is that pay rises will be lower than last </w:t>
      </w:r>
      <w:r w:rsidR="00EF1B31" w:rsidRPr="0030608B">
        <w:rPr>
          <w:rFonts w:ascii="Aptos" w:hAnsi="Aptos" w:cstheme="minorHAnsi"/>
          <w:sz w:val="22"/>
          <w:szCs w:val="22"/>
          <w:lang w:val="en-US"/>
        </w:rPr>
        <w:t>year,</w:t>
      </w:r>
      <w:r w:rsidRPr="0030608B">
        <w:rPr>
          <w:rFonts w:ascii="Aptos" w:hAnsi="Aptos" w:cstheme="minorHAnsi"/>
          <w:sz w:val="22"/>
          <w:szCs w:val="22"/>
          <w:lang w:val="en-US"/>
        </w:rPr>
        <w:t xml:space="preserve"> and this is supported by data from this benchmarking group</w:t>
      </w:r>
      <w:r w:rsidR="002D524F">
        <w:rPr>
          <w:rFonts w:ascii="Aptos" w:hAnsi="Aptos" w:cstheme="minorHAnsi"/>
          <w:sz w:val="22"/>
          <w:szCs w:val="22"/>
          <w:lang w:val="en-US"/>
        </w:rPr>
        <w:t xml:space="preserve"> in section 1.2 below</w:t>
      </w:r>
      <w:r w:rsidRPr="0030608B">
        <w:rPr>
          <w:rFonts w:ascii="Aptos" w:hAnsi="Aptos" w:cstheme="minorHAnsi"/>
          <w:sz w:val="22"/>
          <w:szCs w:val="22"/>
          <w:lang w:val="en-US"/>
        </w:rPr>
        <w:t>.</w:t>
      </w:r>
    </w:p>
    <w:p w14:paraId="2832F882" w14:textId="77777777" w:rsidR="003C352F" w:rsidRPr="0030608B" w:rsidRDefault="003C352F" w:rsidP="0082738B">
      <w:pPr>
        <w:jc w:val="both"/>
        <w:rPr>
          <w:rFonts w:ascii="Aptos" w:hAnsi="Aptos" w:cstheme="minorHAnsi"/>
          <w:i/>
          <w:iCs/>
          <w:color w:val="000000" w:themeColor="text1"/>
          <w:sz w:val="22"/>
          <w:szCs w:val="22"/>
        </w:rPr>
      </w:pPr>
    </w:p>
    <w:p w14:paraId="7F5123DB" w14:textId="25BDEE15" w:rsidR="00F30E98" w:rsidRPr="0030608B" w:rsidRDefault="00F30E98" w:rsidP="00F30E98">
      <w:pPr>
        <w:spacing w:before="100" w:beforeAutospacing="1" w:after="100" w:afterAutospacing="1"/>
        <w:jc w:val="both"/>
        <w:rPr>
          <w:rFonts w:ascii="Aptos" w:hAnsi="Aptos" w:cstheme="minorHAnsi"/>
          <w:b/>
          <w:bCs/>
          <w:color w:val="4472C4" w:themeColor="accent1"/>
          <w:sz w:val="28"/>
          <w:szCs w:val="28"/>
        </w:rPr>
      </w:pPr>
      <w:r w:rsidRPr="0030608B">
        <w:rPr>
          <w:rFonts w:ascii="Aptos" w:hAnsi="Aptos" w:cstheme="minorHAnsi"/>
          <w:b/>
          <w:bCs/>
          <w:color w:val="4472C4" w:themeColor="accent1"/>
          <w:sz w:val="28"/>
          <w:szCs w:val="28"/>
        </w:rPr>
        <w:lastRenderedPageBreak/>
        <w:t xml:space="preserve">1.2 Pay rises in </w:t>
      </w:r>
      <w:r w:rsidR="006A4676" w:rsidRPr="0030608B">
        <w:rPr>
          <w:rFonts w:ascii="Aptos" w:hAnsi="Aptos" w:cstheme="minorHAnsi"/>
          <w:b/>
          <w:bCs/>
          <w:color w:val="4472C4" w:themeColor="accent1"/>
          <w:sz w:val="28"/>
          <w:szCs w:val="28"/>
        </w:rPr>
        <w:t>2024</w:t>
      </w:r>
    </w:p>
    <w:p w14:paraId="6DF82435" w14:textId="77777777" w:rsidR="00B12866" w:rsidRDefault="00DC1469" w:rsidP="00930103">
      <w:pPr>
        <w:spacing w:before="100" w:beforeAutospacing="1" w:after="100" w:afterAutospacing="1"/>
        <w:jc w:val="both"/>
        <w:rPr>
          <w:rFonts w:ascii="Aptos" w:hAnsi="Aptos" w:cstheme="minorHAnsi"/>
          <w:sz w:val="22"/>
          <w:szCs w:val="22"/>
        </w:rPr>
      </w:pPr>
      <w:r w:rsidRPr="0030608B">
        <w:rPr>
          <w:rFonts w:ascii="Aptos" w:hAnsi="Aptos" w:cstheme="minorHAnsi"/>
          <w:sz w:val="22"/>
          <w:szCs w:val="22"/>
        </w:rPr>
        <w:t xml:space="preserve">We first look at whether </w:t>
      </w:r>
      <w:r w:rsidR="00522B88" w:rsidRPr="0030608B">
        <w:rPr>
          <w:rFonts w:ascii="Aptos" w:hAnsi="Aptos" w:cstheme="minorHAnsi"/>
          <w:sz w:val="22"/>
          <w:szCs w:val="22"/>
        </w:rPr>
        <w:t xml:space="preserve">organisations provided any form of pay award over the past year (2024). </w:t>
      </w:r>
    </w:p>
    <w:p w14:paraId="2B18BBC2" w14:textId="112C5CFE" w:rsidR="005130AB" w:rsidRDefault="000657BE" w:rsidP="00930103">
      <w:pPr>
        <w:spacing w:before="100" w:beforeAutospacing="1" w:after="100" w:afterAutospacing="1"/>
        <w:jc w:val="both"/>
        <w:rPr>
          <w:rFonts w:ascii="Aptos" w:hAnsi="Aptos" w:cstheme="minorHAnsi"/>
          <w:sz w:val="22"/>
          <w:szCs w:val="22"/>
        </w:rPr>
      </w:pPr>
      <w:r w:rsidRPr="0030608B">
        <w:rPr>
          <w:rFonts w:ascii="Aptos" w:hAnsi="Aptos" w:cstheme="minorHAnsi"/>
          <w:sz w:val="22"/>
          <w:szCs w:val="22"/>
        </w:rPr>
        <w:t>All nine survey participants responded to the</w:t>
      </w:r>
      <w:r w:rsidR="00522B88" w:rsidRPr="0030608B">
        <w:rPr>
          <w:rFonts w:ascii="Aptos" w:hAnsi="Aptos" w:cstheme="minorHAnsi"/>
          <w:sz w:val="22"/>
          <w:szCs w:val="22"/>
        </w:rPr>
        <w:t xml:space="preserve"> question</w:t>
      </w:r>
      <w:r w:rsidR="005E4BDB">
        <w:rPr>
          <w:rFonts w:ascii="Aptos" w:hAnsi="Aptos" w:cstheme="minorHAnsi"/>
          <w:sz w:val="22"/>
          <w:szCs w:val="22"/>
        </w:rPr>
        <w:t xml:space="preserve"> and </w:t>
      </w:r>
      <w:r w:rsidRPr="0030608B">
        <w:rPr>
          <w:rFonts w:ascii="Aptos" w:hAnsi="Aptos" w:cstheme="minorHAnsi"/>
          <w:sz w:val="22"/>
          <w:szCs w:val="22"/>
        </w:rPr>
        <w:t>confirm</w:t>
      </w:r>
      <w:r w:rsidR="005E4BDB">
        <w:rPr>
          <w:rFonts w:ascii="Aptos" w:hAnsi="Aptos" w:cstheme="minorHAnsi"/>
          <w:sz w:val="22"/>
          <w:szCs w:val="22"/>
        </w:rPr>
        <w:t>ed</w:t>
      </w:r>
      <w:r w:rsidRPr="0030608B">
        <w:rPr>
          <w:rFonts w:ascii="Aptos" w:hAnsi="Aptos" w:cstheme="minorHAnsi"/>
          <w:sz w:val="22"/>
          <w:szCs w:val="22"/>
        </w:rPr>
        <w:t xml:space="preserve"> that they implemented a pay </w:t>
      </w:r>
      <w:r w:rsidR="00522B88" w:rsidRPr="0030608B">
        <w:rPr>
          <w:rFonts w:ascii="Aptos" w:hAnsi="Aptos" w:cstheme="minorHAnsi"/>
          <w:sz w:val="22"/>
          <w:szCs w:val="22"/>
        </w:rPr>
        <w:t>award</w:t>
      </w:r>
      <w:r w:rsidRPr="0030608B">
        <w:rPr>
          <w:rFonts w:ascii="Aptos" w:hAnsi="Aptos" w:cstheme="minorHAnsi"/>
          <w:sz w:val="22"/>
          <w:szCs w:val="22"/>
        </w:rPr>
        <w:t xml:space="preserve"> over the past year. This marks the largest proportion of organisations providing </w:t>
      </w:r>
      <w:r w:rsidR="00522B88" w:rsidRPr="0030608B">
        <w:rPr>
          <w:rFonts w:ascii="Aptos" w:hAnsi="Aptos" w:cstheme="minorHAnsi"/>
          <w:sz w:val="22"/>
          <w:szCs w:val="22"/>
        </w:rPr>
        <w:t>some form of pay award in comparison</w:t>
      </w:r>
      <w:r w:rsidRPr="0030608B">
        <w:rPr>
          <w:rFonts w:ascii="Aptos" w:hAnsi="Aptos" w:cstheme="minorHAnsi"/>
          <w:sz w:val="22"/>
          <w:szCs w:val="22"/>
        </w:rPr>
        <w:t xml:space="preserve"> to previous years: in the 2022/23 survey, 87.5% reported a pay </w:t>
      </w:r>
      <w:r w:rsidR="00522B88" w:rsidRPr="0030608B">
        <w:rPr>
          <w:rFonts w:ascii="Aptos" w:hAnsi="Aptos" w:cstheme="minorHAnsi"/>
          <w:sz w:val="22"/>
          <w:szCs w:val="22"/>
        </w:rPr>
        <w:t>award</w:t>
      </w:r>
      <w:r w:rsidRPr="0030608B">
        <w:rPr>
          <w:rFonts w:ascii="Aptos" w:hAnsi="Aptos" w:cstheme="minorHAnsi"/>
          <w:sz w:val="22"/>
          <w:szCs w:val="22"/>
        </w:rPr>
        <w:t>, and in 2021/22, only 79% did so</w:t>
      </w:r>
      <w:r w:rsidR="005130AB">
        <w:rPr>
          <w:rFonts w:ascii="Aptos" w:hAnsi="Aptos" w:cstheme="minorHAnsi"/>
          <w:sz w:val="22"/>
          <w:szCs w:val="22"/>
        </w:rPr>
        <w:t xml:space="preserve">. </w:t>
      </w:r>
      <w:r w:rsidR="00522B88" w:rsidRPr="0030608B">
        <w:rPr>
          <w:rFonts w:ascii="Aptos" w:hAnsi="Aptos" w:cstheme="minorHAnsi"/>
          <w:sz w:val="22"/>
          <w:szCs w:val="22"/>
        </w:rPr>
        <w:t xml:space="preserve">While the sample of organisations has changed slightly over time, the upward trend is clear. </w:t>
      </w:r>
    </w:p>
    <w:p w14:paraId="7914D612" w14:textId="6EE7DBB0" w:rsidR="00427FFE" w:rsidRPr="0030608B" w:rsidRDefault="00522B88" w:rsidP="00930103">
      <w:pPr>
        <w:spacing w:before="100" w:beforeAutospacing="1" w:after="100" w:afterAutospacing="1"/>
        <w:jc w:val="both"/>
        <w:rPr>
          <w:rFonts w:ascii="Aptos" w:hAnsi="Aptos" w:cstheme="minorHAnsi"/>
          <w:sz w:val="22"/>
          <w:szCs w:val="22"/>
        </w:rPr>
      </w:pPr>
      <w:r w:rsidRPr="0030608B">
        <w:rPr>
          <w:rFonts w:ascii="Aptos" w:hAnsi="Aptos" w:cstheme="minorHAnsi"/>
          <w:sz w:val="22"/>
          <w:szCs w:val="22"/>
        </w:rPr>
        <w:t>The significant rise in pay awards in 2024 reflects the impact of inflationary pressures, rising living costs, and the need to remain competitive in a tightening labour market.</w:t>
      </w:r>
    </w:p>
    <w:p w14:paraId="0656EE1C" w14:textId="45DB19C2" w:rsidR="00930103" w:rsidRPr="0030608B" w:rsidRDefault="004C4BD1" w:rsidP="00930103">
      <w:pPr>
        <w:spacing w:before="100" w:beforeAutospacing="1" w:after="100" w:afterAutospacing="1"/>
        <w:jc w:val="both"/>
        <w:rPr>
          <w:rFonts w:ascii="Aptos" w:hAnsi="Aptos" w:cstheme="minorHAnsi"/>
          <w:sz w:val="22"/>
          <w:szCs w:val="22"/>
        </w:rPr>
      </w:pPr>
      <w:r w:rsidRPr="0030608B">
        <w:rPr>
          <w:rFonts w:ascii="Aptos" w:hAnsi="Aptos" w:cstheme="minorHAnsi"/>
          <w:sz w:val="22"/>
          <w:szCs w:val="22"/>
        </w:rPr>
        <w:t xml:space="preserve">Seven of nine organisations </w:t>
      </w:r>
      <w:r w:rsidR="0044654C" w:rsidRPr="0030608B">
        <w:rPr>
          <w:rFonts w:ascii="Aptos" w:hAnsi="Aptos" w:cstheme="minorHAnsi"/>
          <w:sz w:val="22"/>
          <w:szCs w:val="22"/>
        </w:rPr>
        <w:t xml:space="preserve">provided percentage </w:t>
      </w:r>
      <w:r w:rsidR="00F914F8" w:rsidRPr="0030608B">
        <w:rPr>
          <w:rFonts w:ascii="Aptos" w:hAnsi="Aptos" w:cstheme="minorHAnsi"/>
          <w:sz w:val="22"/>
          <w:szCs w:val="22"/>
        </w:rPr>
        <w:t>figure</w:t>
      </w:r>
      <w:r w:rsidR="007B5A49" w:rsidRPr="0030608B">
        <w:rPr>
          <w:rFonts w:ascii="Aptos" w:hAnsi="Aptos" w:cstheme="minorHAnsi"/>
          <w:sz w:val="22"/>
          <w:szCs w:val="22"/>
        </w:rPr>
        <w:t>s</w:t>
      </w:r>
      <w:r w:rsidR="00E2399C" w:rsidRPr="0030608B">
        <w:rPr>
          <w:rFonts w:ascii="Aptos" w:hAnsi="Aptos" w:cstheme="minorHAnsi"/>
          <w:sz w:val="22"/>
          <w:szCs w:val="22"/>
        </w:rPr>
        <w:t xml:space="preserve"> for the pay </w:t>
      </w:r>
      <w:r w:rsidR="00522B88" w:rsidRPr="0030608B">
        <w:rPr>
          <w:rFonts w:ascii="Aptos" w:hAnsi="Aptos" w:cstheme="minorHAnsi"/>
          <w:sz w:val="22"/>
          <w:szCs w:val="22"/>
        </w:rPr>
        <w:t>award</w:t>
      </w:r>
      <w:r w:rsidR="00E2399C" w:rsidRPr="0030608B">
        <w:rPr>
          <w:rFonts w:ascii="Aptos" w:hAnsi="Aptos" w:cstheme="minorHAnsi"/>
          <w:sz w:val="22"/>
          <w:szCs w:val="22"/>
        </w:rPr>
        <w:t xml:space="preserve"> in 2024</w:t>
      </w:r>
      <w:r w:rsidR="007B5A49" w:rsidRPr="0030608B">
        <w:rPr>
          <w:rFonts w:ascii="Aptos" w:hAnsi="Aptos" w:cstheme="minorHAnsi"/>
          <w:sz w:val="22"/>
          <w:szCs w:val="22"/>
        </w:rPr>
        <w:t xml:space="preserve">, with some organisations </w:t>
      </w:r>
      <w:r w:rsidR="00060227" w:rsidRPr="0030608B">
        <w:rPr>
          <w:rFonts w:ascii="Aptos" w:hAnsi="Aptos" w:cstheme="minorHAnsi"/>
          <w:sz w:val="22"/>
          <w:szCs w:val="22"/>
        </w:rPr>
        <w:t>having va</w:t>
      </w:r>
      <w:r w:rsidR="00556084" w:rsidRPr="0030608B">
        <w:rPr>
          <w:rFonts w:ascii="Aptos" w:hAnsi="Aptos" w:cstheme="minorHAnsi"/>
          <w:sz w:val="22"/>
          <w:szCs w:val="22"/>
        </w:rPr>
        <w:t>ried pay increases based on role</w:t>
      </w:r>
      <w:r w:rsidR="0026266A" w:rsidRPr="0030608B">
        <w:rPr>
          <w:rFonts w:ascii="Aptos" w:hAnsi="Aptos" w:cstheme="minorHAnsi"/>
          <w:sz w:val="22"/>
          <w:szCs w:val="22"/>
        </w:rPr>
        <w:t>s within the organisation. Th</w:t>
      </w:r>
      <w:r w:rsidR="006520AB" w:rsidRPr="0030608B">
        <w:rPr>
          <w:rFonts w:ascii="Aptos" w:hAnsi="Aptos" w:cstheme="minorHAnsi"/>
          <w:sz w:val="22"/>
          <w:szCs w:val="22"/>
        </w:rPr>
        <w:t>e breakdown can be seen in the table below</w:t>
      </w:r>
      <w:r w:rsidR="00B1506D" w:rsidRPr="0030608B">
        <w:rPr>
          <w:rFonts w:ascii="Aptos" w:hAnsi="Aptos" w:cstheme="minorHAnsi"/>
          <w:sz w:val="22"/>
          <w:szCs w:val="22"/>
        </w:rPr>
        <w:t>:</w:t>
      </w:r>
    </w:p>
    <w:p w14:paraId="331CAB6D" w14:textId="2EA472CC" w:rsidR="00D8727B" w:rsidRPr="0030608B" w:rsidRDefault="00D8727B" w:rsidP="00D8727B">
      <w:pPr>
        <w:pStyle w:val="NormalWeb"/>
        <w:shd w:val="clear" w:color="auto" w:fill="FFFFFF"/>
        <w:spacing w:before="0" w:beforeAutospacing="0" w:after="0" w:afterAutospacing="0"/>
        <w:rPr>
          <w:rFonts w:ascii="Aptos" w:hAnsi="Aptos" w:cstheme="minorHAnsi"/>
          <w:b/>
          <w:bCs/>
          <w:i/>
          <w:iCs/>
          <w:color w:val="000000" w:themeColor="text1"/>
          <w:sz w:val="20"/>
          <w:szCs w:val="20"/>
        </w:rPr>
      </w:pPr>
      <w:r w:rsidRPr="0030608B">
        <w:rPr>
          <w:rFonts w:ascii="Aptos" w:hAnsi="Aptos" w:cstheme="minorHAnsi"/>
          <w:b/>
          <w:bCs/>
          <w:i/>
          <w:iCs/>
          <w:color w:val="000000" w:themeColor="text1"/>
          <w:sz w:val="20"/>
          <w:szCs w:val="20"/>
        </w:rPr>
        <w:t>Table 1: Pay Award Provided in 2024</w:t>
      </w:r>
    </w:p>
    <w:p w14:paraId="1133BB9B" w14:textId="77777777" w:rsidR="00D8727B" w:rsidRPr="0030608B" w:rsidRDefault="00D8727B" w:rsidP="00D8727B">
      <w:pPr>
        <w:pStyle w:val="NormalWeb"/>
        <w:shd w:val="clear" w:color="auto" w:fill="FFFFFF"/>
        <w:spacing w:before="0" w:beforeAutospacing="0" w:after="0" w:afterAutospacing="0"/>
        <w:rPr>
          <w:rFonts w:ascii="Aptos" w:hAnsi="Aptos" w:cstheme="minorHAnsi"/>
          <w:b/>
          <w:bCs/>
          <w:i/>
          <w:iCs/>
          <w:color w:val="000000" w:themeColor="text1"/>
          <w:sz w:val="18"/>
          <w:szCs w:val="18"/>
        </w:rPr>
      </w:pPr>
    </w:p>
    <w:tbl>
      <w:tblPr>
        <w:tblStyle w:val="TableGrid"/>
        <w:tblW w:w="9634" w:type="dxa"/>
        <w:tblLook w:val="04A0" w:firstRow="1" w:lastRow="0" w:firstColumn="1" w:lastColumn="0" w:noHBand="0" w:noVBand="1"/>
      </w:tblPr>
      <w:tblGrid>
        <w:gridCol w:w="1980"/>
        <w:gridCol w:w="2126"/>
        <w:gridCol w:w="5528"/>
      </w:tblGrid>
      <w:tr w:rsidR="00A37110" w:rsidRPr="0030608B" w14:paraId="49888E39" w14:textId="77777777" w:rsidTr="00F06B51">
        <w:trPr>
          <w:trHeight w:val="557"/>
        </w:trPr>
        <w:tc>
          <w:tcPr>
            <w:tcW w:w="1980" w:type="dxa"/>
            <w:shd w:val="clear" w:color="auto" w:fill="0070C0"/>
            <w:vAlign w:val="center"/>
          </w:tcPr>
          <w:p w14:paraId="6ADD88F6" w14:textId="438AD60D" w:rsidR="00A37110" w:rsidRPr="0030608B" w:rsidRDefault="00A37110">
            <w:pPr>
              <w:spacing w:before="100" w:beforeAutospacing="1" w:after="100" w:afterAutospacing="1"/>
              <w:jc w:val="center"/>
              <w:rPr>
                <w:rFonts w:ascii="Aptos" w:hAnsi="Aptos" w:cstheme="minorHAnsi"/>
                <w:color w:val="FFFFFF" w:themeColor="background1"/>
              </w:rPr>
            </w:pPr>
            <w:r w:rsidRPr="0030608B">
              <w:rPr>
                <w:rFonts w:ascii="Aptos" w:hAnsi="Aptos" w:cstheme="minorHAnsi"/>
                <w:color w:val="FFFFFF" w:themeColor="background1"/>
              </w:rPr>
              <w:t xml:space="preserve">Pay </w:t>
            </w:r>
            <w:r w:rsidR="00522B88" w:rsidRPr="0030608B">
              <w:rPr>
                <w:rFonts w:ascii="Aptos" w:hAnsi="Aptos" w:cstheme="minorHAnsi"/>
                <w:color w:val="FFFFFF" w:themeColor="background1"/>
              </w:rPr>
              <w:t>Award</w:t>
            </w:r>
            <w:r w:rsidRPr="0030608B">
              <w:rPr>
                <w:rFonts w:ascii="Aptos" w:hAnsi="Aptos" w:cstheme="minorHAnsi"/>
                <w:color w:val="FFFFFF" w:themeColor="background1"/>
              </w:rPr>
              <w:t xml:space="preserve"> in 2024</w:t>
            </w:r>
          </w:p>
        </w:tc>
        <w:tc>
          <w:tcPr>
            <w:tcW w:w="2126" w:type="dxa"/>
            <w:shd w:val="clear" w:color="auto" w:fill="0070C0"/>
            <w:vAlign w:val="center"/>
          </w:tcPr>
          <w:p w14:paraId="4FDC486B" w14:textId="533157C4" w:rsidR="00A37110" w:rsidRPr="0030608B" w:rsidRDefault="00A37110">
            <w:pPr>
              <w:spacing w:before="100" w:beforeAutospacing="1" w:after="100" w:afterAutospacing="1"/>
              <w:jc w:val="center"/>
              <w:rPr>
                <w:rFonts w:ascii="Aptos" w:hAnsi="Aptos" w:cstheme="minorHAnsi"/>
                <w:color w:val="FFFFFF" w:themeColor="background1"/>
              </w:rPr>
            </w:pPr>
            <w:r w:rsidRPr="0030608B">
              <w:rPr>
                <w:rFonts w:ascii="Aptos" w:hAnsi="Aptos" w:cstheme="minorHAnsi"/>
                <w:color w:val="FFFFFF" w:themeColor="background1"/>
              </w:rPr>
              <w:t>Total Answered (</w:t>
            </w:r>
            <w:r w:rsidR="00247097" w:rsidRPr="0030608B">
              <w:rPr>
                <w:rFonts w:ascii="Aptos" w:hAnsi="Aptos" w:cstheme="minorHAnsi"/>
                <w:color w:val="FFFFFF" w:themeColor="background1"/>
              </w:rPr>
              <w:t>9</w:t>
            </w:r>
            <w:r w:rsidR="00F06B51" w:rsidRPr="0030608B">
              <w:rPr>
                <w:rFonts w:ascii="Aptos" w:hAnsi="Aptos" w:cstheme="minorHAnsi"/>
                <w:color w:val="FFFFFF" w:themeColor="background1"/>
              </w:rPr>
              <w:t>*</w:t>
            </w:r>
            <w:r w:rsidRPr="0030608B">
              <w:rPr>
                <w:rFonts w:ascii="Aptos" w:hAnsi="Aptos" w:cstheme="minorHAnsi"/>
                <w:color w:val="FFFFFF" w:themeColor="background1"/>
              </w:rPr>
              <w:t>)</w:t>
            </w:r>
          </w:p>
        </w:tc>
        <w:tc>
          <w:tcPr>
            <w:tcW w:w="5528" w:type="dxa"/>
            <w:shd w:val="clear" w:color="auto" w:fill="0070C0"/>
          </w:tcPr>
          <w:p w14:paraId="50D2FEDF" w14:textId="77777777" w:rsidR="00A37110" w:rsidRPr="0030608B" w:rsidRDefault="00A37110">
            <w:pPr>
              <w:spacing w:line="276" w:lineRule="auto"/>
              <w:jc w:val="center"/>
              <w:rPr>
                <w:rFonts w:ascii="Aptos" w:hAnsi="Aptos" w:cstheme="minorHAnsi"/>
                <w:color w:val="FFFFFF" w:themeColor="background1"/>
              </w:rPr>
            </w:pPr>
            <w:r w:rsidRPr="0030608B">
              <w:rPr>
                <w:rFonts w:ascii="Aptos" w:hAnsi="Aptos" w:cstheme="minorHAnsi"/>
                <w:color w:val="FFFFFF" w:themeColor="background1"/>
              </w:rPr>
              <w:t>Notes</w:t>
            </w:r>
          </w:p>
        </w:tc>
      </w:tr>
      <w:tr w:rsidR="00A37110" w:rsidRPr="0030608B" w14:paraId="7B313C47" w14:textId="77777777" w:rsidTr="00F06B51">
        <w:tc>
          <w:tcPr>
            <w:tcW w:w="1980" w:type="dxa"/>
          </w:tcPr>
          <w:p w14:paraId="16C4F90D" w14:textId="317B3585" w:rsidR="00A37110" w:rsidRPr="0030608B" w:rsidRDefault="00A37110">
            <w:pPr>
              <w:spacing w:before="100" w:beforeAutospacing="1" w:after="100" w:afterAutospacing="1"/>
              <w:jc w:val="center"/>
              <w:rPr>
                <w:rFonts w:ascii="Aptos" w:hAnsi="Aptos" w:cstheme="minorHAnsi"/>
              </w:rPr>
            </w:pPr>
            <w:r w:rsidRPr="0030608B">
              <w:rPr>
                <w:rFonts w:ascii="Aptos" w:hAnsi="Aptos" w:cstheme="minorHAnsi"/>
              </w:rPr>
              <w:t>0</w:t>
            </w:r>
            <w:r w:rsidR="00FA7A23" w:rsidRPr="0030608B">
              <w:rPr>
                <w:rFonts w:ascii="Aptos" w:hAnsi="Aptos" w:cstheme="minorHAnsi"/>
              </w:rPr>
              <w:t xml:space="preserve"> </w:t>
            </w:r>
            <w:r w:rsidRPr="0030608B">
              <w:rPr>
                <w:rFonts w:ascii="Aptos" w:hAnsi="Aptos" w:cstheme="minorHAnsi"/>
              </w:rPr>
              <w:t>-</w:t>
            </w:r>
            <w:r w:rsidR="00FA7A23" w:rsidRPr="0030608B">
              <w:rPr>
                <w:rFonts w:ascii="Aptos" w:hAnsi="Aptos" w:cstheme="minorHAnsi"/>
              </w:rPr>
              <w:t xml:space="preserve"> </w:t>
            </w:r>
            <w:r w:rsidRPr="0030608B">
              <w:rPr>
                <w:rFonts w:ascii="Aptos" w:hAnsi="Aptos" w:cstheme="minorHAnsi"/>
              </w:rPr>
              <w:t>2%</w:t>
            </w:r>
          </w:p>
        </w:tc>
        <w:tc>
          <w:tcPr>
            <w:tcW w:w="2126" w:type="dxa"/>
          </w:tcPr>
          <w:p w14:paraId="1D93211F" w14:textId="77777777" w:rsidR="00A37110" w:rsidRPr="0030608B" w:rsidRDefault="00A37110">
            <w:pPr>
              <w:spacing w:before="100" w:beforeAutospacing="1" w:after="100" w:afterAutospacing="1"/>
              <w:jc w:val="center"/>
              <w:rPr>
                <w:rFonts w:ascii="Aptos" w:hAnsi="Aptos" w:cstheme="minorHAnsi"/>
              </w:rPr>
            </w:pPr>
            <w:r w:rsidRPr="0030608B">
              <w:rPr>
                <w:rFonts w:ascii="Aptos" w:hAnsi="Aptos" w:cstheme="minorHAnsi"/>
              </w:rPr>
              <w:t>0</w:t>
            </w:r>
          </w:p>
        </w:tc>
        <w:tc>
          <w:tcPr>
            <w:tcW w:w="5528" w:type="dxa"/>
          </w:tcPr>
          <w:p w14:paraId="306A5AFC" w14:textId="77777777" w:rsidR="00A37110" w:rsidRPr="0030608B" w:rsidRDefault="00A37110">
            <w:pPr>
              <w:spacing w:before="100" w:beforeAutospacing="1" w:after="100" w:afterAutospacing="1"/>
              <w:rPr>
                <w:rFonts w:ascii="Aptos" w:hAnsi="Aptos" w:cstheme="minorHAnsi"/>
              </w:rPr>
            </w:pPr>
            <w:r w:rsidRPr="0030608B">
              <w:rPr>
                <w:rFonts w:ascii="Aptos" w:hAnsi="Aptos" w:cstheme="minorHAnsi"/>
              </w:rPr>
              <w:t>All organisations reported implementing some form of pay increase in 2024.</w:t>
            </w:r>
          </w:p>
        </w:tc>
      </w:tr>
      <w:tr w:rsidR="00A37110" w:rsidRPr="0030608B" w14:paraId="4476D652" w14:textId="77777777" w:rsidTr="00F06B51">
        <w:tc>
          <w:tcPr>
            <w:tcW w:w="1980" w:type="dxa"/>
          </w:tcPr>
          <w:p w14:paraId="2AE25B9E" w14:textId="0661A8A5" w:rsidR="00A37110" w:rsidRPr="0030608B" w:rsidRDefault="00FA7A23">
            <w:pPr>
              <w:spacing w:before="100" w:beforeAutospacing="1" w:after="100" w:afterAutospacing="1"/>
              <w:jc w:val="center"/>
              <w:rPr>
                <w:rFonts w:ascii="Aptos" w:hAnsi="Aptos" w:cstheme="minorHAnsi"/>
              </w:rPr>
            </w:pPr>
            <w:r w:rsidRPr="0030608B">
              <w:rPr>
                <w:rFonts w:ascii="Aptos" w:hAnsi="Aptos" w:cstheme="minorHAnsi"/>
              </w:rPr>
              <w:t xml:space="preserve">2.1 </w:t>
            </w:r>
            <w:r w:rsidR="00A37110" w:rsidRPr="0030608B">
              <w:rPr>
                <w:rFonts w:ascii="Aptos" w:hAnsi="Aptos" w:cstheme="minorHAnsi"/>
              </w:rPr>
              <w:t>- 3%</w:t>
            </w:r>
          </w:p>
        </w:tc>
        <w:tc>
          <w:tcPr>
            <w:tcW w:w="2126" w:type="dxa"/>
          </w:tcPr>
          <w:p w14:paraId="48E17E8F" w14:textId="5BB95761" w:rsidR="00A37110" w:rsidRPr="0030608B" w:rsidRDefault="00150987">
            <w:pPr>
              <w:spacing w:before="100" w:beforeAutospacing="1" w:after="100" w:afterAutospacing="1"/>
              <w:jc w:val="center"/>
              <w:rPr>
                <w:rFonts w:ascii="Aptos" w:hAnsi="Aptos" w:cstheme="minorHAnsi"/>
              </w:rPr>
            </w:pPr>
            <w:r w:rsidRPr="0030608B">
              <w:rPr>
                <w:rFonts w:ascii="Aptos" w:hAnsi="Aptos" w:cstheme="minorHAnsi"/>
              </w:rPr>
              <w:t>2</w:t>
            </w:r>
          </w:p>
        </w:tc>
        <w:tc>
          <w:tcPr>
            <w:tcW w:w="5528" w:type="dxa"/>
          </w:tcPr>
          <w:p w14:paraId="0DC11CB4" w14:textId="77777777" w:rsidR="00A37110" w:rsidRPr="0030608B" w:rsidRDefault="00A37110">
            <w:pPr>
              <w:spacing w:before="100" w:beforeAutospacing="1" w:after="100" w:afterAutospacing="1"/>
              <w:jc w:val="center"/>
              <w:rPr>
                <w:rFonts w:ascii="Aptos" w:hAnsi="Aptos" w:cstheme="minorHAnsi"/>
              </w:rPr>
            </w:pPr>
          </w:p>
        </w:tc>
      </w:tr>
      <w:tr w:rsidR="00A37110" w:rsidRPr="0030608B" w14:paraId="50001365" w14:textId="77777777" w:rsidTr="00F06B51">
        <w:tc>
          <w:tcPr>
            <w:tcW w:w="1980" w:type="dxa"/>
          </w:tcPr>
          <w:p w14:paraId="1E08D2B8" w14:textId="2D52A32C" w:rsidR="00A37110" w:rsidRPr="002072D2" w:rsidRDefault="00A37110">
            <w:pPr>
              <w:spacing w:before="100" w:beforeAutospacing="1" w:after="100" w:afterAutospacing="1"/>
              <w:jc w:val="center"/>
              <w:rPr>
                <w:rFonts w:ascii="Aptos" w:hAnsi="Aptos" w:cstheme="minorHAnsi"/>
                <w:b/>
                <w:bCs/>
              </w:rPr>
            </w:pPr>
            <w:r w:rsidRPr="002072D2">
              <w:rPr>
                <w:rFonts w:ascii="Aptos" w:hAnsi="Aptos" w:cstheme="minorHAnsi"/>
                <w:b/>
                <w:bCs/>
              </w:rPr>
              <w:t>3.1</w:t>
            </w:r>
            <w:r w:rsidR="00FA7A23" w:rsidRPr="002072D2">
              <w:rPr>
                <w:rFonts w:ascii="Aptos" w:hAnsi="Aptos" w:cstheme="minorHAnsi"/>
                <w:b/>
                <w:bCs/>
              </w:rPr>
              <w:t xml:space="preserve"> </w:t>
            </w:r>
            <w:r w:rsidRPr="002072D2">
              <w:rPr>
                <w:rFonts w:ascii="Aptos" w:hAnsi="Aptos" w:cstheme="minorHAnsi"/>
                <w:b/>
                <w:bCs/>
              </w:rPr>
              <w:t>-</w:t>
            </w:r>
            <w:r w:rsidR="00FA7A23" w:rsidRPr="002072D2">
              <w:rPr>
                <w:rFonts w:ascii="Aptos" w:hAnsi="Aptos" w:cstheme="minorHAnsi"/>
                <w:b/>
                <w:bCs/>
              </w:rPr>
              <w:t xml:space="preserve"> </w:t>
            </w:r>
            <w:r w:rsidRPr="002072D2">
              <w:rPr>
                <w:rFonts w:ascii="Aptos" w:hAnsi="Aptos" w:cstheme="minorHAnsi"/>
                <w:b/>
                <w:bCs/>
              </w:rPr>
              <w:t>5%</w:t>
            </w:r>
          </w:p>
        </w:tc>
        <w:tc>
          <w:tcPr>
            <w:tcW w:w="2126" w:type="dxa"/>
          </w:tcPr>
          <w:p w14:paraId="5388A8E5" w14:textId="77777777" w:rsidR="00A37110" w:rsidRPr="002072D2" w:rsidRDefault="00A37110">
            <w:pPr>
              <w:spacing w:before="100" w:beforeAutospacing="1" w:after="100" w:afterAutospacing="1"/>
              <w:jc w:val="center"/>
              <w:rPr>
                <w:rFonts w:ascii="Aptos" w:hAnsi="Aptos" w:cstheme="minorHAnsi"/>
                <w:b/>
                <w:bCs/>
              </w:rPr>
            </w:pPr>
            <w:r w:rsidRPr="002072D2">
              <w:rPr>
                <w:rFonts w:ascii="Aptos" w:hAnsi="Aptos" w:cstheme="minorHAnsi"/>
                <w:b/>
                <w:bCs/>
              </w:rPr>
              <w:t>3</w:t>
            </w:r>
          </w:p>
        </w:tc>
        <w:tc>
          <w:tcPr>
            <w:tcW w:w="5528" w:type="dxa"/>
          </w:tcPr>
          <w:p w14:paraId="3CC4410B" w14:textId="77777777" w:rsidR="00A37110" w:rsidRPr="0030608B" w:rsidRDefault="00A37110">
            <w:pPr>
              <w:spacing w:before="100" w:beforeAutospacing="1" w:after="100" w:afterAutospacing="1"/>
              <w:jc w:val="center"/>
              <w:rPr>
                <w:rFonts w:ascii="Aptos" w:hAnsi="Aptos" w:cstheme="minorHAnsi"/>
              </w:rPr>
            </w:pPr>
          </w:p>
        </w:tc>
      </w:tr>
      <w:tr w:rsidR="00A37110" w:rsidRPr="0030608B" w14:paraId="4E9BF2EA" w14:textId="77777777" w:rsidTr="00F06B51">
        <w:tc>
          <w:tcPr>
            <w:tcW w:w="1980" w:type="dxa"/>
          </w:tcPr>
          <w:p w14:paraId="2DF4DFB6" w14:textId="06DFD37D" w:rsidR="00A37110" w:rsidRPr="0030608B" w:rsidRDefault="00A37110">
            <w:pPr>
              <w:spacing w:before="100" w:beforeAutospacing="1" w:after="100" w:afterAutospacing="1"/>
              <w:jc w:val="center"/>
              <w:rPr>
                <w:rFonts w:ascii="Aptos" w:hAnsi="Aptos" w:cstheme="minorHAnsi"/>
              </w:rPr>
            </w:pPr>
            <w:r w:rsidRPr="0030608B">
              <w:rPr>
                <w:rFonts w:ascii="Aptos" w:hAnsi="Aptos" w:cstheme="minorHAnsi"/>
              </w:rPr>
              <w:t>5.1</w:t>
            </w:r>
            <w:r w:rsidR="00FA7A23" w:rsidRPr="0030608B">
              <w:rPr>
                <w:rFonts w:ascii="Aptos" w:hAnsi="Aptos" w:cstheme="minorHAnsi"/>
              </w:rPr>
              <w:t xml:space="preserve"> </w:t>
            </w:r>
            <w:r w:rsidRPr="0030608B">
              <w:rPr>
                <w:rFonts w:ascii="Aptos" w:hAnsi="Aptos" w:cstheme="minorHAnsi"/>
              </w:rPr>
              <w:t>-</w:t>
            </w:r>
            <w:r w:rsidR="00FA7A23" w:rsidRPr="0030608B">
              <w:rPr>
                <w:rFonts w:ascii="Aptos" w:hAnsi="Aptos" w:cstheme="minorHAnsi"/>
              </w:rPr>
              <w:t xml:space="preserve"> </w:t>
            </w:r>
            <w:r w:rsidRPr="0030608B">
              <w:rPr>
                <w:rFonts w:ascii="Aptos" w:hAnsi="Aptos" w:cstheme="minorHAnsi"/>
              </w:rPr>
              <w:t>7%</w:t>
            </w:r>
          </w:p>
        </w:tc>
        <w:tc>
          <w:tcPr>
            <w:tcW w:w="2126" w:type="dxa"/>
          </w:tcPr>
          <w:p w14:paraId="263710AD" w14:textId="77777777" w:rsidR="00A37110" w:rsidRPr="0030608B" w:rsidRDefault="00A37110">
            <w:pPr>
              <w:spacing w:before="100" w:beforeAutospacing="1" w:after="100" w:afterAutospacing="1"/>
              <w:jc w:val="center"/>
              <w:rPr>
                <w:rFonts w:ascii="Aptos" w:hAnsi="Aptos" w:cstheme="minorHAnsi"/>
              </w:rPr>
            </w:pPr>
            <w:r w:rsidRPr="0030608B">
              <w:rPr>
                <w:rFonts w:ascii="Aptos" w:hAnsi="Aptos" w:cstheme="minorHAnsi"/>
              </w:rPr>
              <w:t>2</w:t>
            </w:r>
          </w:p>
        </w:tc>
        <w:tc>
          <w:tcPr>
            <w:tcW w:w="5528" w:type="dxa"/>
          </w:tcPr>
          <w:p w14:paraId="2987823C" w14:textId="77777777" w:rsidR="00A37110" w:rsidRPr="0030608B" w:rsidRDefault="00A37110">
            <w:pPr>
              <w:spacing w:before="100" w:beforeAutospacing="1" w:after="100" w:afterAutospacing="1"/>
              <w:rPr>
                <w:rFonts w:ascii="Aptos" w:hAnsi="Aptos" w:cstheme="minorHAnsi"/>
              </w:rPr>
            </w:pPr>
            <w:r w:rsidRPr="0030608B">
              <w:rPr>
                <w:rFonts w:ascii="Aptos" w:hAnsi="Aptos" w:cstheme="minorHAnsi"/>
              </w:rPr>
              <w:t>Includes organisations prioritising lower-paid staff, with increases reaching up to 7%.</w:t>
            </w:r>
          </w:p>
        </w:tc>
      </w:tr>
      <w:tr w:rsidR="00A37110" w:rsidRPr="0030608B" w14:paraId="491E5C7C" w14:textId="77777777" w:rsidTr="00F06B51">
        <w:tc>
          <w:tcPr>
            <w:tcW w:w="1980" w:type="dxa"/>
          </w:tcPr>
          <w:p w14:paraId="4FC2E0E9" w14:textId="77777777" w:rsidR="00A37110" w:rsidRPr="0030608B" w:rsidRDefault="00A37110">
            <w:pPr>
              <w:spacing w:before="100" w:beforeAutospacing="1" w:after="100" w:afterAutospacing="1"/>
              <w:jc w:val="center"/>
              <w:rPr>
                <w:rFonts w:ascii="Aptos" w:hAnsi="Aptos" w:cstheme="minorHAnsi"/>
              </w:rPr>
            </w:pPr>
            <w:r w:rsidRPr="0030608B">
              <w:rPr>
                <w:rFonts w:ascii="Aptos" w:hAnsi="Aptos" w:cstheme="minorHAnsi"/>
              </w:rPr>
              <w:t>7.1%+</w:t>
            </w:r>
          </w:p>
        </w:tc>
        <w:tc>
          <w:tcPr>
            <w:tcW w:w="2126" w:type="dxa"/>
          </w:tcPr>
          <w:p w14:paraId="023B25B0" w14:textId="77777777" w:rsidR="00A37110" w:rsidRPr="0030608B" w:rsidRDefault="00A37110">
            <w:pPr>
              <w:spacing w:before="100" w:beforeAutospacing="1" w:after="100" w:afterAutospacing="1"/>
              <w:jc w:val="center"/>
              <w:rPr>
                <w:rFonts w:ascii="Aptos" w:hAnsi="Aptos" w:cstheme="minorHAnsi"/>
              </w:rPr>
            </w:pPr>
            <w:r w:rsidRPr="0030608B">
              <w:rPr>
                <w:rFonts w:ascii="Aptos" w:hAnsi="Aptos" w:cstheme="minorHAnsi"/>
              </w:rPr>
              <w:t>2</w:t>
            </w:r>
          </w:p>
        </w:tc>
        <w:tc>
          <w:tcPr>
            <w:tcW w:w="5528" w:type="dxa"/>
          </w:tcPr>
          <w:p w14:paraId="322178A7" w14:textId="77777777" w:rsidR="00A37110" w:rsidRPr="0030608B" w:rsidRDefault="00A37110">
            <w:pPr>
              <w:spacing w:before="100" w:beforeAutospacing="1" w:after="100" w:afterAutospacing="1"/>
              <w:rPr>
                <w:rFonts w:ascii="Aptos" w:hAnsi="Aptos" w:cstheme="minorHAnsi"/>
              </w:rPr>
            </w:pPr>
            <w:r w:rsidRPr="0030608B">
              <w:rPr>
                <w:rFonts w:ascii="Aptos" w:hAnsi="Aptos" w:cstheme="minorHAnsi"/>
              </w:rPr>
              <w:t>Focused on LLW adjustments and uplifts for staff in the lowest pay bands, such as 8% or 10%.</w:t>
            </w:r>
          </w:p>
        </w:tc>
      </w:tr>
      <w:tr w:rsidR="00A37110" w:rsidRPr="0030608B" w14:paraId="5B7A8913" w14:textId="77777777" w:rsidTr="00F06B51">
        <w:tc>
          <w:tcPr>
            <w:tcW w:w="1980" w:type="dxa"/>
          </w:tcPr>
          <w:p w14:paraId="2CCEEC45" w14:textId="77777777" w:rsidR="00A37110" w:rsidRPr="0030608B" w:rsidRDefault="00A37110">
            <w:pPr>
              <w:spacing w:before="100" w:beforeAutospacing="1" w:after="100" w:afterAutospacing="1"/>
              <w:jc w:val="center"/>
              <w:rPr>
                <w:rFonts w:ascii="Aptos" w:hAnsi="Aptos" w:cstheme="minorHAnsi"/>
              </w:rPr>
            </w:pPr>
            <w:r w:rsidRPr="0030608B">
              <w:rPr>
                <w:rFonts w:ascii="Aptos" w:hAnsi="Aptos" w:cstheme="minorHAnsi"/>
              </w:rPr>
              <w:t>Fixed Amount (NJC)</w:t>
            </w:r>
          </w:p>
        </w:tc>
        <w:tc>
          <w:tcPr>
            <w:tcW w:w="2126" w:type="dxa"/>
          </w:tcPr>
          <w:p w14:paraId="194AEA23" w14:textId="77777777" w:rsidR="00A37110" w:rsidRPr="0030608B" w:rsidRDefault="00A37110">
            <w:pPr>
              <w:spacing w:before="100" w:beforeAutospacing="1" w:after="100" w:afterAutospacing="1"/>
              <w:jc w:val="center"/>
              <w:rPr>
                <w:rFonts w:ascii="Aptos" w:hAnsi="Aptos" w:cstheme="minorHAnsi"/>
              </w:rPr>
            </w:pPr>
            <w:r w:rsidRPr="0030608B">
              <w:rPr>
                <w:rFonts w:ascii="Aptos" w:hAnsi="Aptos" w:cstheme="minorHAnsi"/>
              </w:rPr>
              <w:t>2</w:t>
            </w:r>
          </w:p>
        </w:tc>
        <w:tc>
          <w:tcPr>
            <w:tcW w:w="5528" w:type="dxa"/>
          </w:tcPr>
          <w:p w14:paraId="6A04F6BC" w14:textId="69ACE682" w:rsidR="00A37110" w:rsidRPr="0030608B" w:rsidRDefault="0096420E">
            <w:pPr>
              <w:spacing w:before="100" w:beforeAutospacing="1" w:after="100" w:afterAutospacing="1"/>
              <w:rPr>
                <w:rFonts w:ascii="Aptos" w:hAnsi="Aptos" w:cstheme="minorHAnsi"/>
              </w:rPr>
            </w:pPr>
            <w:r w:rsidRPr="0030608B">
              <w:rPr>
                <w:rFonts w:ascii="Aptos" w:hAnsi="Aptos" w:cstheme="minorHAnsi"/>
              </w:rPr>
              <w:t>Inner London roles £1575, Outer London roles £1491</w:t>
            </w:r>
          </w:p>
        </w:tc>
      </w:tr>
      <w:tr w:rsidR="00A37110" w:rsidRPr="0030608B" w14:paraId="2F28E530" w14:textId="77777777" w:rsidTr="00F06B51">
        <w:tc>
          <w:tcPr>
            <w:tcW w:w="1980" w:type="dxa"/>
          </w:tcPr>
          <w:p w14:paraId="06E984A2" w14:textId="77777777" w:rsidR="00A37110" w:rsidRPr="0030608B" w:rsidRDefault="00A37110">
            <w:pPr>
              <w:spacing w:before="100" w:beforeAutospacing="1" w:after="100" w:afterAutospacing="1"/>
              <w:jc w:val="center"/>
              <w:rPr>
                <w:rFonts w:ascii="Aptos" w:hAnsi="Aptos" w:cstheme="minorHAnsi"/>
              </w:rPr>
            </w:pPr>
            <w:r w:rsidRPr="0030608B">
              <w:rPr>
                <w:rFonts w:ascii="Aptos" w:hAnsi="Aptos" w:cstheme="minorHAnsi"/>
              </w:rPr>
              <w:t>Other</w:t>
            </w:r>
          </w:p>
        </w:tc>
        <w:tc>
          <w:tcPr>
            <w:tcW w:w="2126" w:type="dxa"/>
          </w:tcPr>
          <w:p w14:paraId="4791EF73" w14:textId="77777777" w:rsidR="00A37110" w:rsidRPr="0030608B" w:rsidRDefault="00A37110">
            <w:pPr>
              <w:spacing w:before="100" w:beforeAutospacing="1" w:after="100" w:afterAutospacing="1"/>
              <w:jc w:val="center"/>
              <w:rPr>
                <w:rFonts w:ascii="Aptos" w:hAnsi="Aptos" w:cstheme="minorHAnsi"/>
              </w:rPr>
            </w:pPr>
            <w:r w:rsidRPr="0030608B">
              <w:rPr>
                <w:rFonts w:ascii="Aptos" w:hAnsi="Aptos" w:cstheme="minorHAnsi"/>
              </w:rPr>
              <w:t>1</w:t>
            </w:r>
          </w:p>
        </w:tc>
        <w:tc>
          <w:tcPr>
            <w:tcW w:w="5528" w:type="dxa"/>
          </w:tcPr>
          <w:p w14:paraId="449BFC3F" w14:textId="77777777" w:rsidR="00A37110" w:rsidRPr="0030608B" w:rsidRDefault="00A37110">
            <w:pPr>
              <w:spacing w:before="100" w:beforeAutospacing="1" w:after="100" w:afterAutospacing="1"/>
              <w:rPr>
                <w:rFonts w:ascii="Aptos" w:hAnsi="Aptos" w:cstheme="minorHAnsi"/>
              </w:rPr>
            </w:pPr>
            <w:r w:rsidRPr="0030608B">
              <w:rPr>
                <w:rFonts w:ascii="Aptos" w:hAnsi="Aptos" w:cstheme="minorHAnsi"/>
              </w:rPr>
              <w:t>Includes organisations applying varied increases across roles or responding to specific benchmarks like NLW.</w:t>
            </w:r>
          </w:p>
        </w:tc>
      </w:tr>
    </w:tbl>
    <w:p w14:paraId="493F2F57" w14:textId="72988CF0" w:rsidR="00A37110" w:rsidRPr="0030608B" w:rsidRDefault="00522B88" w:rsidP="00D8727B">
      <w:pPr>
        <w:spacing w:after="100" w:afterAutospacing="1"/>
        <w:jc w:val="both"/>
        <w:rPr>
          <w:rFonts w:ascii="Aptos" w:hAnsi="Aptos" w:cstheme="minorHAnsi"/>
          <w:i/>
          <w:iCs/>
          <w:sz w:val="22"/>
          <w:szCs w:val="22"/>
        </w:rPr>
      </w:pPr>
      <w:r w:rsidRPr="0030608B">
        <w:rPr>
          <w:rFonts w:ascii="Aptos" w:hAnsi="Aptos" w:cstheme="minorHAnsi"/>
          <w:i/>
          <w:iCs/>
          <w:sz w:val="22"/>
          <w:szCs w:val="22"/>
        </w:rPr>
        <w:t xml:space="preserve">Note: </w:t>
      </w:r>
      <w:r w:rsidR="00383C65" w:rsidRPr="0030608B">
        <w:rPr>
          <w:rFonts w:ascii="Aptos" w:hAnsi="Aptos" w:cstheme="minorHAnsi"/>
          <w:i/>
          <w:iCs/>
          <w:sz w:val="22"/>
          <w:szCs w:val="22"/>
        </w:rPr>
        <w:t xml:space="preserve">Some organisations had different </w:t>
      </w:r>
      <w:r w:rsidR="00B663B1" w:rsidRPr="0030608B">
        <w:rPr>
          <w:rFonts w:ascii="Aptos" w:hAnsi="Aptos" w:cstheme="minorHAnsi"/>
          <w:i/>
          <w:iCs/>
          <w:sz w:val="22"/>
          <w:szCs w:val="22"/>
        </w:rPr>
        <w:t xml:space="preserve">levels of </w:t>
      </w:r>
      <w:r w:rsidR="00383C65" w:rsidRPr="0030608B">
        <w:rPr>
          <w:rFonts w:ascii="Aptos" w:hAnsi="Aptos" w:cstheme="minorHAnsi"/>
          <w:i/>
          <w:iCs/>
          <w:sz w:val="22"/>
          <w:szCs w:val="22"/>
        </w:rPr>
        <w:t>pay rises for different roles</w:t>
      </w:r>
    </w:p>
    <w:p w14:paraId="1EC771DF" w14:textId="6AE592E8" w:rsidR="00F06B51" w:rsidRPr="0030608B" w:rsidRDefault="00802BC2" w:rsidP="00681F62">
      <w:pPr>
        <w:spacing w:before="100" w:beforeAutospacing="1" w:after="100" w:afterAutospacing="1"/>
        <w:jc w:val="both"/>
        <w:rPr>
          <w:rFonts w:ascii="Aptos" w:hAnsi="Aptos" w:cstheme="minorHAnsi"/>
          <w:sz w:val="22"/>
          <w:szCs w:val="22"/>
        </w:rPr>
      </w:pPr>
      <w:r w:rsidRPr="0030608B">
        <w:rPr>
          <w:rFonts w:ascii="Aptos" w:hAnsi="Aptos" w:cstheme="minorHAnsi"/>
          <w:sz w:val="22"/>
          <w:szCs w:val="22"/>
        </w:rPr>
        <w:t xml:space="preserve">From our sample, we observe that the highest </w:t>
      </w:r>
      <w:r w:rsidR="00C302E3" w:rsidRPr="0030608B">
        <w:rPr>
          <w:rFonts w:ascii="Aptos" w:hAnsi="Aptos" w:cstheme="minorHAnsi"/>
          <w:sz w:val="22"/>
          <w:szCs w:val="22"/>
        </w:rPr>
        <w:t>percentage of pay rises were given to entry</w:t>
      </w:r>
      <w:r w:rsidR="003D491E">
        <w:rPr>
          <w:rFonts w:ascii="Aptos" w:hAnsi="Aptos" w:cstheme="minorHAnsi"/>
          <w:sz w:val="22"/>
          <w:szCs w:val="22"/>
        </w:rPr>
        <w:t>-level</w:t>
      </w:r>
      <w:r w:rsidR="00C302E3" w:rsidRPr="0030608B">
        <w:rPr>
          <w:rFonts w:ascii="Aptos" w:hAnsi="Aptos" w:cstheme="minorHAnsi"/>
          <w:sz w:val="22"/>
          <w:szCs w:val="22"/>
        </w:rPr>
        <w:t xml:space="preserve"> roles</w:t>
      </w:r>
      <w:r w:rsidR="00A327AF" w:rsidRPr="0030608B">
        <w:rPr>
          <w:rFonts w:ascii="Aptos" w:hAnsi="Aptos" w:cstheme="minorHAnsi"/>
          <w:sz w:val="22"/>
          <w:szCs w:val="22"/>
        </w:rPr>
        <w:t xml:space="preserve"> and those on the lowest pay ban</w:t>
      </w:r>
      <w:r w:rsidR="00E0081E" w:rsidRPr="0030608B">
        <w:rPr>
          <w:rFonts w:ascii="Aptos" w:hAnsi="Aptos" w:cstheme="minorHAnsi"/>
          <w:sz w:val="22"/>
          <w:szCs w:val="22"/>
        </w:rPr>
        <w:t xml:space="preserve">d, particularly due to the </w:t>
      </w:r>
      <w:r w:rsidR="00E75D14" w:rsidRPr="0030608B">
        <w:rPr>
          <w:rFonts w:ascii="Aptos" w:hAnsi="Aptos" w:cstheme="minorHAnsi"/>
          <w:sz w:val="22"/>
          <w:szCs w:val="22"/>
        </w:rPr>
        <w:t xml:space="preserve">rise of the </w:t>
      </w:r>
      <w:r w:rsidR="003D491E">
        <w:rPr>
          <w:rFonts w:ascii="Aptos" w:hAnsi="Aptos" w:cstheme="minorHAnsi"/>
          <w:sz w:val="22"/>
          <w:szCs w:val="22"/>
        </w:rPr>
        <w:t>Living Wage,</w:t>
      </w:r>
      <w:r w:rsidR="00E75D14" w:rsidRPr="0030608B">
        <w:rPr>
          <w:rFonts w:ascii="Aptos" w:hAnsi="Aptos" w:cstheme="minorHAnsi"/>
          <w:sz w:val="22"/>
          <w:szCs w:val="22"/>
        </w:rPr>
        <w:t xml:space="preserve"> </w:t>
      </w:r>
      <w:r w:rsidR="00282594" w:rsidRPr="0030608B">
        <w:rPr>
          <w:rFonts w:ascii="Aptos" w:hAnsi="Aptos" w:cstheme="minorHAnsi"/>
          <w:sz w:val="22"/>
          <w:szCs w:val="22"/>
        </w:rPr>
        <w:t>which several of the organisations are comm</w:t>
      </w:r>
      <w:r w:rsidR="008D3292" w:rsidRPr="0030608B">
        <w:rPr>
          <w:rFonts w:ascii="Aptos" w:hAnsi="Aptos" w:cstheme="minorHAnsi"/>
          <w:sz w:val="22"/>
          <w:szCs w:val="22"/>
        </w:rPr>
        <w:t xml:space="preserve">itted to. </w:t>
      </w:r>
    </w:p>
    <w:p w14:paraId="11FF3F37" w14:textId="77777777" w:rsidR="009A153F" w:rsidRDefault="00B1506D" w:rsidP="00681F62">
      <w:pPr>
        <w:spacing w:before="100" w:beforeAutospacing="1" w:after="100" w:afterAutospacing="1"/>
        <w:jc w:val="both"/>
        <w:rPr>
          <w:rFonts w:ascii="Aptos" w:hAnsi="Aptos" w:cstheme="minorHAnsi"/>
          <w:sz w:val="22"/>
          <w:szCs w:val="22"/>
        </w:rPr>
      </w:pPr>
      <w:r w:rsidRPr="0030608B">
        <w:rPr>
          <w:rFonts w:ascii="Aptos" w:hAnsi="Aptos" w:cstheme="minorHAnsi"/>
          <w:b/>
          <w:bCs/>
          <w:color w:val="4472C4" w:themeColor="accent1"/>
        </w:rPr>
        <w:t>Consolidated Pay Award</w:t>
      </w:r>
      <w:r w:rsidR="00E93B32" w:rsidRPr="0030608B">
        <w:rPr>
          <w:rFonts w:ascii="Aptos" w:hAnsi="Aptos" w:cstheme="minorHAnsi"/>
          <w:b/>
          <w:bCs/>
          <w:color w:val="4472C4" w:themeColor="accent1"/>
        </w:rPr>
        <w:t xml:space="preserve"> for 2025</w:t>
      </w:r>
    </w:p>
    <w:p w14:paraId="1FCFE7C6" w14:textId="0F77F9AF" w:rsidR="00681F62" w:rsidRPr="0030608B" w:rsidRDefault="0079325C" w:rsidP="00681F62">
      <w:pPr>
        <w:spacing w:before="100" w:beforeAutospacing="1" w:after="100" w:afterAutospacing="1"/>
        <w:jc w:val="both"/>
        <w:rPr>
          <w:rFonts w:ascii="Aptos" w:hAnsi="Aptos" w:cstheme="minorHAnsi"/>
          <w:sz w:val="22"/>
          <w:szCs w:val="22"/>
        </w:rPr>
      </w:pPr>
      <w:r w:rsidRPr="0030608B">
        <w:rPr>
          <w:rFonts w:ascii="Aptos" w:hAnsi="Aptos" w:cstheme="minorHAnsi"/>
          <w:sz w:val="22"/>
          <w:szCs w:val="22"/>
        </w:rPr>
        <w:t>All participants responded to whether they plan to offer a consolidated pay award at the next pay review</w:t>
      </w:r>
      <w:r w:rsidR="00166A57" w:rsidRPr="0030608B">
        <w:rPr>
          <w:rFonts w:ascii="Aptos" w:hAnsi="Aptos" w:cstheme="minorHAnsi"/>
          <w:sz w:val="22"/>
          <w:szCs w:val="22"/>
        </w:rPr>
        <w:t xml:space="preserve">. Of </w:t>
      </w:r>
      <w:r w:rsidR="00881F99" w:rsidRPr="0030608B">
        <w:rPr>
          <w:rFonts w:ascii="Aptos" w:hAnsi="Aptos" w:cstheme="minorHAnsi"/>
          <w:sz w:val="22"/>
          <w:szCs w:val="22"/>
        </w:rPr>
        <w:t>these</w:t>
      </w:r>
      <w:r w:rsidR="00955F3A" w:rsidRPr="0030608B">
        <w:rPr>
          <w:rFonts w:ascii="Aptos" w:hAnsi="Aptos" w:cstheme="minorHAnsi"/>
          <w:sz w:val="22"/>
          <w:szCs w:val="22"/>
        </w:rPr>
        <w:t>, five</w:t>
      </w:r>
      <w:r w:rsidRPr="0030608B">
        <w:rPr>
          <w:rFonts w:ascii="Aptos" w:hAnsi="Aptos" w:cstheme="minorHAnsi"/>
          <w:sz w:val="22"/>
          <w:szCs w:val="22"/>
        </w:rPr>
        <w:t xml:space="preserve"> organisations (55.6%)</w:t>
      </w:r>
      <w:r w:rsidR="00955F3A" w:rsidRPr="0030608B">
        <w:rPr>
          <w:rFonts w:ascii="Aptos" w:hAnsi="Aptos" w:cstheme="minorHAnsi"/>
          <w:sz w:val="22"/>
          <w:szCs w:val="22"/>
        </w:rPr>
        <w:t xml:space="preserve"> </w:t>
      </w:r>
      <w:r w:rsidR="00CB50CD" w:rsidRPr="0030608B">
        <w:rPr>
          <w:rFonts w:ascii="Aptos" w:hAnsi="Aptos" w:cstheme="minorHAnsi"/>
          <w:sz w:val="22"/>
          <w:szCs w:val="22"/>
        </w:rPr>
        <w:t>indicated they are planning to increase pay next year. T</w:t>
      </w:r>
      <w:r w:rsidR="00152AF6" w:rsidRPr="0030608B">
        <w:rPr>
          <w:rFonts w:ascii="Aptos" w:hAnsi="Aptos" w:cstheme="minorHAnsi"/>
          <w:sz w:val="22"/>
          <w:szCs w:val="22"/>
        </w:rPr>
        <w:t>wo organisations</w:t>
      </w:r>
      <w:r w:rsidR="00124D68" w:rsidRPr="0030608B">
        <w:rPr>
          <w:rFonts w:ascii="Aptos" w:hAnsi="Aptos" w:cstheme="minorHAnsi"/>
          <w:sz w:val="22"/>
          <w:szCs w:val="22"/>
        </w:rPr>
        <w:t xml:space="preserve"> (22.2%)</w:t>
      </w:r>
      <w:r w:rsidR="00152AF6" w:rsidRPr="0030608B">
        <w:rPr>
          <w:rFonts w:ascii="Aptos" w:hAnsi="Aptos" w:cstheme="minorHAnsi"/>
          <w:sz w:val="22"/>
          <w:szCs w:val="22"/>
        </w:rPr>
        <w:t xml:space="preserve"> </w:t>
      </w:r>
      <w:r w:rsidR="002872C0" w:rsidRPr="0030608B">
        <w:rPr>
          <w:rFonts w:ascii="Aptos" w:hAnsi="Aptos" w:cstheme="minorHAnsi"/>
          <w:sz w:val="22"/>
          <w:szCs w:val="22"/>
        </w:rPr>
        <w:t>were</w:t>
      </w:r>
      <w:r w:rsidR="00152AF6" w:rsidRPr="0030608B">
        <w:rPr>
          <w:rFonts w:ascii="Aptos" w:hAnsi="Aptos" w:cstheme="minorHAnsi"/>
          <w:sz w:val="22"/>
          <w:szCs w:val="22"/>
        </w:rPr>
        <w:t xml:space="preserve"> unsure</w:t>
      </w:r>
      <w:r w:rsidR="002872C0" w:rsidRPr="0030608B">
        <w:rPr>
          <w:rFonts w:ascii="Aptos" w:hAnsi="Aptos" w:cstheme="minorHAnsi"/>
          <w:sz w:val="22"/>
          <w:szCs w:val="22"/>
        </w:rPr>
        <w:t>;</w:t>
      </w:r>
      <w:r w:rsidR="0060066C" w:rsidRPr="0030608B">
        <w:rPr>
          <w:rFonts w:ascii="Aptos" w:hAnsi="Aptos" w:cstheme="minorHAnsi"/>
          <w:sz w:val="22"/>
          <w:szCs w:val="22"/>
        </w:rPr>
        <w:t xml:space="preserve"> </w:t>
      </w:r>
      <w:r w:rsidR="002872C0" w:rsidRPr="0030608B">
        <w:rPr>
          <w:rFonts w:ascii="Aptos" w:hAnsi="Aptos" w:cstheme="minorHAnsi"/>
          <w:sz w:val="22"/>
          <w:szCs w:val="22"/>
        </w:rPr>
        <w:t xml:space="preserve">one had initially planned a pay increase but is reconsidering </w:t>
      </w:r>
      <w:r w:rsidR="00230EC0">
        <w:rPr>
          <w:rFonts w:ascii="Aptos" w:hAnsi="Aptos" w:cstheme="minorHAnsi"/>
          <w:sz w:val="22"/>
          <w:szCs w:val="22"/>
        </w:rPr>
        <w:t xml:space="preserve">this </w:t>
      </w:r>
      <w:r w:rsidR="002872C0" w:rsidRPr="0030608B">
        <w:rPr>
          <w:rFonts w:ascii="Aptos" w:hAnsi="Aptos" w:cstheme="minorHAnsi"/>
          <w:sz w:val="22"/>
          <w:szCs w:val="22"/>
        </w:rPr>
        <w:t>due to the rise in National Insurance contributions. </w:t>
      </w:r>
      <w:r w:rsidR="00D375E1" w:rsidRPr="0030608B">
        <w:rPr>
          <w:rFonts w:ascii="Aptos" w:hAnsi="Aptos" w:cstheme="minorHAnsi"/>
          <w:sz w:val="22"/>
          <w:szCs w:val="22"/>
        </w:rPr>
        <w:t>The final t</w:t>
      </w:r>
      <w:r w:rsidR="00DF1BF0" w:rsidRPr="0030608B">
        <w:rPr>
          <w:rFonts w:ascii="Aptos" w:hAnsi="Aptos" w:cstheme="minorHAnsi"/>
          <w:sz w:val="22"/>
          <w:szCs w:val="22"/>
        </w:rPr>
        <w:t>wo</w:t>
      </w:r>
      <w:r w:rsidR="00DF7F19" w:rsidRPr="0030608B">
        <w:rPr>
          <w:rFonts w:ascii="Aptos" w:hAnsi="Aptos" w:cstheme="minorHAnsi"/>
          <w:sz w:val="22"/>
          <w:szCs w:val="22"/>
        </w:rPr>
        <w:t xml:space="preserve"> organisation</w:t>
      </w:r>
      <w:r w:rsidR="00DF1BF0" w:rsidRPr="0030608B">
        <w:rPr>
          <w:rFonts w:ascii="Aptos" w:hAnsi="Aptos" w:cstheme="minorHAnsi"/>
          <w:sz w:val="22"/>
          <w:szCs w:val="22"/>
        </w:rPr>
        <w:t>s</w:t>
      </w:r>
      <w:r w:rsidR="00DF7F19" w:rsidRPr="0030608B">
        <w:rPr>
          <w:rFonts w:ascii="Aptos" w:hAnsi="Aptos" w:cstheme="minorHAnsi"/>
          <w:sz w:val="22"/>
          <w:szCs w:val="22"/>
        </w:rPr>
        <w:t xml:space="preserve"> </w:t>
      </w:r>
      <w:r w:rsidR="00A01877" w:rsidRPr="0030608B">
        <w:rPr>
          <w:rFonts w:ascii="Aptos" w:hAnsi="Aptos" w:cstheme="minorHAnsi"/>
          <w:sz w:val="22"/>
          <w:szCs w:val="22"/>
        </w:rPr>
        <w:t xml:space="preserve">stated they are </w:t>
      </w:r>
      <w:r w:rsidR="00321223" w:rsidRPr="0030608B">
        <w:rPr>
          <w:rFonts w:ascii="Aptos" w:hAnsi="Aptos" w:cstheme="minorHAnsi"/>
          <w:sz w:val="22"/>
          <w:szCs w:val="22"/>
        </w:rPr>
        <w:t xml:space="preserve">not planning </w:t>
      </w:r>
      <w:r w:rsidR="00A01877" w:rsidRPr="0030608B">
        <w:rPr>
          <w:rFonts w:ascii="Aptos" w:hAnsi="Aptos" w:cstheme="minorHAnsi"/>
          <w:sz w:val="22"/>
          <w:szCs w:val="22"/>
        </w:rPr>
        <w:t>to provide</w:t>
      </w:r>
      <w:r w:rsidR="00321223" w:rsidRPr="0030608B">
        <w:rPr>
          <w:rFonts w:ascii="Aptos" w:hAnsi="Aptos" w:cstheme="minorHAnsi"/>
          <w:sz w:val="22"/>
          <w:szCs w:val="22"/>
        </w:rPr>
        <w:t xml:space="preserve"> </w:t>
      </w:r>
      <w:r w:rsidR="00A01877" w:rsidRPr="0030608B">
        <w:rPr>
          <w:rFonts w:ascii="Aptos" w:hAnsi="Aptos" w:cstheme="minorHAnsi"/>
          <w:sz w:val="22"/>
          <w:szCs w:val="22"/>
        </w:rPr>
        <w:t xml:space="preserve">a </w:t>
      </w:r>
      <w:r w:rsidR="00321223" w:rsidRPr="0030608B">
        <w:rPr>
          <w:rFonts w:ascii="Aptos" w:hAnsi="Aptos" w:cstheme="minorHAnsi"/>
          <w:sz w:val="22"/>
          <w:szCs w:val="22"/>
        </w:rPr>
        <w:t xml:space="preserve">pay rise, </w:t>
      </w:r>
      <w:r w:rsidR="00B02F7D" w:rsidRPr="0030608B">
        <w:rPr>
          <w:rFonts w:ascii="Aptos" w:hAnsi="Aptos" w:cstheme="minorHAnsi"/>
          <w:sz w:val="22"/>
          <w:szCs w:val="22"/>
        </w:rPr>
        <w:t xml:space="preserve">but </w:t>
      </w:r>
      <w:r w:rsidR="00CD1D54" w:rsidRPr="0030608B">
        <w:rPr>
          <w:rFonts w:ascii="Aptos" w:hAnsi="Aptos" w:cstheme="minorHAnsi"/>
          <w:sz w:val="22"/>
          <w:szCs w:val="22"/>
        </w:rPr>
        <w:t>one orga</w:t>
      </w:r>
      <w:r w:rsidR="00EC106A" w:rsidRPr="0030608B">
        <w:rPr>
          <w:rFonts w:ascii="Aptos" w:hAnsi="Aptos" w:cstheme="minorHAnsi"/>
          <w:sz w:val="22"/>
          <w:szCs w:val="22"/>
        </w:rPr>
        <w:t xml:space="preserve">nisation may </w:t>
      </w:r>
      <w:r w:rsidR="00A01877" w:rsidRPr="0030608B">
        <w:rPr>
          <w:rFonts w:ascii="Aptos" w:hAnsi="Aptos" w:cstheme="minorHAnsi"/>
          <w:sz w:val="22"/>
          <w:szCs w:val="22"/>
        </w:rPr>
        <w:t>review working hours as an alternative</w:t>
      </w:r>
      <w:r w:rsidR="00D137A1" w:rsidRPr="0030608B">
        <w:rPr>
          <w:rFonts w:ascii="Aptos" w:hAnsi="Aptos" w:cstheme="minorHAnsi"/>
          <w:sz w:val="22"/>
          <w:szCs w:val="22"/>
        </w:rPr>
        <w:t xml:space="preserve">. </w:t>
      </w:r>
    </w:p>
    <w:p w14:paraId="2FC344E3" w14:textId="77777777" w:rsidR="00D8727B" w:rsidRDefault="00D8727B" w:rsidP="00D8727B">
      <w:pPr>
        <w:pStyle w:val="NormalWeb"/>
        <w:shd w:val="clear" w:color="auto" w:fill="FFFFFF"/>
        <w:spacing w:before="0" w:beforeAutospacing="0" w:after="0" w:afterAutospacing="0"/>
        <w:rPr>
          <w:rFonts w:ascii="Aptos" w:hAnsi="Aptos" w:cstheme="minorHAnsi"/>
          <w:b/>
          <w:bCs/>
          <w:i/>
          <w:iCs/>
          <w:color w:val="000000" w:themeColor="text1"/>
          <w:sz w:val="20"/>
          <w:szCs w:val="20"/>
        </w:rPr>
      </w:pPr>
    </w:p>
    <w:p w14:paraId="7F61BFA8" w14:textId="77777777" w:rsidR="0039729E" w:rsidRPr="0030608B" w:rsidRDefault="0039729E" w:rsidP="00D8727B">
      <w:pPr>
        <w:pStyle w:val="NormalWeb"/>
        <w:shd w:val="clear" w:color="auto" w:fill="FFFFFF"/>
        <w:spacing w:before="0" w:beforeAutospacing="0" w:after="0" w:afterAutospacing="0"/>
        <w:rPr>
          <w:rFonts w:ascii="Aptos" w:hAnsi="Aptos" w:cstheme="minorHAnsi"/>
          <w:b/>
          <w:bCs/>
          <w:i/>
          <w:iCs/>
          <w:color w:val="000000" w:themeColor="text1"/>
          <w:sz w:val="20"/>
          <w:szCs w:val="20"/>
        </w:rPr>
      </w:pPr>
    </w:p>
    <w:p w14:paraId="5407FDFC" w14:textId="77777777" w:rsidR="00D8727B" w:rsidRPr="0030608B" w:rsidRDefault="00D8727B" w:rsidP="00D8727B">
      <w:pPr>
        <w:pStyle w:val="NormalWeb"/>
        <w:shd w:val="clear" w:color="auto" w:fill="FFFFFF"/>
        <w:spacing w:before="0" w:beforeAutospacing="0" w:after="0" w:afterAutospacing="0"/>
        <w:rPr>
          <w:rFonts w:ascii="Aptos" w:hAnsi="Aptos" w:cstheme="minorHAnsi"/>
          <w:b/>
          <w:bCs/>
          <w:i/>
          <w:iCs/>
          <w:color w:val="000000" w:themeColor="text1"/>
          <w:sz w:val="20"/>
          <w:szCs w:val="20"/>
        </w:rPr>
      </w:pPr>
    </w:p>
    <w:p w14:paraId="4B953AA5" w14:textId="713687E3" w:rsidR="00522B88" w:rsidRPr="0030608B" w:rsidRDefault="00D8727B" w:rsidP="00D8727B">
      <w:pPr>
        <w:pStyle w:val="NormalWeb"/>
        <w:shd w:val="clear" w:color="auto" w:fill="FFFFFF"/>
        <w:spacing w:before="0" w:beforeAutospacing="0" w:after="0" w:afterAutospacing="0"/>
        <w:rPr>
          <w:rFonts w:ascii="Aptos" w:hAnsi="Aptos" w:cstheme="minorHAnsi"/>
          <w:b/>
          <w:bCs/>
          <w:i/>
          <w:iCs/>
          <w:color w:val="000000" w:themeColor="text1"/>
          <w:sz w:val="20"/>
          <w:szCs w:val="20"/>
        </w:rPr>
      </w:pPr>
      <w:r w:rsidRPr="0030608B">
        <w:rPr>
          <w:rFonts w:ascii="Aptos" w:hAnsi="Aptos" w:cstheme="minorHAnsi"/>
          <w:b/>
          <w:bCs/>
          <w:i/>
          <w:iCs/>
          <w:color w:val="000000" w:themeColor="text1"/>
          <w:sz w:val="20"/>
          <w:szCs w:val="20"/>
        </w:rPr>
        <w:lastRenderedPageBreak/>
        <w:t>Table 2: Participant Response to Indicate a Consolidated Award in 2025</w:t>
      </w:r>
    </w:p>
    <w:p w14:paraId="22685AD0" w14:textId="77777777" w:rsidR="00D8727B" w:rsidRPr="0030608B" w:rsidRDefault="00D8727B" w:rsidP="00D8727B">
      <w:pPr>
        <w:pStyle w:val="NormalWeb"/>
        <w:shd w:val="clear" w:color="auto" w:fill="FFFFFF"/>
        <w:spacing w:before="0" w:beforeAutospacing="0" w:after="0" w:afterAutospacing="0"/>
        <w:rPr>
          <w:rFonts w:ascii="Aptos" w:hAnsi="Aptos" w:cstheme="minorHAnsi"/>
          <w:b/>
          <w:bCs/>
          <w:i/>
          <w:iCs/>
          <w:color w:val="000000" w:themeColor="text1"/>
          <w:sz w:val="20"/>
          <w:szCs w:val="20"/>
        </w:rPr>
      </w:pPr>
    </w:p>
    <w:tbl>
      <w:tblPr>
        <w:tblStyle w:val="TableGrid"/>
        <w:tblW w:w="0" w:type="auto"/>
        <w:shd w:val="clear" w:color="auto" w:fill="44546A" w:themeFill="text2"/>
        <w:tblLook w:val="04A0" w:firstRow="1" w:lastRow="0" w:firstColumn="1" w:lastColumn="0" w:noHBand="0" w:noVBand="1"/>
      </w:tblPr>
      <w:tblGrid>
        <w:gridCol w:w="1413"/>
        <w:gridCol w:w="2126"/>
        <w:gridCol w:w="1701"/>
        <w:gridCol w:w="1843"/>
        <w:gridCol w:w="1843"/>
      </w:tblGrid>
      <w:tr w:rsidR="00681F62" w:rsidRPr="0030608B" w14:paraId="7146D858" w14:textId="77777777" w:rsidTr="003914A6">
        <w:tc>
          <w:tcPr>
            <w:tcW w:w="1413" w:type="dxa"/>
            <w:shd w:val="clear" w:color="auto" w:fill="0070C0"/>
            <w:vAlign w:val="center"/>
          </w:tcPr>
          <w:p w14:paraId="05FB5054" w14:textId="5ABB1DB3" w:rsidR="00681F62" w:rsidRPr="0030608B" w:rsidRDefault="00681F62" w:rsidP="003914A6">
            <w:pPr>
              <w:jc w:val="center"/>
              <w:rPr>
                <w:rFonts w:ascii="Aptos" w:hAnsi="Aptos" w:cstheme="minorHAnsi"/>
                <w:color w:val="FFFFFF" w:themeColor="background1"/>
              </w:rPr>
            </w:pPr>
            <w:r w:rsidRPr="0030608B">
              <w:rPr>
                <w:rFonts w:ascii="Aptos" w:hAnsi="Aptos" w:cstheme="minorHAnsi"/>
                <w:color w:val="FFFFFF" w:themeColor="background1"/>
              </w:rPr>
              <w:t>202</w:t>
            </w:r>
            <w:r w:rsidR="00646BB4" w:rsidRPr="0030608B">
              <w:rPr>
                <w:rFonts w:ascii="Aptos" w:hAnsi="Aptos" w:cstheme="minorHAnsi"/>
                <w:color w:val="FFFFFF" w:themeColor="background1"/>
              </w:rPr>
              <w:t>5</w:t>
            </w:r>
          </w:p>
          <w:p w14:paraId="15455F3D" w14:textId="77777777" w:rsidR="00681F62" w:rsidRPr="0030608B" w:rsidRDefault="00681F62" w:rsidP="003914A6">
            <w:pPr>
              <w:jc w:val="center"/>
              <w:rPr>
                <w:rFonts w:ascii="Aptos" w:hAnsi="Aptos" w:cstheme="minorHAnsi"/>
                <w:color w:val="FFFFFF" w:themeColor="background1"/>
              </w:rPr>
            </w:pPr>
            <w:r w:rsidRPr="0030608B">
              <w:rPr>
                <w:rFonts w:ascii="Aptos" w:hAnsi="Aptos" w:cstheme="minorHAnsi"/>
                <w:color w:val="FFFFFF" w:themeColor="background1"/>
              </w:rPr>
              <w:t>Pay Rise</w:t>
            </w:r>
          </w:p>
        </w:tc>
        <w:tc>
          <w:tcPr>
            <w:tcW w:w="2126" w:type="dxa"/>
            <w:shd w:val="clear" w:color="auto" w:fill="0070C0"/>
            <w:vAlign w:val="center"/>
          </w:tcPr>
          <w:p w14:paraId="21636DE5" w14:textId="6343D6DC" w:rsidR="00681F62" w:rsidRPr="0030608B" w:rsidRDefault="00681F62" w:rsidP="003914A6">
            <w:pPr>
              <w:jc w:val="center"/>
              <w:rPr>
                <w:rFonts w:ascii="Aptos" w:hAnsi="Aptos" w:cstheme="minorHAnsi"/>
                <w:color w:val="FFFFFF" w:themeColor="background1"/>
              </w:rPr>
            </w:pPr>
            <w:r w:rsidRPr="0030608B">
              <w:rPr>
                <w:rFonts w:ascii="Aptos" w:hAnsi="Aptos" w:cstheme="minorHAnsi"/>
                <w:color w:val="FFFFFF" w:themeColor="background1"/>
              </w:rPr>
              <w:t>Total Answered (</w:t>
            </w:r>
            <w:r w:rsidR="00646BB4" w:rsidRPr="0030608B">
              <w:rPr>
                <w:rFonts w:ascii="Aptos" w:hAnsi="Aptos" w:cstheme="minorHAnsi"/>
                <w:color w:val="FFFFFF" w:themeColor="background1"/>
              </w:rPr>
              <w:t>9</w:t>
            </w:r>
            <w:r w:rsidRPr="0030608B">
              <w:rPr>
                <w:rFonts w:ascii="Aptos" w:hAnsi="Aptos" w:cstheme="minorHAnsi"/>
                <w:color w:val="FFFFFF" w:themeColor="background1"/>
              </w:rPr>
              <w:t>)</w:t>
            </w:r>
          </w:p>
        </w:tc>
        <w:tc>
          <w:tcPr>
            <w:tcW w:w="1701" w:type="dxa"/>
            <w:shd w:val="clear" w:color="auto" w:fill="0070C0"/>
            <w:vAlign w:val="center"/>
          </w:tcPr>
          <w:p w14:paraId="7E7BAFA5" w14:textId="7AE77600" w:rsidR="00681F62" w:rsidRPr="0030608B" w:rsidRDefault="00681F62" w:rsidP="003914A6">
            <w:pPr>
              <w:jc w:val="center"/>
              <w:rPr>
                <w:rFonts w:ascii="Aptos" w:hAnsi="Aptos" w:cstheme="minorHAnsi"/>
                <w:color w:val="FFFFFF" w:themeColor="background1"/>
              </w:rPr>
            </w:pPr>
            <w:r w:rsidRPr="0030608B">
              <w:rPr>
                <w:rFonts w:ascii="Aptos" w:hAnsi="Aptos" w:cstheme="minorHAnsi"/>
                <w:color w:val="FFFFFF" w:themeColor="background1"/>
              </w:rPr>
              <w:t xml:space="preserve">Operate Both Inside &amp; Outside London </w:t>
            </w:r>
            <w:r w:rsidR="00233E33" w:rsidRPr="0030608B">
              <w:rPr>
                <w:rFonts w:ascii="Aptos" w:hAnsi="Aptos" w:cstheme="minorHAnsi"/>
                <w:color w:val="FFFFFF" w:themeColor="background1"/>
              </w:rPr>
              <w:t>(</w:t>
            </w:r>
            <w:r w:rsidR="003F0618" w:rsidRPr="0030608B">
              <w:rPr>
                <w:rFonts w:ascii="Aptos" w:hAnsi="Aptos" w:cstheme="minorHAnsi"/>
                <w:color w:val="FFFFFF" w:themeColor="background1"/>
              </w:rPr>
              <w:t>6</w:t>
            </w:r>
            <w:r w:rsidRPr="0030608B">
              <w:rPr>
                <w:rFonts w:ascii="Aptos" w:hAnsi="Aptos" w:cstheme="minorHAnsi"/>
                <w:color w:val="FFFFFF" w:themeColor="background1"/>
              </w:rPr>
              <w:t>)</w:t>
            </w:r>
          </w:p>
        </w:tc>
        <w:tc>
          <w:tcPr>
            <w:tcW w:w="1843" w:type="dxa"/>
            <w:shd w:val="clear" w:color="auto" w:fill="0070C0"/>
            <w:vAlign w:val="center"/>
          </w:tcPr>
          <w:p w14:paraId="6A0E5BC1" w14:textId="2F03B227" w:rsidR="00681F62" w:rsidRPr="0030608B" w:rsidRDefault="00681F62" w:rsidP="003914A6">
            <w:pPr>
              <w:jc w:val="center"/>
              <w:rPr>
                <w:rFonts w:ascii="Aptos" w:hAnsi="Aptos" w:cstheme="minorHAnsi"/>
                <w:color w:val="FFFFFF" w:themeColor="background1"/>
              </w:rPr>
            </w:pPr>
            <w:r w:rsidRPr="0030608B">
              <w:rPr>
                <w:rFonts w:ascii="Aptos" w:hAnsi="Aptos" w:cstheme="minorHAnsi"/>
                <w:color w:val="FFFFFF" w:themeColor="background1"/>
              </w:rPr>
              <w:t>Only Inside Greater London (</w:t>
            </w:r>
            <w:r w:rsidR="0016065B" w:rsidRPr="0030608B">
              <w:rPr>
                <w:rFonts w:ascii="Aptos" w:hAnsi="Aptos" w:cstheme="minorHAnsi"/>
                <w:color w:val="FFFFFF" w:themeColor="background1"/>
              </w:rPr>
              <w:t>2</w:t>
            </w:r>
            <w:r w:rsidRPr="0030608B">
              <w:rPr>
                <w:rFonts w:ascii="Aptos" w:hAnsi="Aptos" w:cstheme="minorHAnsi"/>
                <w:color w:val="FFFFFF" w:themeColor="background1"/>
              </w:rPr>
              <w:t>)</w:t>
            </w:r>
          </w:p>
        </w:tc>
        <w:tc>
          <w:tcPr>
            <w:tcW w:w="1843" w:type="dxa"/>
            <w:shd w:val="clear" w:color="auto" w:fill="0070C0"/>
            <w:vAlign w:val="center"/>
          </w:tcPr>
          <w:p w14:paraId="43E2DD0B" w14:textId="28F391A4" w:rsidR="00681F62" w:rsidRPr="0030608B" w:rsidRDefault="00681F62" w:rsidP="003914A6">
            <w:pPr>
              <w:jc w:val="center"/>
              <w:rPr>
                <w:rFonts w:ascii="Aptos" w:hAnsi="Aptos" w:cstheme="minorHAnsi"/>
                <w:color w:val="FFFFFF" w:themeColor="background1"/>
              </w:rPr>
            </w:pPr>
            <w:r w:rsidRPr="0030608B">
              <w:rPr>
                <w:rFonts w:ascii="Aptos" w:hAnsi="Aptos" w:cstheme="minorHAnsi"/>
                <w:color w:val="FFFFFF" w:themeColor="background1"/>
              </w:rPr>
              <w:t>Only Outside Greater London (</w:t>
            </w:r>
            <w:r w:rsidR="0016065B" w:rsidRPr="0030608B">
              <w:rPr>
                <w:rFonts w:ascii="Aptos" w:hAnsi="Aptos" w:cstheme="minorHAnsi"/>
                <w:color w:val="FFFFFF" w:themeColor="background1"/>
              </w:rPr>
              <w:t>1</w:t>
            </w:r>
            <w:r w:rsidRPr="0030608B">
              <w:rPr>
                <w:rFonts w:ascii="Aptos" w:hAnsi="Aptos" w:cstheme="minorHAnsi"/>
                <w:color w:val="FFFFFF" w:themeColor="background1"/>
              </w:rPr>
              <w:t>)</w:t>
            </w:r>
          </w:p>
        </w:tc>
      </w:tr>
      <w:tr w:rsidR="00681F62" w:rsidRPr="0030608B" w14:paraId="2A80BCA3" w14:textId="77777777" w:rsidTr="003914A6">
        <w:trPr>
          <w:trHeight w:val="348"/>
        </w:trPr>
        <w:tc>
          <w:tcPr>
            <w:tcW w:w="1413" w:type="dxa"/>
            <w:vAlign w:val="center"/>
          </w:tcPr>
          <w:p w14:paraId="45E690A5" w14:textId="77777777" w:rsidR="00681F62" w:rsidRPr="0030608B" w:rsidRDefault="00681F62" w:rsidP="003914A6">
            <w:pPr>
              <w:jc w:val="center"/>
              <w:rPr>
                <w:rFonts w:ascii="Aptos" w:hAnsi="Aptos" w:cstheme="minorHAnsi"/>
                <w:color w:val="000000" w:themeColor="text1"/>
              </w:rPr>
            </w:pPr>
            <w:r w:rsidRPr="0030608B">
              <w:rPr>
                <w:rFonts w:ascii="Aptos" w:hAnsi="Aptos" w:cstheme="minorHAnsi"/>
                <w:color w:val="000000" w:themeColor="text1"/>
              </w:rPr>
              <w:t>Yes</w:t>
            </w:r>
          </w:p>
        </w:tc>
        <w:tc>
          <w:tcPr>
            <w:tcW w:w="2126" w:type="dxa"/>
            <w:vAlign w:val="center"/>
          </w:tcPr>
          <w:p w14:paraId="3947DA57" w14:textId="333CD990" w:rsidR="00681F62" w:rsidRPr="0030608B" w:rsidRDefault="000E23E9" w:rsidP="003914A6">
            <w:pPr>
              <w:jc w:val="center"/>
              <w:rPr>
                <w:rFonts w:ascii="Aptos" w:hAnsi="Aptos" w:cstheme="minorHAnsi"/>
                <w:color w:val="000000" w:themeColor="text1"/>
              </w:rPr>
            </w:pPr>
            <w:r w:rsidRPr="0030608B">
              <w:rPr>
                <w:rFonts w:ascii="Aptos" w:hAnsi="Aptos" w:cstheme="minorHAnsi"/>
                <w:color w:val="000000" w:themeColor="text1"/>
              </w:rPr>
              <w:t>55.6%</w:t>
            </w:r>
          </w:p>
        </w:tc>
        <w:tc>
          <w:tcPr>
            <w:tcW w:w="1701" w:type="dxa"/>
            <w:vAlign w:val="center"/>
          </w:tcPr>
          <w:p w14:paraId="149011A0" w14:textId="18734091" w:rsidR="00681F62" w:rsidRPr="0030608B" w:rsidRDefault="00E40347" w:rsidP="003914A6">
            <w:pPr>
              <w:jc w:val="center"/>
              <w:rPr>
                <w:rFonts w:ascii="Aptos" w:hAnsi="Aptos" w:cstheme="minorHAnsi"/>
                <w:color w:val="000000" w:themeColor="text1"/>
              </w:rPr>
            </w:pPr>
            <w:r w:rsidRPr="0030608B">
              <w:rPr>
                <w:rFonts w:ascii="Aptos" w:hAnsi="Aptos" w:cstheme="minorHAnsi"/>
                <w:color w:val="000000" w:themeColor="text1"/>
              </w:rPr>
              <w:t>50.0%</w:t>
            </w:r>
          </w:p>
        </w:tc>
        <w:tc>
          <w:tcPr>
            <w:tcW w:w="1843" w:type="dxa"/>
            <w:vAlign w:val="center"/>
          </w:tcPr>
          <w:p w14:paraId="7600EEAE" w14:textId="62B4A36B" w:rsidR="00681F62" w:rsidRPr="0030608B" w:rsidRDefault="00E7048E" w:rsidP="003914A6">
            <w:pPr>
              <w:jc w:val="center"/>
              <w:rPr>
                <w:rFonts w:ascii="Aptos" w:hAnsi="Aptos" w:cstheme="minorHAnsi"/>
                <w:color w:val="000000" w:themeColor="text1"/>
              </w:rPr>
            </w:pPr>
            <w:r w:rsidRPr="0030608B">
              <w:rPr>
                <w:rFonts w:ascii="Aptos" w:hAnsi="Aptos" w:cstheme="minorHAnsi"/>
                <w:color w:val="000000" w:themeColor="text1"/>
              </w:rPr>
              <w:t>5</w:t>
            </w:r>
            <w:r w:rsidR="00DE6F68" w:rsidRPr="0030608B">
              <w:rPr>
                <w:rFonts w:ascii="Aptos" w:hAnsi="Aptos" w:cstheme="minorHAnsi"/>
                <w:color w:val="000000" w:themeColor="text1"/>
              </w:rPr>
              <w:t>0</w:t>
            </w:r>
            <w:r w:rsidR="00681F62" w:rsidRPr="0030608B">
              <w:rPr>
                <w:rFonts w:ascii="Aptos" w:hAnsi="Aptos" w:cstheme="minorHAnsi"/>
                <w:color w:val="000000" w:themeColor="text1"/>
              </w:rPr>
              <w:t>%</w:t>
            </w:r>
          </w:p>
        </w:tc>
        <w:tc>
          <w:tcPr>
            <w:tcW w:w="1843" w:type="dxa"/>
            <w:vAlign w:val="center"/>
          </w:tcPr>
          <w:p w14:paraId="1CD174F6" w14:textId="4439A09F" w:rsidR="00681F62" w:rsidRPr="0030608B" w:rsidRDefault="00E7048E" w:rsidP="003914A6">
            <w:pPr>
              <w:jc w:val="center"/>
              <w:rPr>
                <w:rFonts w:ascii="Aptos" w:hAnsi="Aptos" w:cstheme="minorHAnsi"/>
                <w:color w:val="000000" w:themeColor="text1"/>
              </w:rPr>
            </w:pPr>
            <w:r w:rsidRPr="0030608B">
              <w:rPr>
                <w:rFonts w:ascii="Aptos" w:hAnsi="Aptos" w:cstheme="minorHAnsi"/>
                <w:color w:val="000000" w:themeColor="text1"/>
              </w:rPr>
              <w:t>10</w:t>
            </w:r>
            <w:r w:rsidR="00E40347" w:rsidRPr="0030608B">
              <w:rPr>
                <w:rFonts w:ascii="Aptos" w:hAnsi="Aptos" w:cstheme="minorHAnsi"/>
                <w:color w:val="000000" w:themeColor="text1"/>
              </w:rPr>
              <w:t>0%</w:t>
            </w:r>
          </w:p>
        </w:tc>
      </w:tr>
      <w:tr w:rsidR="00646BB4" w:rsidRPr="0030608B" w14:paraId="5F3DDFE5" w14:textId="77777777" w:rsidTr="003914A6">
        <w:trPr>
          <w:trHeight w:val="348"/>
        </w:trPr>
        <w:tc>
          <w:tcPr>
            <w:tcW w:w="1413" w:type="dxa"/>
            <w:vAlign w:val="center"/>
          </w:tcPr>
          <w:p w14:paraId="6D0DA650" w14:textId="552DD385" w:rsidR="00646BB4" w:rsidRPr="0030608B" w:rsidRDefault="00646BB4" w:rsidP="003914A6">
            <w:pPr>
              <w:jc w:val="center"/>
              <w:rPr>
                <w:rFonts w:ascii="Aptos" w:hAnsi="Aptos" w:cstheme="minorHAnsi"/>
                <w:color w:val="000000" w:themeColor="text1"/>
              </w:rPr>
            </w:pPr>
            <w:r w:rsidRPr="0030608B">
              <w:rPr>
                <w:rFonts w:ascii="Aptos" w:hAnsi="Aptos" w:cstheme="minorHAnsi"/>
                <w:color w:val="000000" w:themeColor="text1"/>
              </w:rPr>
              <w:t>No</w:t>
            </w:r>
          </w:p>
        </w:tc>
        <w:tc>
          <w:tcPr>
            <w:tcW w:w="2126" w:type="dxa"/>
            <w:vAlign w:val="center"/>
          </w:tcPr>
          <w:p w14:paraId="3FB2444C" w14:textId="52760E9C" w:rsidR="00646BB4" w:rsidRPr="0030608B" w:rsidRDefault="002F498B" w:rsidP="003914A6">
            <w:pPr>
              <w:jc w:val="center"/>
              <w:rPr>
                <w:rFonts w:ascii="Aptos" w:hAnsi="Aptos" w:cstheme="minorHAnsi"/>
                <w:color w:val="000000" w:themeColor="text1"/>
              </w:rPr>
            </w:pPr>
            <w:r w:rsidRPr="0030608B">
              <w:rPr>
                <w:rFonts w:ascii="Aptos" w:hAnsi="Aptos" w:cstheme="minorHAnsi"/>
                <w:color w:val="000000" w:themeColor="text1"/>
              </w:rPr>
              <w:t>22.2%</w:t>
            </w:r>
          </w:p>
        </w:tc>
        <w:tc>
          <w:tcPr>
            <w:tcW w:w="1701" w:type="dxa"/>
            <w:vAlign w:val="center"/>
          </w:tcPr>
          <w:p w14:paraId="34F2ED67" w14:textId="2CCBEF16" w:rsidR="00646BB4" w:rsidRPr="0030608B" w:rsidRDefault="004F56F5" w:rsidP="003914A6">
            <w:pPr>
              <w:jc w:val="center"/>
              <w:rPr>
                <w:rFonts w:ascii="Aptos" w:hAnsi="Aptos" w:cstheme="minorHAnsi"/>
                <w:color w:val="000000" w:themeColor="text1"/>
              </w:rPr>
            </w:pPr>
            <w:r w:rsidRPr="0030608B">
              <w:rPr>
                <w:rFonts w:ascii="Aptos" w:hAnsi="Aptos" w:cstheme="minorHAnsi"/>
                <w:color w:val="000000" w:themeColor="text1"/>
              </w:rPr>
              <w:t>33.3%</w:t>
            </w:r>
          </w:p>
        </w:tc>
        <w:tc>
          <w:tcPr>
            <w:tcW w:w="1843" w:type="dxa"/>
            <w:vAlign w:val="center"/>
          </w:tcPr>
          <w:p w14:paraId="668A616E" w14:textId="1AF687BB" w:rsidR="00646BB4" w:rsidRPr="0030608B" w:rsidRDefault="00E40347" w:rsidP="003914A6">
            <w:pPr>
              <w:jc w:val="center"/>
              <w:rPr>
                <w:rFonts w:ascii="Aptos" w:hAnsi="Aptos" w:cstheme="minorHAnsi"/>
                <w:color w:val="000000" w:themeColor="text1"/>
              </w:rPr>
            </w:pPr>
            <w:r w:rsidRPr="0030608B">
              <w:rPr>
                <w:rFonts w:ascii="Aptos" w:hAnsi="Aptos" w:cstheme="minorHAnsi"/>
                <w:color w:val="000000" w:themeColor="text1"/>
              </w:rPr>
              <w:t>0%</w:t>
            </w:r>
          </w:p>
        </w:tc>
        <w:tc>
          <w:tcPr>
            <w:tcW w:w="1843" w:type="dxa"/>
            <w:vAlign w:val="center"/>
          </w:tcPr>
          <w:p w14:paraId="65C8B112" w14:textId="73930563" w:rsidR="00646BB4" w:rsidRPr="0030608B" w:rsidRDefault="00E40347" w:rsidP="003914A6">
            <w:pPr>
              <w:jc w:val="center"/>
              <w:rPr>
                <w:rFonts w:ascii="Aptos" w:hAnsi="Aptos" w:cstheme="minorHAnsi"/>
                <w:color w:val="000000" w:themeColor="text1"/>
              </w:rPr>
            </w:pPr>
            <w:r w:rsidRPr="0030608B">
              <w:rPr>
                <w:rFonts w:ascii="Aptos" w:hAnsi="Aptos" w:cstheme="minorHAnsi"/>
                <w:color w:val="000000" w:themeColor="text1"/>
              </w:rPr>
              <w:t>0%</w:t>
            </w:r>
          </w:p>
        </w:tc>
      </w:tr>
      <w:tr w:rsidR="00681F62" w:rsidRPr="0030608B" w14:paraId="79FA4166" w14:textId="77777777" w:rsidTr="003914A6">
        <w:trPr>
          <w:trHeight w:val="367"/>
        </w:trPr>
        <w:tc>
          <w:tcPr>
            <w:tcW w:w="1413" w:type="dxa"/>
            <w:vAlign w:val="center"/>
          </w:tcPr>
          <w:p w14:paraId="27D186B1" w14:textId="77777777" w:rsidR="00681F62" w:rsidRPr="0030608B" w:rsidRDefault="00681F62" w:rsidP="003914A6">
            <w:pPr>
              <w:jc w:val="center"/>
              <w:rPr>
                <w:rFonts w:ascii="Aptos" w:hAnsi="Aptos" w:cstheme="minorHAnsi"/>
                <w:color w:val="000000" w:themeColor="text1"/>
              </w:rPr>
            </w:pPr>
            <w:r w:rsidRPr="0030608B">
              <w:rPr>
                <w:rFonts w:ascii="Aptos" w:hAnsi="Aptos" w:cstheme="minorHAnsi"/>
                <w:color w:val="000000" w:themeColor="text1"/>
              </w:rPr>
              <w:t>Undecided</w:t>
            </w:r>
          </w:p>
        </w:tc>
        <w:tc>
          <w:tcPr>
            <w:tcW w:w="2126" w:type="dxa"/>
            <w:vAlign w:val="center"/>
          </w:tcPr>
          <w:p w14:paraId="2C290719" w14:textId="7C4DC130" w:rsidR="00681F62" w:rsidRPr="0030608B" w:rsidRDefault="00CB49D1" w:rsidP="003914A6">
            <w:pPr>
              <w:jc w:val="center"/>
              <w:rPr>
                <w:rFonts w:ascii="Aptos" w:hAnsi="Aptos" w:cstheme="minorHAnsi"/>
                <w:color w:val="000000" w:themeColor="text1"/>
              </w:rPr>
            </w:pPr>
            <w:r w:rsidRPr="0030608B">
              <w:rPr>
                <w:rFonts w:ascii="Aptos" w:hAnsi="Aptos" w:cstheme="minorHAnsi"/>
                <w:color w:val="000000" w:themeColor="text1"/>
              </w:rPr>
              <w:t>2</w:t>
            </w:r>
            <w:r w:rsidR="002F498B" w:rsidRPr="0030608B">
              <w:rPr>
                <w:rFonts w:ascii="Aptos" w:hAnsi="Aptos" w:cstheme="minorHAnsi"/>
                <w:color w:val="000000" w:themeColor="text1"/>
              </w:rPr>
              <w:t>2.2%</w:t>
            </w:r>
          </w:p>
        </w:tc>
        <w:tc>
          <w:tcPr>
            <w:tcW w:w="1701" w:type="dxa"/>
            <w:vAlign w:val="center"/>
          </w:tcPr>
          <w:p w14:paraId="3D0218E8" w14:textId="1DBCB674" w:rsidR="00681F62" w:rsidRPr="0030608B" w:rsidRDefault="004F56F5" w:rsidP="003914A6">
            <w:pPr>
              <w:jc w:val="center"/>
              <w:rPr>
                <w:rFonts w:ascii="Aptos" w:hAnsi="Aptos" w:cstheme="minorHAnsi"/>
                <w:color w:val="000000" w:themeColor="text1"/>
              </w:rPr>
            </w:pPr>
            <w:r w:rsidRPr="0030608B">
              <w:rPr>
                <w:rFonts w:ascii="Aptos" w:hAnsi="Aptos" w:cstheme="minorHAnsi"/>
                <w:color w:val="000000" w:themeColor="text1"/>
              </w:rPr>
              <w:t>16.7%</w:t>
            </w:r>
          </w:p>
        </w:tc>
        <w:tc>
          <w:tcPr>
            <w:tcW w:w="1843" w:type="dxa"/>
            <w:vAlign w:val="center"/>
          </w:tcPr>
          <w:p w14:paraId="1482596C" w14:textId="66B1480A" w:rsidR="00681F62" w:rsidRPr="0030608B" w:rsidRDefault="00E7048E" w:rsidP="003914A6">
            <w:pPr>
              <w:jc w:val="center"/>
              <w:rPr>
                <w:rFonts w:ascii="Aptos" w:hAnsi="Aptos" w:cstheme="minorHAnsi"/>
                <w:color w:val="000000" w:themeColor="text1"/>
              </w:rPr>
            </w:pPr>
            <w:r w:rsidRPr="0030608B">
              <w:rPr>
                <w:rFonts w:ascii="Aptos" w:hAnsi="Aptos" w:cstheme="minorHAnsi"/>
                <w:color w:val="000000" w:themeColor="text1"/>
              </w:rPr>
              <w:t>5</w:t>
            </w:r>
            <w:r w:rsidR="00DE6F68" w:rsidRPr="0030608B">
              <w:rPr>
                <w:rFonts w:ascii="Aptos" w:hAnsi="Aptos" w:cstheme="minorHAnsi"/>
                <w:color w:val="000000" w:themeColor="text1"/>
              </w:rPr>
              <w:t>0</w:t>
            </w:r>
            <w:r w:rsidR="00681F62" w:rsidRPr="0030608B">
              <w:rPr>
                <w:rFonts w:ascii="Aptos" w:hAnsi="Aptos" w:cstheme="minorHAnsi"/>
                <w:color w:val="000000" w:themeColor="text1"/>
              </w:rPr>
              <w:t>%</w:t>
            </w:r>
          </w:p>
        </w:tc>
        <w:tc>
          <w:tcPr>
            <w:tcW w:w="1843" w:type="dxa"/>
            <w:vAlign w:val="center"/>
          </w:tcPr>
          <w:p w14:paraId="67AD2F3E" w14:textId="71D3D578" w:rsidR="00681F62" w:rsidRPr="0030608B" w:rsidRDefault="00E40347" w:rsidP="003914A6">
            <w:pPr>
              <w:jc w:val="center"/>
              <w:rPr>
                <w:rFonts w:ascii="Aptos" w:hAnsi="Aptos" w:cstheme="minorHAnsi"/>
                <w:color w:val="000000" w:themeColor="text1"/>
              </w:rPr>
            </w:pPr>
            <w:r w:rsidRPr="0030608B">
              <w:rPr>
                <w:rFonts w:ascii="Aptos" w:hAnsi="Aptos" w:cstheme="minorHAnsi"/>
                <w:color w:val="000000" w:themeColor="text1"/>
              </w:rPr>
              <w:t>0%</w:t>
            </w:r>
          </w:p>
        </w:tc>
      </w:tr>
    </w:tbl>
    <w:p w14:paraId="15A8DD25" w14:textId="598206B2" w:rsidR="00EF106F" w:rsidRPr="0030608B" w:rsidRDefault="00EF106F" w:rsidP="00F76A2C">
      <w:pPr>
        <w:pStyle w:val="NormalWeb"/>
        <w:shd w:val="clear" w:color="auto" w:fill="FFFFFF"/>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Among the organisations planning a pay review in 2025, two are currently uncertain about the outcome as they need to assess affordability. One organisation intends to follow the NJC award</w:t>
      </w:r>
      <w:r w:rsidR="00C7143A" w:rsidRPr="0030608B">
        <w:rPr>
          <w:rFonts w:ascii="Aptos" w:hAnsi="Aptos" w:cstheme="minorHAnsi"/>
          <w:color w:val="000000" w:themeColor="text1"/>
          <w:sz w:val="22"/>
          <w:szCs w:val="22"/>
        </w:rPr>
        <w:t xml:space="preserve">, </w:t>
      </w:r>
      <w:r w:rsidRPr="0030608B">
        <w:rPr>
          <w:rFonts w:ascii="Aptos" w:hAnsi="Aptos" w:cstheme="minorHAnsi"/>
          <w:color w:val="000000" w:themeColor="text1"/>
          <w:sz w:val="22"/>
          <w:szCs w:val="22"/>
        </w:rPr>
        <w:t>while two others are considering pay increases of 1.7% and 2%</w:t>
      </w:r>
      <w:r w:rsidR="002F1D3E">
        <w:rPr>
          <w:rFonts w:ascii="Aptos" w:hAnsi="Aptos" w:cstheme="minorHAnsi"/>
          <w:color w:val="000000" w:themeColor="text1"/>
          <w:sz w:val="22"/>
          <w:szCs w:val="22"/>
        </w:rPr>
        <w:t xml:space="preserve"> </w:t>
      </w:r>
      <w:r w:rsidRPr="0030608B">
        <w:rPr>
          <w:rFonts w:ascii="Aptos" w:hAnsi="Aptos" w:cstheme="minorHAnsi"/>
          <w:color w:val="000000" w:themeColor="text1"/>
          <w:sz w:val="22"/>
          <w:szCs w:val="22"/>
        </w:rPr>
        <w:t>respectively</w:t>
      </w:r>
      <w:r w:rsidR="00145663" w:rsidRPr="0030608B">
        <w:rPr>
          <w:rFonts w:ascii="Aptos" w:hAnsi="Aptos" w:cstheme="minorHAnsi"/>
          <w:color w:val="000000" w:themeColor="text1"/>
          <w:sz w:val="22"/>
          <w:szCs w:val="22"/>
        </w:rPr>
        <w:t xml:space="preserve">; </w:t>
      </w:r>
      <w:r w:rsidR="009D3B0D" w:rsidRPr="0030608B">
        <w:rPr>
          <w:rFonts w:ascii="Aptos" w:hAnsi="Aptos" w:cstheme="minorHAnsi"/>
          <w:color w:val="000000" w:themeColor="text1"/>
          <w:sz w:val="22"/>
          <w:szCs w:val="22"/>
        </w:rPr>
        <w:t>however,</w:t>
      </w:r>
      <w:r w:rsidR="00145663" w:rsidRPr="0030608B">
        <w:rPr>
          <w:rFonts w:ascii="Aptos" w:hAnsi="Aptos" w:cstheme="minorHAnsi"/>
          <w:color w:val="000000" w:themeColor="text1"/>
          <w:sz w:val="22"/>
          <w:szCs w:val="22"/>
        </w:rPr>
        <w:t xml:space="preserve"> these are also subject to change </w:t>
      </w:r>
      <w:r w:rsidR="00AE221C" w:rsidRPr="0030608B">
        <w:rPr>
          <w:rFonts w:ascii="Aptos" w:hAnsi="Aptos" w:cstheme="minorHAnsi"/>
          <w:color w:val="000000" w:themeColor="text1"/>
          <w:sz w:val="22"/>
          <w:szCs w:val="22"/>
        </w:rPr>
        <w:t>considering</w:t>
      </w:r>
      <w:r w:rsidR="009D3B0D" w:rsidRPr="0030608B">
        <w:rPr>
          <w:rFonts w:ascii="Aptos" w:hAnsi="Aptos" w:cstheme="minorHAnsi"/>
          <w:color w:val="000000" w:themeColor="text1"/>
          <w:sz w:val="22"/>
          <w:szCs w:val="22"/>
        </w:rPr>
        <w:t xml:space="preserve"> the increase in employer</w:t>
      </w:r>
      <w:r w:rsidR="00386397">
        <w:rPr>
          <w:rFonts w:ascii="Aptos" w:hAnsi="Aptos" w:cstheme="minorHAnsi"/>
          <w:color w:val="000000" w:themeColor="text1"/>
          <w:sz w:val="22"/>
          <w:szCs w:val="22"/>
        </w:rPr>
        <w:t>’s NI</w:t>
      </w:r>
      <w:r w:rsidR="009D3B0D" w:rsidRPr="0030608B">
        <w:rPr>
          <w:rFonts w:ascii="Aptos" w:hAnsi="Aptos" w:cstheme="minorHAnsi"/>
          <w:color w:val="000000" w:themeColor="text1"/>
          <w:sz w:val="22"/>
          <w:szCs w:val="22"/>
        </w:rPr>
        <w:t xml:space="preserve"> contributions.</w:t>
      </w:r>
    </w:p>
    <w:p w14:paraId="6375B7A8" w14:textId="0790088D" w:rsidR="00252EDF" w:rsidRPr="0030608B" w:rsidRDefault="00AC7F40" w:rsidP="00F30E98">
      <w:pPr>
        <w:pStyle w:val="NormalWeb"/>
        <w:shd w:val="clear" w:color="auto" w:fill="FFFFFF"/>
        <w:jc w:val="both"/>
        <w:rPr>
          <w:rFonts w:ascii="Aptos" w:hAnsi="Aptos" w:cstheme="minorHAnsi"/>
          <w:sz w:val="22"/>
          <w:szCs w:val="22"/>
        </w:rPr>
      </w:pPr>
      <w:r w:rsidRPr="0030608B">
        <w:rPr>
          <w:rFonts w:ascii="Aptos" w:hAnsi="Aptos" w:cstheme="minorHAnsi"/>
          <w:sz w:val="22"/>
          <w:szCs w:val="22"/>
        </w:rPr>
        <w:t xml:space="preserve">We asked participants to identify the main factors influencing the size of their next pay review. The most prominent factor was affordability </w:t>
      </w:r>
      <w:r w:rsidR="0065180F">
        <w:rPr>
          <w:rFonts w:ascii="Aptos" w:hAnsi="Aptos" w:cstheme="minorHAnsi"/>
          <w:sz w:val="22"/>
          <w:szCs w:val="22"/>
        </w:rPr>
        <w:t>(</w:t>
      </w:r>
      <w:r w:rsidRPr="0030608B">
        <w:rPr>
          <w:rFonts w:ascii="Aptos" w:hAnsi="Aptos" w:cstheme="minorHAnsi"/>
          <w:sz w:val="22"/>
          <w:szCs w:val="22"/>
        </w:rPr>
        <w:t>driven by rising Living Wage requirements and the increase in employer</w:t>
      </w:r>
      <w:r w:rsidR="00386397">
        <w:rPr>
          <w:rFonts w:ascii="Aptos" w:hAnsi="Aptos" w:cstheme="minorHAnsi"/>
          <w:sz w:val="22"/>
          <w:szCs w:val="22"/>
        </w:rPr>
        <w:t>’s</w:t>
      </w:r>
      <w:r w:rsidRPr="0030608B">
        <w:rPr>
          <w:rFonts w:ascii="Aptos" w:hAnsi="Aptos" w:cstheme="minorHAnsi"/>
          <w:sz w:val="22"/>
          <w:szCs w:val="22"/>
        </w:rPr>
        <w:t xml:space="preserve"> </w:t>
      </w:r>
      <w:r w:rsidR="00386397">
        <w:rPr>
          <w:rFonts w:ascii="Aptos" w:hAnsi="Aptos" w:cstheme="minorHAnsi"/>
          <w:sz w:val="22"/>
          <w:szCs w:val="22"/>
        </w:rPr>
        <w:t>NI</w:t>
      </w:r>
      <w:r w:rsidRPr="0030608B">
        <w:rPr>
          <w:rFonts w:ascii="Aptos" w:hAnsi="Aptos" w:cstheme="minorHAnsi"/>
          <w:sz w:val="22"/>
          <w:szCs w:val="22"/>
        </w:rPr>
        <w:t xml:space="preserve"> contributions</w:t>
      </w:r>
      <w:r w:rsidR="0065180F">
        <w:rPr>
          <w:rFonts w:ascii="Aptos" w:hAnsi="Aptos" w:cstheme="minorHAnsi"/>
          <w:sz w:val="22"/>
          <w:szCs w:val="22"/>
        </w:rPr>
        <w:t>)</w:t>
      </w:r>
      <w:r w:rsidRPr="0030608B">
        <w:rPr>
          <w:rFonts w:ascii="Aptos" w:hAnsi="Aptos" w:cstheme="minorHAnsi"/>
          <w:sz w:val="22"/>
          <w:szCs w:val="22"/>
        </w:rPr>
        <w:t>. Other factors included alignment with NJC salary scales and insights from benchmarking.</w:t>
      </w:r>
      <w:r w:rsidR="00F26947" w:rsidRPr="0030608B">
        <w:rPr>
          <w:rFonts w:ascii="Aptos" w:hAnsi="Aptos" w:cstheme="minorHAnsi"/>
          <w:sz w:val="22"/>
          <w:szCs w:val="22"/>
        </w:rPr>
        <w:t xml:space="preserve"> The breakdown can be seen in the graph below:</w:t>
      </w:r>
    </w:p>
    <w:p w14:paraId="31CEE32B" w14:textId="2B0E81B5" w:rsidR="00D8727B" w:rsidRPr="0030608B" w:rsidRDefault="00D8727B" w:rsidP="00D8727B">
      <w:pPr>
        <w:pStyle w:val="NormalWeb"/>
        <w:shd w:val="clear" w:color="auto" w:fill="FFFFFF"/>
        <w:spacing w:before="0" w:beforeAutospacing="0" w:after="0" w:afterAutospacing="0"/>
        <w:rPr>
          <w:rFonts w:ascii="Aptos" w:hAnsi="Aptos" w:cstheme="minorHAnsi"/>
          <w:b/>
          <w:bCs/>
          <w:i/>
          <w:iCs/>
          <w:color w:val="000000" w:themeColor="text1"/>
          <w:sz w:val="20"/>
          <w:szCs w:val="20"/>
        </w:rPr>
      </w:pPr>
      <w:r w:rsidRPr="0030608B">
        <w:rPr>
          <w:rFonts w:ascii="Aptos" w:hAnsi="Aptos" w:cstheme="minorHAnsi"/>
          <w:b/>
          <w:bCs/>
          <w:i/>
          <w:iCs/>
          <w:color w:val="000000" w:themeColor="text1"/>
          <w:sz w:val="20"/>
          <w:szCs w:val="20"/>
        </w:rPr>
        <w:t>Graph 1: Factors Influencing Pay Review in 2025</w:t>
      </w:r>
    </w:p>
    <w:p w14:paraId="26514428" w14:textId="77777777" w:rsidR="00D8727B" w:rsidRPr="0030608B" w:rsidRDefault="00D8727B" w:rsidP="00D8727B">
      <w:pPr>
        <w:pStyle w:val="NormalWeb"/>
        <w:shd w:val="clear" w:color="auto" w:fill="FFFFFF"/>
        <w:spacing w:before="0" w:beforeAutospacing="0" w:after="0" w:afterAutospacing="0"/>
        <w:rPr>
          <w:rFonts w:ascii="Aptos" w:hAnsi="Aptos" w:cstheme="minorHAnsi"/>
          <w:b/>
          <w:bCs/>
          <w:i/>
          <w:iCs/>
          <w:color w:val="000000" w:themeColor="text1"/>
          <w:sz w:val="20"/>
          <w:szCs w:val="20"/>
        </w:rPr>
      </w:pPr>
    </w:p>
    <w:tbl>
      <w:tblPr>
        <w:tblW w:w="9026" w:type="dxa"/>
        <w:tblLook w:val="04A0" w:firstRow="1" w:lastRow="0" w:firstColumn="1" w:lastColumn="0" w:noHBand="0" w:noVBand="1"/>
      </w:tblPr>
      <w:tblGrid>
        <w:gridCol w:w="9026"/>
      </w:tblGrid>
      <w:tr w:rsidR="009065A8" w:rsidRPr="0030608B" w14:paraId="1D615022" w14:textId="77777777" w:rsidTr="009065A8">
        <w:trPr>
          <w:trHeight w:val="320"/>
        </w:trPr>
        <w:tc>
          <w:tcPr>
            <w:tcW w:w="9026" w:type="dxa"/>
            <w:tcBorders>
              <w:top w:val="nil"/>
              <w:left w:val="nil"/>
              <w:bottom w:val="nil"/>
              <w:right w:val="nil"/>
            </w:tcBorders>
            <w:noWrap/>
            <w:vAlign w:val="bottom"/>
            <w:hideMark/>
          </w:tcPr>
          <w:p w14:paraId="7D6B318D" w14:textId="0E2D14B8" w:rsidR="009065A8" w:rsidRPr="0030608B" w:rsidRDefault="00E47552" w:rsidP="002851A2">
            <w:pPr>
              <w:jc w:val="center"/>
              <w:rPr>
                <w:rFonts w:ascii="Aptos" w:hAnsi="Aptos" w:cs="Calibri"/>
                <w:color w:val="000000"/>
              </w:rPr>
            </w:pPr>
            <w:r w:rsidRPr="0030608B">
              <w:rPr>
                <w:rFonts w:ascii="Aptos" w:hAnsi="Aptos" w:cs="Calibri"/>
                <w:noProof/>
                <w:color w:val="000000"/>
              </w:rPr>
              <w:drawing>
                <wp:inline distT="0" distB="0" distL="0" distR="0" wp14:anchorId="27A1990D" wp14:editId="6F0564B3">
                  <wp:extent cx="5486400" cy="3200400"/>
                  <wp:effectExtent l="0" t="0" r="12700" b="12700"/>
                  <wp:docPr id="4824568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3BC91F7" w14:textId="77777777" w:rsidR="009B382F" w:rsidRPr="0030608B" w:rsidRDefault="009B382F">
            <w:pPr>
              <w:rPr>
                <w:rFonts w:ascii="Aptos" w:hAnsi="Aptos" w:cs="Calibri"/>
                <w:color w:val="000000"/>
                <w:sz w:val="22"/>
                <w:szCs w:val="22"/>
              </w:rPr>
            </w:pPr>
          </w:p>
          <w:p w14:paraId="1B448CC0" w14:textId="74DA0846" w:rsidR="00F26947" w:rsidRPr="0030608B" w:rsidRDefault="00F26947">
            <w:pPr>
              <w:rPr>
                <w:rFonts w:ascii="Aptos" w:hAnsi="Aptos" w:cs="Calibri"/>
                <w:color w:val="000000"/>
                <w:sz w:val="22"/>
                <w:szCs w:val="22"/>
              </w:rPr>
            </w:pPr>
            <w:r w:rsidRPr="0030608B">
              <w:rPr>
                <w:rFonts w:ascii="Aptos" w:hAnsi="Aptos" w:cs="Calibri"/>
                <w:color w:val="000000"/>
                <w:sz w:val="22"/>
                <w:szCs w:val="22"/>
              </w:rPr>
              <w:t>Out of nine organisations, six (</w:t>
            </w:r>
            <w:r w:rsidR="00B64A0D" w:rsidRPr="0030608B">
              <w:rPr>
                <w:rFonts w:ascii="Aptos" w:hAnsi="Aptos" w:cs="Calibri"/>
                <w:color w:val="000000"/>
                <w:sz w:val="22"/>
                <w:szCs w:val="22"/>
              </w:rPr>
              <w:t>67%</w:t>
            </w:r>
            <w:r w:rsidR="0002074A" w:rsidRPr="0030608B">
              <w:rPr>
                <w:rFonts w:ascii="Aptos" w:hAnsi="Aptos" w:cs="Calibri"/>
                <w:color w:val="000000"/>
                <w:sz w:val="22"/>
                <w:szCs w:val="22"/>
              </w:rPr>
              <w:t>)</w:t>
            </w:r>
            <w:r w:rsidR="00C45CB4" w:rsidRPr="0030608B">
              <w:rPr>
                <w:rFonts w:ascii="Aptos" w:hAnsi="Aptos" w:cs="Calibri"/>
                <w:color w:val="000000"/>
                <w:sz w:val="22"/>
                <w:szCs w:val="22"/>
              </w:rPr>
              <w:t xml:space="preserve"> noted affordability,</w:t>
            </w:r>
            <w:r w:rsidR="0080195E" w:rsidRPr="0030608B">
              <w:rPr>
                <w:rFonts w:ascii="Aptos" w:hAnsi="Aptos" w:cs="Calibri"/>
                <w:color w:val="000000"/>
                <w:sz w:val="22"/>
                <w:szCs w:val="22"/>
              </w:rPr>
              <w:t xml:space="preserve"> </w:t>
            </w:r>
            <w:r w:rsidR="001E1DEF" w:rsidRPr="0030608B">
              <w:rPr>
                <w:rFonts w:ascii="Aptos" w:hAnsi="Aptos" w:cs="Calibri"/>
                <w:color w:val="000000"/>
                <w:sz w:val="22"/>
                <w:szCs w:val="22"/>
              </w:rPr>
              <w:t xml:space="preserve">coinciding with </w:t>
            </w:r>
            <w:r w:rsidR="00E0159F" w:rsidRPr="0030608B">
              <w:rPr>
                <w:rFonts w:ascii="Aptos" w:hAnsi="Aptos" w:cs="Calibri"/>
                <w:color w:val="000000"/>
                <w:sz w:val="22"/>
                <w:szCs w:val="22"/>
              </w:rPr>
              <w:t>the increase in</w:t>
            </w:r>
            <w:r w:rsidR="00386397">
              <w:rPr>
                <w:rFonts w:ascii="Aptos" w:hAnsi="Aptos" w:cs="Calibri"/>
                <w:color w:val="000000"/>
                <w:sz w:val="22"/>
                <w:szCs w:val="22"/>
              </w:rPr>
              <w:t xml:space="preserve"> employer’s</w:t>
            </w:r>
            <w:r w:rsidR="00E0159F" w:rsidRPr="0030608B">
              <w:rPr>
                <w:rFonts w:ascii="Aptos" w:hAnsi="Aptos" w:cs="Calibri"/>
                <w:color w:val="000000"/>
                <w:sz w:val="22"/>
                <w:szCs w:val="22"/>
              </w:rPr>
              <w:t xml:space="preserve"> </w:t>
            </w:r>
            <w:r w:rsidR="00C87B8C" w:rsidRPr="0030608B">
              <w:rPr>
                <w:rFonts w:ascii="Aptos" w:hAnsi="Aptos" w:cs="Calibri"/>
                <w:color w:val="000000"/>
                <w:sz w:val="22"/>
                <w:szCs w:val="22"/>
              </w:rPr>
              <w:t>NI and the increase in the Living wage.</w:t>
            </w:r>
          </w:p>
          <w:p w14:paraId="1A3BD8E2" w14:textId="77777777" w:rsidR="00F26947" w:rsidRPr="0030608B" w:rsidRDefault="00F26947">
            <w:pPr>
              <w:rPr>
                <w:rFonts w:ascii="Aptos" w:hAnsi="Aptos" w:cs="Calibri"/>
                <w:color w:val="000000"/>
              </w:rPr>
            </w:pPr>
          </w:p>
          <w:p w14:paraId="0BA4859B" w14:textId="77777777" w:rsidR="00D8727B" w:rsidRPr="0030608B" w:rsidRDefault="00D8727B">
            <w:pPr>
              <w:rPr>
                <w:rFonts w:ascii="Aptos" w:hAnsi="Aptos" w:cs="Calibri"/>
                <w:color w:val="000000"/>
              </w:rPr>
            </w:pPr>
          </w:p>
          <w:p w14:paraId="2064C679" w14:textId="77777777" w:rsidR="00D8727B" w:rsidRPr="0030608B" w:rsidRDefault="00D8727B">
            <w:pPr>
              <w:rPr>
                <w:rFonts w:ascii="Aptos" w:hAnsi="Aptos" w:cs="Calibri"/>
                <w:color w:val="000000"/>
              </w:rPr>
            </w:pPr>
          </w:p>
          <w:p w14:paraId="18C644CB" w14:textId="77777777" w:rsidR="00D8727B" w:rsidRPr="0030608B" w:rsidRDefault="00D8727B">
            <w:pPr>
              <w:rPr>
                <w:rFonts w:ascii="Aptos" w:hAnsi="Aptos" w:cs="Calibri"/>
                <w:color w:val="000000"/>
              </w:rPr>
            </w:pPr>
          </w:p>
          <w:p w14:paraId="6F41CE80" w14:textId="77777777" w:rsidR="00D8727B" w:rsidRPr="0030608B" w:rsidRDefault="00D8727B">
            <w:pPr>
              <w:rPr>
                <w:rFonts w:ascii="Aptos" w:hAnsi="Aptos" w:cs="Calibri"/>
                <w:color w:val="000000"/>
              </w:rPr>
            </w:pPr>
          </w:p>
          <w:p w14:paraId="6E0DAAE0" w14:textId="77777777" w:rsidR="009B382F" w:rsidRPr="0030608B" w:rsidRDefault="009B382F">
            <w:pPr>
              <w:rPr>
                <w:rFonts w:ascii="Aptos" w:hAnsi="Aptos" w:cs="Calibri"/>
                <w:color w:val="000000"/>
              </w:rPr>
            </w:pPr>
          </w:p>
        </w:tc>
      </w:tr>
    </w:tbl>
    <w:p w14:paraId="4FF34761" w14:textId="5FA66550" w:rsidR="00C740CA" w:rsidRPr="0030608B" w:rsidRDefault="003B0528" w:rsidP="00C740CA">
      <w:pPr>
        <w:spacing w:before="100" w:beforeAutospacing="1" w:after="100" w:afterAutospacing="1"/>
        <w:jc w:val="both"/>
        <w:rPr>
          <w:rFonts w:ascii="Aptos" w:hAnsi="Aptos" w:cstheme="minorHAnsi"/>
          <w:b/>
          <w:bCs/>
          <w:color w:val="4472C4" w:themeColor="accent1"/>
        </w:rPr>
      </w:pPr>
      <w:r w:rsidRPr="0030608B">
        <w:rPr>
          <w:rFonts w:ascii="Aptos" w:hAnsi="Aptos" w:cstheme="minorHAnsi"/>
          <w:b/>
          <w:bCs/>
          <w:color w:val="4472C4" w:themeColor="accent1"/>
        </w:rPr>
        <w:lastRenderedPageBreak/>
        <w:t>Unc</w:t>
      </w:r>
      <w:r w:rsidR="00C740CA" w:rsidRPr="0030608B">
        <w:rPr>
          <w:rFonts w:ascii="Aptos" w:hAnsi="Aptos" w:cstheme="minorHAnsi"/>
          <w:b/>
          <w:bCs/>
          <w:color w:val="4472C4" w:themeColor="accent1"/>
        </w:rPr>
        <w:t xml:space="preserve">onsolidated </w:t>
      </w:r>
      <w:r w:rsidR="00A45AA3" w:rsidRPr="0030608B">
        <w:rPr>
          <w:rFonts w:ascii="Aptos" w:hAnsi="Aptos" w:cstheme="minorHAnsi"/>
          <w:b/>
          <w:bCs/>
          <w:color w:val="4472C4" w:themeColor="accent1"/>
        </w:rPr>
        <w:t>P</w:t>
      </w:r>
      <w:r w:rsidR="00C740CA" w:rsidRPr="0030608B">
        <w:rPr>
          <w:rFonts w:ascii="Aptos" w:hAnsi="Aptos" w:cstheme="minorHAnsi"/>
          <w:b/>
          <w:bCs/>
          <w:color w:val="4472C4" w:themeColor="accent1"/>
        </w:rPr>
        <w:t>ayments</w:t>
      </w:r>
    </w:p>
    <w:p w14:paraId="750D6168" w14:textId="30D66F09" w:rsidR="00D8727B" w:rsidRPr="0030608B" w:rsidRDefault="00D8727B" w:rsidP="00D8727B">
      <w:pPr>
        <w:pStyle w:val="NormalWeb"/>
        <w:shd w:val="clear" w:color="auto" w:fill="FFFFFF"/>
        <w:jc w:val="both"/>
        <w:rPr>
          <w:rFonts w:ascii="Aptos" w:hAnsi="Aptos" w:cstheme="minorHAnsi"/>
          <w:sz w:val="22"/>
          <w:szCs w:val="22"/>
        </w:rPr>
      </w:pPr>
      <w:r w:rsidRPr="0030608B">
        <w:rPr>
          <w:rFonts w:ascii="Aptos" w:hAnsi="Aptos" w:cstheme="minorHAnsi"/>
          <w:sz w:val="22"/>
          <w:szCs w:val="22"/>
        </w:rPr>
        <w:t xml:space="preserve">Seven out of nine participants (77.8%) stated they would not provide a non-consolidated award in 2025. Of the remaining two, one commented it was unlikely while the other indicated they were undecided </w:t>
      </w:r>
      <w:r w:rsidR="00CC4E96">
        <w:rPr>
          <w:rFonts w:ascii="Aptos" w:hAnsi="Aptos" w:cstheme="minorHAnsi"/>
          <w:sz w:val="22"/>
          <w:szCs w:val="22"/>
        </w:rPr>
        <w:t>(though</w:t>
      </w:r>
      <w:r w:rsidRPr="0030608B">
        <w:rPr>
          <w:rFonts w:ascii="Aptos" w:hAnsi="Aptos" w:cstheme="minorHAnsi"/>
          <w:sz w:val="22"/>
          <w:szCs w:val="22"/>
        </w:rPr>
        <w:t xml:space="preserve"> </w:t>
      </w:r>
      <w:r w:rsidR="00CC4E96">
        <w:rPr>
          <w:rFonts w:ascii="Aptos" w:hAnsi="Aptos" w:cstheme="minorHAnsi"/>
          <w:sz w:val="22"/>
          <w:szCs w:val="22"/>
        </w:rPr>
        <w:t>were</w:t>
      </w:r>
      <w:r w:rsidRPr="0030608B">
        <w:rPr>
          <w:rFonts w:ascii="Aptos" w:hAnsi="Aptos" w:cstheme="minorHAnsi"/>
          <w:sz w:val="22"/>
          <w:szCs w:val="22"/>
        </w:rPr>
        <w:t xml:space="preserve"> potentially considering discontinuing PRP and potentially replacing it with non-consolidated pay awards for high performers</w:t>
      </w:r>
      <w:r w:rsidR="00CC4E96">
        <w:rPr>
          <w:rFonts w:ascii="Aptos" w:hAnsi="Aptos" w:cstheme="minorHAnsi"/>
          <w:sz w:val="22"/>
          <w:szCs w:val="22"/>
        </w:rPr>
        <w:t>)</w:t>
      </w:r>
      <w:r w:rsidRPr="0030608B">
        <w:rPr>
          <w:rFonts w:ascii="Aptos" w:hAnsi="Aptos" w:cstheme="minorHAnsi"/>
          <w:sz w:val="22"/>
          <w:szCs w:val="22"/>
        </w:rPr>
        <w:t xml:space="preserve">. These findings are </w:t>
      </w:r>
      <w:proofErr w:type="gramStart"/>
      <w:r w:rsidRPr="0030608B">
        <w:rPr>
          <w:rFonts w:ascii="Aptos" w:hAnsi="Aptos" w:cstheme="minorHAnsi"/>
          <w:sz w:val="22"/>
          <w:szCs w:val="22"/>
        </w:rPr>
        <w:t xml:space="preserve">similar </w:t>
      </w:r>
      <w:r w:rsidR="00CC4E96">
        <w:rPr>
          <w:rFonts w:ascii="Aptos" w:hAnsi="Aptos" w:cstheme="minorHAnsi"/>
          <w:sz w:val="22"/>
          <w:szCs w:val="22"/>
        </w:rPr>
        <w:t>to</w:t>
      </w:r>
      <w:proofErr w:type="gramEnd"/>
      <w:r w:rsidRPr="0030608B">
        <w:rPr>
          <w:rFonts w:ascii="Aptos" w:hAnsi="Aptos" w:cstheme="minorHAnsi"/>
          <w:sz w:val="22"/>
          <w:szCs w:val="22"/>
        </w:rPr>
        <w:t xml:space="preserve"> the previous report for 2022/2023, where 75% of participants did not offer a non-consolidated award. At that time, only one participant confirmed they would provide such an award, while the rest remained uncertain.</w:t>
      </w:r>
    </w:p>
    <w:p w14:paraId="59FAF259" w14:textId="163BA677" w:rsidR="00D8727B" w:rsidRPr="0030608B" w:rsidRDefault="00D8727B" w:rsidP="00D8727B">
      <w:pPr>
        <w:pStyle w:val="NormalWeb"/>
        <w:shd w:val="clear" w:color="auto" w:fill="FFFFFF"/>
        <w:spacing w:before="0" w:beforeAutospacing="0" w:after="0" w:afterAutospacing="0"/>
        <w:rPr>
          <w:rFonts w:ascii="Aptos" w:hAnsi="Aptos" w:cstheme="minorHAnsi"/>
          <w:b/>
          <w:bCs/>
          <w:i/>
          <w:iCs/>
          <w:color w:val="000000" w:themeColor="text1"/>
          <w:sz w:val="20"/>
          <w:szCs w:val="20"/>
        </w:rPr>
      </w:pPr>
      <w:r w:rsidRPr="0030608B">
        <w:rPr>
          <w:rFonts w:ascii="Aptos" w:hAnsi="Aptos" w:cstheme="minorHAnsi"/>
          <w:b/>
          <w:bCs/>
          <w:i/>
          <w:iCs/>
          <w:color w:val="000000" w:themeColor="text1"/>
          <w:sz w:val="20"/>
          <w:szCs w:val="20"/>
        </w:rPr>
        <w:t>Table 3: Participant Response to Indicate Unconsolidated Awards in 2025</w:t>
      </w:r>
    </w:p>
    <w:p w14:paraId="7209D810" w14:textId="77777777" w:rsidR="00D8727B" w:rsidRPr="0030608B" w:rsidRDefault="00D8727B" w:rsidP="00D8727B">
      <w:pPr>
        <w:pStyle w:val="NormalWeb"/>
        <w:shd w:val="clear" w:color="auto" w:fill="FFFFFF"/>
        <w:spacing w:before="0" w:beforeAutospacing="0" w:after="0" w:afterAutospacing="0"/>
        <w:rPr>
          <w:rFonts w:ascii="Aptos" w:hAnsi="Aptos" w:cstheme="minorHAnsi"/>
          <w:b/>
          <w:bCs/>
          <w:i/>
          <w:iCs/>
          <w:color w:val="000000" w:themeColor="text1"/>
          <w:sz w:val="20"/>
          <w:szCs w:val="20"/>
        </w:rPr>
      </w:pPr>
    </w:p>
    <w:tbl>
      <w:tblPr>
        <w:tblStyle w:val="TableGrid"/>
        <w:tblW w:w="0" w:type="auto"/>
        <w:shd w:val="clear" w:color="auto" w:fill="44546A" w:themeFill="text2"/>
        <w:tblLook w:val="04A0" w:firstRow="1" w:lastRow="0" w:firstColumn="1" w:lastColumn="0" w:noHBand="0" w:noVBand="1"/>
      </w:tblPr>
      <w:tblGrid>
        <w:gridCol w:w="1413"/>
        <w:gridCol w:w="2126"/>
        <w:gridCol w:w="1701"/>
        <w:gridCol w:w="1843"/>
        <w:gridCol w:w="1843"/>
      </w:tblGrid>
      <w:tr w:rsidR="00F51ADB" w:rsidRPr="0030608B" w14:paraId="529AE6BA" w14:textId="77777777">
        <w:tc>
          <w:tcPr>
            <w:tcW w:w="1413" w:type="dxa"/>
            <w:shd w:val="clear" w:color="auto" w:fill="0070C0"/>
            <w:vAlign w:val="center"/>
          </w:tcPr>
          <w:p w14:paraId="4A9D69F0" w14:textId="77777777" w:rsidR="00F51ADB" w:rsidRPr="0030608B" w:rsidRDefault="00F51ADB">
            <w:pPr>
              <w:jc w:val="center"/>
              <w:rPr>
                <w:rFonts w:ascii="Aptos" w:hAnsi="Aptos" w:cstheme="minorHAnsi"/>
                <w:color w:val="FFFFFF" w:themeColor="background1"/>
              </w:rPr>
            </w:pPr>
            <w:r w:rsidRPr="0030608B">
              <w:rPr>
                <w:rFonts w:ascii="Aptos" w:hAnsi="Aptos" w:cstheme="minorHAnsi"/>
                <w:color w:val="FFFFFF" w:themeColor="background1"/>
              </w:rPr>
              <w:t>2025</w:t>
            </w:r>
          </w:p>
          <w:p w14:paraId="13F5E76B" w14:textId="77777777" w:rsidR="00F51ADB" w:rsidRPr="0030608B" w:rsidRDefault="00F51ADB">
            <w:pPr>
              <w:jc w:val="center"/>
              <w:rPr>
                <w:rFonts w:ascii="Aptos" w:hAnsi="Aptos" w:cstheme="minorHAnsi"/>
                <w:color w:val="FFFFFF" w:themeColor="background1"/>
              </w:rPr>
            </w:pPr>
            <w:r w:rsidRPr="0030608B">
              <w:rPr>
                <w:rFonts w:ascii="Aptos" w:hAnsi="Aptos" w:cstheme="minorHAnsi"/>
                <w:color w:val="FFFFFF" w:themeColor="background1"/>
              </w:rPr>
              <w:t>Pay Rise</w:t>
            </w:r>
          </w:p>
        </w:tc>
        <w:tc>
          <w:tcPr>
            <w:tcW w:w="2126" w:type="dxa"/>
            <w:shd w:val="clear" w:color="auto" w:fill="0070C0"/>
            <w:vAlign w:val="center"/>
          </w:tcPr>
          <w:p w14:paraId="5BBBB56F" w14:textId="77777777" w:rsidR="00F51ADB" w:rsidRPr="0030608B" w:rsidRDefault="00F51ADB">
            <w:pPr>
              <w:jc w:val="center"/>
              <w:rPr>
                <w:rFonts w:ascii="Aptos" w:hAnsi="Aptos" w:cstheme="minorHAnsi"/>
                <w:color w:val="FFFFFF" w:themeColor="background1"/>
              </w:rPr>
            </w:pPr>
            <w:r w:rsidRPr="0030608B">
              <w:rPr>
                <w:rFonts w:ascii="Aptos" w:hAnsi="Aptos" w:cstheme="minorHAnsi"/>
                <w:color w:val="FFFFFF" w:themeColor="background1"/>
              </w:rPr>
              <w:t>Total Answered (9)</w:t>
            </w:r>
          </w:p>
        </w:tc>
        <w:tc>
          <w:tcPr>
            <w:tcW w:w="1701" w:type="dxa"/>
            <w:shd w:val="clear" w:color="auto" w:fill="0070C0"/>
            <w:vAlign w:val="center"/>
          </w:tcPr>
          <w:p w14:paraId="4B2C3AB1" w14:textId="77777777" w:rsidR="00F51ADB" w:rsidRPr="0030608B" w:rsidRDefault="00F51ADB">
            <w:pPr>
              <w:jc w:val="center"/>
              <w:rPr>
                <w:rFonts w:ascii="Aptos" w:hAnsi="Aptos" w:cstheme="minorHAnsi"/>
                <w:color w:val="FFFFFF" w:themeColor="background1"/>
              </w:rPr>
            </w:pPr>
            <w:r w:rsidRPr="0030608B">
              <w:rPr>
                <w:rFonts w:ascii="Aptos" w:hAnsi="Aptos" w:cstheme="minorHAnsi"/>
                <w:color w:val="FFFFFF" w:themeColor="background1"/>
              </w:rPr>
              <w:t>Operate Both Inside &amp; Outside London (6)</w:t>
            </w:r>
          </w:p>
        </w:tc>
        <w:tc>
          <w:tcPr>
            <w:tcW w:w="1843" w:type="dxa"/>
            <w:shd w:val="clear" w:color="auto" w:fill="0070C0"/>
            <w:vAlign w:val="center"/>
          </w:tcPr>
          <w:p w14:paraId="7AD46A32" w14:textId="5F635640" w:rsidR="00F51ADB" w:rsidRPr="0030608B" w:rsidRDefault="00F51ADB">
            <w:pPr>
              <w:jc w:val="center"/>
              <w:rPr>
                <w:rFonts w:ascii="Aptos" w:hAnsi="Aptos" w:cstheme="minorHAnsi"/>
                <w:color w:val="FFFFFF" w:themeColor="background1"/>
              </w:rPr>
            </w:pPr>
            <w:r w:rsidRPr="0030608B">
              <w:rPr>
                <w:rFonts w:ascii="Aptos" w:hAnsi="Aptos" w:cstheme="minorHAnsi"/>
                <w:color w:val="FFFFFF" w:themeColor="background1"/>
              </w:rPr>
              <w:t>Only Inside Greater London (</w:t>
            </w:r>
            <w:r w:rsidR="00771127" w:rsidRPr="0030608B">
              <w:rPr>
                <w:rFonts w:ascii="Aptos" w:hAnsi="Aptos" w:cstheme="minorHAnsi"/>
                <w:color w:val="FFFFFF" w:themeColor="background1"/>
              </w:rPr>
              <w:t>2</w:t>
            </w:r>
            <w:r w:rsidRPr="0030608B">
              <w:rPr>
                <w:rFonts w:ascii="Aptos" w:hAnsi="Aptos" w:cstheme="minorHAnsi"/>
                <w:color w:val="FFFFFF" w:themeColor="background1"/>
              </w:rPr>
              <w:t>)</w:t>
            </w:r>
          </w:p>
        </w:tc>
        <w:tc>
          <w:tcPr>
            <w:tcW w:w="1843" w:type="dxa"/>
            <w:shd w:val="clear" w:color="auto" w:fill="0070C0"/>
            <w:vAlign w:val="center"/>
          </w:tcPr>
          <w:p w14:paraId="41FAEE75" w14:textId="2D7C8B64" w:rsidR="00F51ADB" w:rsidRPr="0030608B" w:rsidRDefault="00F51ADB">
            <w:pPr>
              <w:jc w:val="center"/>
              <w:rPr>
                <w:rFonts w:ascii="Aptos" w:hAnsi="Aptos" w:cstheme="minorHAnsi"/>
                <w:color w:val="FFFFFF" w:themeColor="background1"/>
              </w:rPr>
            </w:pPr>
            <w:r w:rsidRPr="0030608B">
              <w:rPr>
                <w:rFonts w:ascii="Aptos" w:hAnsi="Aptos" w:cstheme="minorHAnsi"/>
                <w:color w:val="FFFFFF" w:themeColor="background1"/>
              </w:rPr>
              <w:t>Only Outside Greater London (</w:t>
            </w:r>
            <w:r w:rsidR="00771127" w:rsidRPr="0030608B">
              <w:rPr>
                <w:rFonts w:ascii="Aptos" w:hAnsi="Aptos" w:cstheme="minorHAnsi"/>
                <w:color w:val="FFFFFF" w:themeColor="background1"/>
              </w:rPr>
              <w:t>1</w:t>
            </w:r>
            <w:r w:rsidRPr="0030608B">
              <w:rPr>
                <w:rFonts w:ascii="Aptos" w:hAnsi="Aptos" w:cstheme="minorHAnsi"/>
                <w:color w:val="FFFFFF" w:themeColor="background1"/>
              </w:rPr>
              <w:t>)</w:t>
            </w:r>
          </w:p>
        </w:tc>
      </w:tr>
      <w:tr w:rsidR="00F51ADB" w:rsidRPr="0030608B" w14:paraId="6201C67E" w14:textId="77777777">
        <w:trPr>
          <w:trHeight w:val="348"/>
        </w:trPr>
        <w:tc>
          <w:tcPr>
            <w:tcW w:w="1413" w:type="dxa"/>
            <w:vAlign w:val="center"/>
          </w:tcPr>
          <w:p w14:paraId="1B9260D0" w14:textId="77777777" w:rsidR="00F51ADB" w:rsidRPr="0030608B" w:rsidRDefault="00F51ADB">
            <w:pPr>
              <w:jc w:val="center"/>
              <w:rPr>
                <w:rFonts w:ascii="Aptos" w:hAnsi="Aptos" w:cstheme="minorHAnsi"/>
                <w:color w:val="000000" w:themeColor="text1"/>
              </w:rPr>
            </w:pPr>
            <w:r w:rsidRPr="0030608B">
              <w:rPr>
                <w:rFonts w:ascii="Aptos" w:hAnsi="Aptos" w:cstheme="minorHAnsi"/>
                <w:color w:val="000000" w:themeColor="text1"/>
              </w:rPr>
              <w:t>Yes</w:t>
            </w:r>
          </w:p>
        </w:tc>
        <w:tc>
          <w:tcPr>
            <w:tcW w:w="2126" w:type="dxa"/>
            <w:vAlign w:val="center"/>
          </w:tcPr>
          <w:p w14:paraId="5998CCF9" w14:textId="1816278E" w:rsidR="00F51ADB" w:rsidRPr="0030608B" w:rsidRDefault="00660EC4">
            <w:pPr>
              <w:jc w:val="center"/>
              <w:rPr>
                <w:rFonts w:ascii="Aptos" w:hAnsi="Aptos" w:cstheme="minorHAnsi"/>
                <w:color w:val="000000" w:themeColor="text1"/>
              </w:rPr>
            </w:pPr>
            <w:r w:rsidRPr="0030608B">
              <w:rPr>
                <w:rFonts w:ascii="Aptos" w:hAnsi="Aptos" w:cstheme="minorHAnsi"/>
                <w:color w:val="000000" w:themeColor="text1"/>
              </w:rPr>
              <w:t>0</w:t>
            </w:r>
            <w:r w:rsidR="00F51ADB" w:rsidRPr="0030608B">
              <w:rPr>
                <w:rFonts w:ascii="Aptos" w:hAnsi="Aptos" w:cstheme="minorHAnsi"/>
                <w:color w:val="000000" w:themeColor="text1"/>
              </w:rPr>
              <w:t>%</w:t>
            </w:r>
          </w:p>
        </w:tc>
        <w:tc>
          <w:tcPr>
            <w:tcW w:w="1701" w:type="dxa"/>
            <w:vAlign w:val="center"/>
          </w:tcPr>
          <w:p w14:paraId="55FC5C40" w14:textId="25915601" w:rsidR="00F51ADB" w:rsidRPr="0030608B" w:rsidRDefault="00F51ADB">
            <w:pPr>
              <w:jc w:val="center"/>
              <w:rPr>
                <w:rFonts w:ascii="Aptos" w:hAnsi="Aptos" w:cstheme="minorHAnsi"/>
                <w:color w:val="000000" w:themeColor="text1"/>
              </w:rPr>
            </w:pPr>
            <w:r w:rsidRPr="0030608B">
              <w:rPr>
                <w:rFonts w:ascii="Aptos" w:hAnsi="Aptos" w:cstheme="minorHAnsi"/>
                <w:color w:val="000000" w:themeColor="text1"/>
              </w:rPr>
              <w:t>0%</w:t>
            </w:r>
          </w:p>
        </w:tc>
        <w:tc>
          <w:tcPr>
            <w:tcW w:w="1843" w:type="dxa"/>
            <w:vAlign w:val="center"/>
          </w:tcPr>
          <w:p w14:paraId="4D6BDD63" w14:textId="0E2981DF" w:rsidR="00F51ADB" w:rsidRPr="0030608B" w:rsidRDefault="00F51ADB">
            <w:pPr>
              <w:jc w:val="center"/>
              <w:rPr>
                <w:rFonts w:ascii="Aptos" w:hAnsi="Aptos" w:cstheme="minorHAnsi"/>
                <w:color w:val="000000" w:themeColor="text1"/>
              </w:rPr>
            </w:pPr>
            <w:r w:rsidRPr="0030608B">
              <w:rPr>
                <w:rFonts w:ascii="Aptos" w:hAnsi="Aptos" w:cstheme="minorHAnsi"/>
                <w:color w:val="000000" w:themeColor="text1"/>
              </w:rPr>
              <w:t>0%</w:t>
            </w:r>
          </w:p>
        </w:tc>
        <w:tc>
          <w:tcPr>
            <w:tcW w:w="1843" w:type="dxa"/>
            <w:vAlign w:val="center"/>
          </w:tcPr>
          <w:p w14:paraId="3E190C83" w14:textId="2647BC98" w:rsidR="00F51ADB" w:rsidRPr="0030608B" w:rsidRDefault="00F51ADB">
            <w:pPr>
              <w:jc w:val="center"/>
              <w:rPr>
                <w:rFonts w:ascii="Aptos" w:hAnsi="Aptos" w:cstheme="minorHAnsi"/>
                <w:color w:val="000000" w:themeColor="text1"/>
              </w:rPr>
            </w:pPr>
            <w:r w:rsidRPr="0030608B">
              <w:rPr>
                <w:rFonts w:ascii="Aptos" w:hAnsi="Aptos" w:cstheme="minorHAnsi"/>
                <w:color w:val="000000" w:themeColor="text1"/>
              </w:rPr>
              <w:t>0%</w:t>
            </w:r>
          </w:p>
        </w:tc>
      </w:tr>
      <w:tr w:rsidR="00F51ADB" w:rsidRPr="0030608B" w14:paraId="2C2B1F5C" w14:textId="77777777">
        <w:trPr>
          <w:trHeight w:val="348"/>
        </w:trPr>
        <w:tc>
          <w:tcPr>
            <w:tcW w:w="1413" w:type="dxa"/>
            <w:vAlign w:val="center"/>
          </w:tcPr>
          <w:p w14:paraId="7928C5DB" w14:textId="77777777" w:rsidR="00F51ADB" w:rsidRPr="0030608B" w:rsidRDefault="00F51ADB">
            <w:pPr>
              <w:jc w:val="center"/>
              <w:rPr>
                <w:rFonts w:ascii="Aptos" w:hAnsi="Aptos" w:cstheme="minorHAnsi"/>
                <w:color w:val="000000" w:themeColor="text1"/>
              </w:rPr>
            </w:pPr>
            <w:r w:rsidRPr="0030608B">
              <w:rPr>
                <w:rFonts w:ascii="Aptos" w:hAnsi="Aptos" w:cstheme="minorHAnsi"/>
                <w:color w:val="000000" w:themeColor="text1"/>
              </w:rPr>
              <w:t>No</w:t>
            </w:r>
          </w:p>
        </w:tc>
        <w:tc>
          <w:tcPr>
            <w:tcW w:w="2126" w:type="dxa"/>
            <w:vAlign w:val="center"/>
          </w:tcPr>
          <w:p w14:paraId="2C3B6CF4" w14:textId="2E7126CE" w:rsidR="00F51ADB" w:rsidRPr="0030608B" w:rsidRDefault="00906ECC">
            <w:pPr>
              <w:jc w:val="center"/>
              <w:rPr>
                <w:rFonts w:ascii="Aptos" w:hAnsi="Aptos" w:cstheme="minorHAnsi"/>
                <w:color w:val="000000" w:themeColor="text1"/>
              </w:rPr>
            </w:pPr>
            <w:r w:rsidRPr="0030608B">
              <w:rPr>
                <w:rFonts w:ascii="Aptos" w:hAnsi="Aptos" w:cstheme="minorHAnsi"/>
                <w:color w:val="000000" w:themeColor="text1"/>
              </w:rPr>
              <w:t>7</w:t>
            </w:r>
            <w:r w:rsidR="000E77B1" w:rsidRPr="0030608B">
              <w:rPr>
                <w:rFonts w:ascii="Aptos" w:hAnsi="Aptos" w:cstheme="minorHAnsi"/>
                <w:color w:val="000000" w:themeColor="text1"/>
              </w:rPr>
              <w:t>7</w:t>
            </w:r>
            <w:r w:rsidRPr="0030608B">
              <w:rPr>
                <w:rFonts w:ascii="Aptos" w:hAnsi="Aptos" w:cstheme="minorHAnsi"/>
                <w:color w:val="000000" w:themeColor="text1"/>
              </w:rPr>
              <w:t>.8</w:t>
            </w:r>
            <w:r w:rsidR="00F51ADB" w:rsidRPr="0030608B">
              <w:rPr>
                <w:rFonts w:ascii="Aptos" w:hAnsi="Aptos" w:cstheme="minorHAnsi"/>
                <w:color w:val="000000" w:themeColor="text1"/>
              </w:rPr>
              <w:t>%</w:t>
            </w:r>
          </w:p>
        </w:tc>
        <w:tc>
          <w:tcPr>
            <w:tcW w:w="1701" w:type="dxa"/>
            <w:vAlign w:val="center"/>
          </w:tcPr>
          <w:p w14:paraId="7ECF92FF" w14:textId="4AB5892E" w:rsidR="00F51ADB" w:rsidRPr="0030608B" w:rsidRDefault="000E77B1">
            <w:pPr>
              <w:jc w:val="center"/>
              <w:rPr>
                <w:rFonts w:ascii="Aptos" w:hAnsi="Aptos" w:cstheme="minorHAnsi"/>
                <w:color w:val="000000" w:themeColor="text1"/>
              </w:rPr>
            </w:pPr>
            <w:r w:rsidRPr="0030608B">
              <w:rPr>
                <w:rFonts w:ascii="Aptos" w:hAnsi="Aptos" w:cstheme="minorHAnsi"/>
                <w:color w:val="000000" w:themeColor="text1"/>
              </w:rPr>
              <w:t>83.3</w:t>
            </w:r>
            <w:r w:rsidR="00F51ADB" w:rsidRPr="0030608B">
              <w:rPr>
                <w:rFonts w:ascii="Aptos" w:hAnsi="Aptos" w:cstheme="minorHAnsi"/>
                <w:color w:val="000000" w:themeColor="text1"/>
              </w:rPr>
              <w:t>%</w:t>
            </w:r>
          </w:p>
        </w:tc>
        <w:tc>
          <w:tcPr>
            <w:tcW w:w="1843" w:type="dxa"/>
            <w:vAlign w:val="center"/>
          </w:tcPr>
          <w:p w14:paraId="7C472FFA" w14:textId="14059BEE" w:rsidR="00F51ADB" w:rsidRPr="0030608B" w:rsidRDefault="00D6420B">
            <w:pPr>
              <w:jc w:val="center"/>
              <w:rPr>
                <w:rFonts w:ascii="Aptos" w:hAnsi="Aptos" w:cstheme="minorHAnsi"/>
                <w:color w:val="000000" w:themeColor="text1"/>
              </w:rPr>
            </w:pPr>
            <w:r w:rsidRPr="0030608B">
              <w:rPr>
                <w:rFonts w:ascii="Aptos" w:hAnsi="Aptos" w:cstheme="minorHAnsi"/>
                <w:color w:val="000000" w:themeColor="text1"/>
              </w:rPr>
              <w:t>5</w:t>
            </w:r>
            <w:r w:rsidR="00F51ADB" w:rsidRPr="0030608B">
              <w:rPr>
                <w:rFonts w:ascii="Aptos" w:hAnsi="Aptos" w:cstheme="minorHAnsi"/>
                <w:color w:val="000000" w:themeColor="text1"/>
              </w:rPr>
              <w:t>0%</w:t>
            </w:r>
          </w:p>
        </w:tc>
        <w:tc>
          <w:tcPr>
            <w:tcW w:w="1843" w:type="dxa"/>
            <w:vAlign w:val="center"/>
          </w:tcPr>
          <w:p w14:paraId="520886E0" w14:textId="6EDAE0F2" w:rsidR="00F51ADB" w:rsidRPr="0030608B" w:rsidRDefault="00660EC4">
            <w:pPr>
              <w:jc w:val="center"/>
              <w:rPr>
                <w:rFonts w:ascii="Aptos" w:hAnsi="Aptos" w:cstheme="minorHAnsi"/>
                <w:color w:val="000000" w:themeColor="text1"/>
              </w:rPr>
            </w:pPr>
            <w:r w:rsidRPr="0030608B">
              <w:rPr>
                <w:rFonts w:ascii="Aptos" w:hAnsi="Aptos" w:cstheme="minorHAnsi"/>
                <w:color w:val="000000" w:themeColor="text1"/>
              </w:rPr>
              <w:t>10</w:t>
            </w:r>
            <w:r w:rsidR="00F51ADB" w:rsidRPr="0030608B">
              <w:rPr>
                <w:rFonts w:ascii="Aptos" w:hAnsi="Aptos" w:cstheme="minorHAnsi"/>
                <w:color w:val="000000" w:themeColor="text1"/>
              </w:rPr>
              <w:t>0%</w:t>
            </w:r>
          </w:p>
        </w:tc>
      </w:tr>
      <w:tr w:rsidR="00F51ADB" w:rsidRPr="0030608B" w14:paraId="5ABDBB48" w14:textId="77777777">
        <w:trPr>
          <w:trHeight w:val="367"/>
        </w:trPr>
        <w:tc>
          <w:tcPr>
            <w:tcW w:w="1413" w:type="dxa"/>
            <w:vAlign w:val="center"/>
          </w:tcPr>
          <w:p w14:paraId="0D5EDA0D" w14:textId="77777777" w:rsidR="00F51ADB" w:rsidRPr="0030608B" w:rsidRDefault="00F51ADB">
            <w:pPr>
              <w:jc w:val="center"/>
              <w:rPr>
                <w:rFonts w:ascii="Aptos" w:hAnsi="Aptos" w:cstheme="minorHAnsi"/>
                <w:color w:val="000000" w:themeColor="text1"/>
              </w:rPr>
            </w:pPr>
            <w:r w:rsidRPr="0030608B">
              <w:rPr>
                <w:rFonts w:ascii="Aptos" w:hAnsi="Aptos" w:cstheme="minorHAnsi"/>
                <w:color w:val="000000" w:themeColor="text1"/>
              </w:rPr>
              <w:t>Undecided</w:t>
            </w:r>
          </w:p>
        </w:tc>
        <w:tc>
          <w:tcPr>
            <w:tcW w:w="2126" w:type="dxa"/>
            <w:vAlign w:val="center"/>
          </w:tcPr>
          <w:p w14:paraId="0ADFDF18" w14:textId="656F44AB" w:rsidR="00F51ADB" w:rsidRPr="0030608B" w:rsidRDefault="00F51ADB">
            <w:pPr>
              <w:jc w:val="center"/>
              <w:rPr>
                <w:rFonts w:ascii="Aptos" w:hAnsi="Aptos" w:cstheme="minorHAnsi"/>
                <w:color w:val="000000" w:themeColor="text1"/>
              </w:rPr>
            </w:pPr>
            <w:r w:rsidRPr="0030608B">
              <w:rPr>
                <w:rFonts w:ascii="Aptos" w:hAnsi="Aptos" w:cstheme="minorHAnsi"/>
                <w:color w:val="000000" w:themeColor="text1"/>
              </w:rPr>
              <w:t>2</w:t>
            </w:r>
            <w:r w:rsidR="003B3A41" w:rsidRPr="0030608B">
              <w:rPr>
                <w:rFonts w:ascii="Aptos" w:hAnsi="Aptos" w:cstheme="minorHAnsi"/>
                <w:color w:val="000000" w:themeColor="text1"/>
              </w:rPr>
              <w:t>2.2</w:t>
            </w:r>
            <w:r w:rsidRPr="0030608B">
              <w:rPr>
                <w:rFonts w:ascii="Aptos" w:hAnsi="Aptos" w:cstheme="minorHAnsi"/>
                <w:color w:val="000000" w:themeColor="text1"/>
              </w:rPr>
              <w:t>%</w:t>
            </w:r>
          </w:p>
        </w:tc>
        <w:tc>
          <w:tcPr>
            <w:tcW w:w="1701" w:type="dxa"/>
            <w:vAlign w:val="center"/>
          </w:tcPr>
          <w:p w14:paraId="497E624D" w14:textId="12D6EE13" w:rsidR="00F51ADB" w:rsidRPr="0030608B" w:rsidRDefault="000E77B1">
            <w:pPr>
              <w:jc w:val="center"/>
              <w:rPr>
                <w:rFonts w:ascii="Aptos" w:hAnsi="Aptos" w:cstheme="minorHAnsi"/>
                <w:color w:val="000000" w:themeColor="text1"/>
              </w:rPr>
            </w:pPr>
            <w:r w:rsidRPr="0030608B">
              <w:rPr>
                <w:rFonts w:ascii="Aptos" w:hAnsi="Aptos" w:cstheme="minorHAnsi"/>
                <w:color w:val="000000" w:themeColor="text1"/>
              </w:rPr>
              <w:t>16.7</w:t>
            </w:r>
            <w:r w:rsidR="00F51ADB" w:rsidRPr="0030608B">
              <w:rPr>
                <w:rFonts w:ascii="Aptos" w:hAnsi="Aptos" w:cstheme="minorHAnsi"/>
                <w:color w:val="000000" w:themeColor="text1"/>
              </w:rPr>
              <w:t>%</w:t>
            </w:r>
          </w:p>
        </w:tc>
        <w:tc>
          <w:tcPr>
            <w:tcW w:w="1843" w:type="dxa"/>
            <w:vAlign w:val="center"/>
          </w:tcPr>
          <w:p w14:paraId="108E01DC" w14:textId="46A0706B" w:rsidR="00F51ADB" w:rsidRPr="0030608B" w:rsidRDefault="00D6420B">
            <w:pPr>
              <w:jc w:val="center"/>
              <w:rPr>
                <w:rFonts w:ascii="Aptos" w:hAnsi="Aptos" w:cstheme="minorHAnsi"/>
                <w:color w:val="000000" w:themeColor="text1"/>
              </w:rPr>
            </w:pPr>
            <w:r w:rsidRPr="0030608B">
              <w:rPr>
                <w:rFonts w:ascii="Aptos" w:hAnsi="Aptos" w:cstheme="minorHAnsi"/>
                <w:color w:val="000000" w:themeColor="text1"/>
              </w:rPr>
              <w:t>5</w:t>
            </w:r>
            <w:r w:rsidR="00F84C3E" w:rsidRPr="0030608B">
              <w:rPr>
                <w:rFonts w:ascii="Aptos" w:hAnsi="Aptos" w:cstheme="minorHAnsi"/>
                <w:color w:val="000000" w:themeColor="text1"/>
              </w:rPr>
              <w:t>0</w:t>
            </w:r>
            <w:r w:rsidR="00F51ADB" w:rsidRPr="0030608B">
              <w:rPr>
                <w:rFonts w:ascii="Aptos" w:hAnsi="Aptos" w:cstheme="minorHAnsi"/>
                <w:color w:val="000000" w:themeColor="text1"/>
              </w:rPr>
              <w:t>%</w:t>
            </w:r>
          </w:p>
        </w:tc>
        <w:tc>
          <w:tcPr>
            <w:tcW w:w="1843" w:type="dxa"/>
            <w:vAlign w:val="center"/>
          </w:tcPr>
          <w:p w14:paraId="32EA1F40" w14:textId="5DF4962E" w:rsidR="00F51ADB" w:rsidRPr="0030608B" w:rsidRDefault="00F51ADB">
            <w:pPr>
              <w:jc w:val="center"/>
              <w:rPr>
                <w:rFonts w:ascii="Aptos" w:hAnsi="Aptos" w:cstheme="minorHAnsi"/>
                <w:color w:val="000000" w:themeColor="text1"/>
              </w:rPr>
            </w:pPr>
            <w:r w:rsidRPr="0030608B">
              <w:rPr>
                <w:rFonts w:ascii="Aptos" w:hAnsi="Aptos" w:cstheme="minorHAnsi"/>
                <w:color w:val="000000" w:themeColor="text1"/>
              </w:rPr>
              <w:t>0%</w:t>
            </w:r>
          </w:p>
        </w:tc>
      </w:tr>
    </w:tbl>
    <w:p w14:paraId="528C3863" w14:textId="77777777" w:rsidR="00004DAA" w:rsidRPr="0030608B" w:rsidRDefault="00004DAA" w:rsidP="00F30E98">
      <w:pPr>
        <w:spacing w:before="100" w:beforeAutospacing="1" w:after="100" w:afterAutospacing="1"/>
        <w:jc w:val="both"/>
        <w:rPr>
          <w:rFonts w:ascii="Aptos" w:hAnsi="Aptos" w:cstheme="minorHAnsi"/>
          <w:b/>
          <w:bCs/>
          <w:color w:val="4472C4" w:themeColor="accent1"/>
          <w:sz w:val="28"/>
          <w:szCs w:val="28"/>
        </w:rPr>
      </w:pPr>
    </w:p>
    <w:p w14:paraId="2EF76C40" w14:textId="77777777" w:rsidR="00004DAA" w:rsidRPr="0030608B" w:rsidRDefault="00004DAA">
      <w:pPr>
        <w:rPr>
          <w:rFonts w:ascii="Aptos" w:hAnsi="Aptos" w:cstheme="minorHAnsi"/>
          <w:b/>
          <w:bCs/>
          <w:color w:val="4472C4" w:themeColor="accent1"/>
          <w:sz w:val="28"/>
          <w:szCs w:val="28"/>
        </w:rPr>
      </w:pPr>
      <w:r w:rsidRPr="0030608B">
        <w:rPr>
          <w:rFonts w:ascii="Aptos" w:hAnsi="Aptos" w:cstheme="minorHAnsi"/>
          <w:b/>
          <w:bCs/>
          <w:color w:val="4472C4" w:themeColor="accent1"/>
          <w:sz w:val="28"/>
          <w:szCs w:val="28"/>
        </w:rPr>
        <w:br w:type="page"/>
      </w:r>
    </w:p>
    <w:p w14:paraId="4DC1EB8A" w14:textId="685C10A5" w:rsidR="00F30E98" w:rsidRPr="0030608B" w:rsidRDefault="00F30E98" w:rsidP="00F30E98">
      <w:pPr>
        <w:spacing w:before="100" w:beforeAutospacing="1" w:after="100" w:afterAutospacing="1"/>
        <w:jc w:val="both"/>
        <w:rPr>
          <w:rFonts w:ascii="Aptos" w:hAnsi="Aptos" w:cstheme="minorHAnsi"/>
          <w:b/>
          <w:bCs/>
          <w:color w:val="4472C4" w:themeColor="accent1"/>
          <w:sz w:val="28"/>
          <w:szCs w:val="28"/>
        </w:rPr>
      </w:pPr>
      <w:r w:rsidRPr="0030608B">
        <w:rPr>
          <w:rFonts w:ascii="Aptos" w:hAnsi="Aptos" w:cstheme="minorHAnsi"/>
          <w:b/>
          <w:bCs/>
          <w:color w:val="4472C4" w:themeColor="accent1"/>
          <w:sz w:val="28"/>
          <w:szCs w:val="28"/>
        </w:rPr>
        <w:lastRenderedPageBreak/>
        <w:t>1.3 Overtime, sleep-in rates, and on-call allowances</w:t>
      </w:r>
    </w:p>
    <w:p w14:paraId="2375E8FF" w14:textId="77777777" w:rsidR="00F30E98" w:rsidRPr="0030608B" w:rsidRDefault="00F30E98" w:rsidP="00BF46DC">
      <w:pPr>
        <w:spacing w:before="100" w:beforeAutospacing="1"/>
        <w:jc w:val="both"/>
        <w:rPr>
          <w:rFonts w:ascii="Aptos" w:hAnsi="Aptos" w:cstheme="minorHAnsi"/>
          <w:b/>
          <w:bCs/>
          <w:color w:val="4472C4" w:themeColor="accent1"/>
        </w:rPr>
      </w:pPr>
      <w:r w:rsidRPr="0030608B">
        <w:rPr>
          <w:rFonts w:ascii="Aptos" w:hAnsi="Aptos" w:cstheme="minorHAnsi"/>
          <w:b/>
          <w:bCs/>
          <w:color w:val="4472C4" w:themeColor="accent1"/>
        </w:rPr>
        <w:t>Overtime</w:t>
      </w:r>
    </w:p>
    <w:p w14:paraId="1F8467A1" w14:textId="15807D98" w:rsidR="00E51385" w:rsidRDefault="00AD3FBB" w:rsidP="004A33C1">
      <w:pPr>
        <w:spacing w:before="100" w:beforeAutospacing="1" w:after="100" w:afterAutospacing="1"/>
        <w:jc w:val="both"/>
        <w:rPr>
          <w:rFonts w:ascii="Aptos" w:hAnsi="Aptos" w:cstheme="minorHAnsi"/>
          <w:color w:val="000000" w:themeColor="text1"/>
          <w:sz w:val="22"/>
          <w:szCs w:val="22"/>
        </w:rPr>
      </w:pPr>
      <w:r>
        <w:rPr>
          <w:rFonts w:ascii="Aptos" w:hAnsi="Aptos" w:cstheme="minorHAnsi"/>
          <w:color w:val="000000" w:themeColor="text1"/>
          <w:sz w:val="22"/>
          <w:szCs w:val="22"/>
        </w:rPr>
        <w:t>B</w:t>
      </w:r>
      <w:r w:rsidR="001901AC" w:rsidRPr="0030608B">
        <w:rPr>
          <w:rFonts w:ascii="Aptos" w:hAnsi="Aptos" w:cstheme="minorHAnsi"/>
          <w:color w:val="000000" w:themeColor="text1"/>
          <w:sz w:val="22"/>
          <w:szCs w:val="22"/>
        </w:rPr>
        <w:t>elow</w:t>
      </w:r>
      <w:r>
        <w:rPr>
          <w:rFonts w:ascii="Aptos" w:hAnsi="Aptos" w:cstheme="minorHAnsi"/>
          <w:color w:val="000000" w:themeColor="text1"/>
          <w:sz w:val="22"/>
          <w:szCs w:val="22"/>
        </w:rPr>
        <w:t>, Graph 2</w:t>
      </w:r>
      <w:r w:rsidR="001901AC" w:rsidRPr="0030608B">
        <w:rPr>
          <w:rFonts w:ascii="Aptos" w:hAnsi="Aptos" w:cstheme="minorHAnsi"/>
          <w:color w:val="000000" w:themeColor="text1"/>
          <w:sz w:val="22"/>
          <w:szCs w:val="22"/>
        </w:rPr>
        <w:t xml:space="preserve"> </w:t>
      </w:r>
      <w:r w:rsidR="00114624" w:rsidRPr="0030608B">
        <w:rPr>
          <w:rFonts w:ascii="Aptos" w:hAnsi="Aptos" w:cstheme="minorHAnsi"/>
          <w:color w:val="000000" w:themeColor="text1"/>
          <w:sz w:val="22"/>
          <w:szCs w:val="22"/>
        </w:rPr>
        <w:t>highligh</w:t>
      </w:r>
      <w:r w:rsidR="00114624">
        <w:rPr>
          <w:rFonts w:ascii="Aptos" w:hAnsi="Aptos" w:cstheme="minorHAnsi"/>
          <w:color w:val="000000" w:themeColor="text1"/>
          <w:sz w:val="22"/>
          <w:szCs w:val="22"/>
        </w:rPr>
        <w:t>t</w:t>
      </w:r>
      <w:r w:rsidR="00114624" w:rsidRPr="0030608B">
        <w:rPr>
          <w:rFonts w:ascii="Aptos" w:hAnsi="Aptos" w:cstheme="minorHAnsi"/>
          <w:color w:val="000000" w:themeColor="text1"/>
          <w:sz w:val="22"/>
          <w:szCs w:val="22"/>
        </w:rPr>
        <w:t>s</w:t>
      </w:r>
      <w:r w:rsidR="001901AC" w:rsidRPr="0030608B">
        <w:rPr>
          <w:rFonts w:ascii="Aptos" w:hAnsi="Aptos" w:cstheme="minorHAnsi"/>
          <w:color w:val="000000" w:themeColor="text1"/>
          <w:sz w:val="22"/>
          <w:szCs w:val="22"/>
        </w:rPr>
        <w:t xml:space="preserve"> the balance of responses regarding weekday overtime rates. S</w:t>
      </w:r>
      <w:r w:rsidR="009C110E" w:rsidRPr="0030608B">
        <w:rPr>
          <w:rFonts w:ascii="Aptos" w:hAnsi="Aptos" w:cstheme="minorHAnsi"/>
          <w:color w:val="000000" w:themeColor="text1"/>
          <w:sz w:val="22"/>
          <w:szCs w:val="22"/>
        </w:rPr>
        <w:t>even</w:t>
      </w:r>
      <w:r w:rsidR="001901AC" w:rsidRPr="0030608B">
        <w:rPr>
          <w:rFonts w:ascii="Aptos" w:hAnsi="Aptos" w:cstheme="minorHAnsi"/>
          <w:color w:val="000000" w:themeColor="text1"/>
          <w:sz w:val="22"/>
          <w:szCs w:val="22"/>
        </w:rPr>
        <w:t xml:space="preserve"> organi</w:t>
      </w:r>
      <w:r w:rsidR="0078480B" w:rsidRPr="0030608B">
        <w:rPr>
          <w:rFonts w:ascii="Aptos" w:hAnsi="Aptos" w:cstheme="minorHAnsi"/>
          <w:color w:val="000000" w:themeColor="text1"/>
          <w:sz w:val="22"/>
          <w:szCs w:val="22"/>
        </w:rPr>
        <w:t>s</w:t>
      </w:r>
      <w:r w:rsidR="001901AC" w:rsidRPr="0030608B">
        <w:rPr>
          <w:rFonts w:ascii="Aptos" w:hAnsi="Aptos" w:cstheme="minorHAnsi"/>
          <w:color w:val="000000" w:themeColor="text1"/>
          <w:sz w:val="22"/>
          <w:szCs w:val="22"/>
        </w:rPr>
        <w:t>ations (7</w:t>
      </w:r>
      <w:r w:rsidR="00AA4AA4" w:rsidRPr="0030608B">
        <w:rPr>
          <w:rFonts w:ascii="Aptos" w:hAnsi="Aptos" w:cstheme="minorHAnsi"/>
          <w:color w:val="000000" w:themeColor="text1"/>
          <w:sz w:val="22"/>
          <w:szCs w:val="22"/>
        </w:rPr>
        <w:t>8</w:t>
      </w:r>
      <w:r w:rsidR="001901AC" w:rsidRPr="0030608B">
        <w:rPr>
          <w:rFonts w:ascii="Aptos" w:hAnsi="Aptos" w:cstheme="minorHAnsi"/>
          <w:color w:val="000000" w:themeColor="text1"/>
          <w:sz w:val="22"/>
          <w:szCs w:val="22"/>
        </w:rPr>
        <w:t>%) do not offer any enhanced overtime pay, instead paying the standard or basic hourly rate. In contrast, two organi</w:t>
      </w:r>
      <w:r w:rsidR="00E35FFC" w:rsidRPr="0030608B">
        <w:rPr>
          <w:rFonts w:ascii="Aptos" w:hAnsi="Aptos" w:cstheme="minorHAnsi"/>
          <w:color w:val="000000" w:themeColor="text1"/>
          <w:sz w:val="22"/>
          <w:szCs w:val="22"/>
        </w:rPr>
        <w:t>s</w:t>
      </w:r>
      <w:r w:rsidR="001901AC" w:rsidRPr="0030608B">
        <w:rPr>
          <w:rFonts w:ascii="Aptos" w:hAnsi="Aptos" w:cstheme="minorHAnsi"/>
          <w:color w:val="000000" w:themeColor="text1"/>
          <w:sz w:val="22"/>
          <w:szCs w:val="22"/>
        </w:rPr>
        <w:t>ations (2</w:t>
      </w:r>
      <w:r w:rsidR="00A33713" w:rsidRPr="0030608B">
        <w:rPr>
          <w:rFonts w:ascii="Aptos" w:hAnsi="Aptos" w:cstheme="minorHAnsi"/>
          <w:color w:val="000000" w:themeColor="text1"/>
          <w:sz w:val="22"/>
          <w:szCs w:val="22"/>
        </w:rPr>
        <w:t>2</w:t>
      </w:r>
      <w:r w:rsidR="001901AC" w:rsidRPr="0030608B">
        <w:rPr>
          <w:rFonts w:ascii="Aptos" w:hAnsi="Aptos" w:cstheme="minorHAnsi"/>
          <w:color w:val="000000" w:themeColor="text1"/>
          <w:sz w:val="22"/>
          <w:szCs w:val="22"/>
        </w:rPr>
        <w:t>%) provide an enhanced rate for weekday overtime, with one offering "time and a half</w:t>
      </w:r>
      <w:r w:rsidR="00E51385">
        <w:rPr>
          <w:rFonts w:ascii="Aptos" w:hAnsi="Aptos" w:cstheme="minorHAnsi"/>
          <w:color w:val="000000" w:themeColor="text1"/>
          <w:sz w:val="22"/>
          <w:szCs w:val="22"/>
        </w:rPr>
        <w:t>,</w:t>
      </w:r>
      <w:r w:rsidR="001901AC" w:rsidRPr="0030608B">
        <w:rPr>
          <w:rFonts w:ascii="Aptos" w:hAnsi="Aptos" w:cstheme="minorHAnsi"/>
          <w:color w:val="000000" w:themeColor="text1"/>
          <w:sz w:val="22"/>
          <w:szCs w:val="22"/>
        </w:rPr>
        <w:t xml:space="preserve">" and another specifying rates of £14.86 per hour in London and £12.74 per hour outside London. </w:t>
      </w:r>
    </w:p>
    <w:p w14:paraId="17BBB7DF" w14:textId="743BC441" w:rsidR="00E35FFC" w:rsidRPr="0030608B" w:rsidRDefault="001901AC" w:rsidP="004A33C1">
      <w:pPr>
        <w:spacing w:before="100" w:beforeAutospacing="1" w:after="100" w:afterAutospacing="1"/>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This shows that </w:t>
      </w:r>
      <w:proofErr w:type="gramStart"/>
      <w:r w:rsidRPr="0030608B">
        <w:rPr>
          <w:rFonts w:ascii="Aptos" w:hAnsi="Aptos" w:cstheme="minorHAnsi"/>
          <w:color w:val="000000" w:themeColor="text1"/>
          <w:sz w:val="22"/>
          <w:szCs w:val="22"/>
        </w:rPr>
        <w:t>the majority of</w:t>
      </w:r>
      <w:proofErr w:type="gramEnd"/>
      <w:r w:rsidRPr="0030608B">
        <w:rPr>
          <w:rFonts w:ascii="Aptos" w:hAnsi="Aptos" w:cstheme="minorHAnsi"/>
          <w:color w:val="000000" w:themeColor="text1"/>
          <w:sz w:val="22"/>
          <w:szCs w:val="22"/>
        </w:rPr>
        <w:t xml:space="preserve"> organi</w:t>
      </w:r>
      <w:r w:rsidR="00CB7B21" w:rsidRPr="0030608B">
        <w:rPr>
          <w:rFonts w:ascii="Aptos" w:hAnsi="Aptos" w:cstheme="minorHAnsi"/>
          <w:color w:val="000000" w:themeColor="text1"/>
          <w:sz w:val="22"/>
          <w:szCs w:val="22"/>
        </w:rPr>
        <w:t>s</w:t>
      </w:r>
      <w:r w:rsidRPr="0030608B">
        <w:rPr>
          <w:rFonts w:ascii="Aptos" w:hAnsi="Aptos" w:cstheme="minorHAnsi"/>
          <w:color w:val="000000" w:themeColor="text1"/>
          <w:sz w:val="22"/>
          <w:szCs w:val="22"/>
        </w:rPr>
        <w:t>ations continue to pay weekday overtime at the basic rate, with only a minority offering an incentive.</w:t>
      </w:r>
      <w:r w:rsidR="004B0B7A" w:rsidRPr="0030608B">
        <w:rPr>
          <w:rFonts w:ascii="Aptos" w:hAnsi="Aptos" w:cstheme="minorHAnsi"/>
          <w:color w:val="000000" w:themeColor="text1"/>
          <w:sz w:val="22"/>
          <w:szCs w:val="22"/>
        </w:rPr>
        <w:t xml:space="preserve"> </w:t>
      </w:r>
      <w:r w:rsidR="004A33C1" w:rsidRPr="0030608B">
        <w:rPr>
          <w:rFonts w:ascii="Aptos" w:hAnsi="Aptos" w:cstheme="minorHAnsi"/>
          <w:color w:val="000000" w:themeColor="text1"/>
          <w:sz w:val="22"/>
          <w:szCs w:val="22"/>
        </w:rPr>
        <w:t>This is consistent with the findings from the 2022/2023 report, where 75% of organi</w:t>
      </w:r>
      <w:r w:rsidR="00E35FFC" w:rsidRPr="0030608B">
        <w:rPr>
          <w:rFonts w:ascii="Aptos" w:hAnsi="Aptos" w:cstheme="minorHAnsi"/>
          <w:color w:val="000000" w:themeColor="text1"/>
          <w:sz w:val="22"/>
          <w:szCs w:val="22"/>
        </w:rPr>
        <w:t>s</w:t>
      </w:r>
      <w:r w:rsidR="004A33C1" w:rsidRPr="0030608B">
        <w:rPr>
          <w:rFonts w:ascii="Aptos" w:hAnsi="Aptos" w:cstheme="minorHAnsi"/>
          <w:color w:val="000000" w:themeColor="text1"/>
          <w:sz w:val="22"/>
          <w:szCs w:val="22"/>
        </w:rPr>
        <w:t xml:space="preserve">ations also did not offer an overtime premium, compared to 25% that did. This indicates that overtime pay practices have remained largely unchanged over the past few years within the SHHR </w:t>
      </w:r>
      <w:r w:rsidR="00230FD3">
        <w:rPr>
          <w:rFonts w:ascii="Aptos" w:hAnsi="Aptos" w:cstheme="minorHAnsi"/>
          <w:color w:val="000000" w:themeColor="text1"/>
          <w:sz w:val="22"/>
          <w:szCs w:val="22"/>
        </w:rPr>
        <w:t>Survey</w:t>
      </w:r>
      <w:r w:rsidR="004A33C1" w:rsidRPr="0030608B">
        <w:rPr>
          <w:rFonts w:ascii="Aptos" w:hAnsi="Aptos" w:cstheme="minorHAnsi"/>
          <w:color w:val="000000" w:themeColor="text1"/>
          <w:sz w:val="22"/>
          <w:szCs w:val="22"/>
        </w:rPr>
        <w:t xml:space="preserve"> sample.</w:t>
      </w:r>
    </w:p>
    <w:p w14:paraId="10352D89" w14:textId="0764B002" w:rsidR="00D8727B" w:rsidRPr="0030608B" w:rsidRDefault="00D8727B" w:rsidP="00004DAA">
      <w:pPr>
        <w:pStyle w:val="NormalWeb"/>
        <w:shd w:val="clear" w:color="auto" w:fill="FFFFFF"/>
        <w:spacing w:before="0" w:beforeAutospacing="0" w:after="0" w:afterAutospacing="0"/>
        <w:rPr>
          <w:rFonts w:ascii="Aptos" w:hAnsi="Aptos" w:cstheme="minorHAnsi"/>
          <w:b/>
          <w:bCs/>
          <w:i/>
          <w:iCs/>
          <w:color w:val="000000" w:themeColor="text1"/>
          <w:sz w:val="20"/>
          <w:szCs w:val="20"/>
        </w:rPr>
      </w:pPr>
      <w:r w:rsidRPr="0030608B">
        <w:rPr>
          <w:rFonts w:ascii="Aptos" w:hAnsi="Aptos" w:cstheme="minorHAnsi"/>
          <w:b/>
          <w:bCs/>
          <w:i/>
          <w:iCs/>
          <w:color w:val="000000" w:themeColor="text1"/>
          <w:sz w:val="20"/>
          <w:szCs w:val="20"/>
        </w:rPr>
        <w:t>Graph 2: 2024 Weekday Overtime Rates</w:t>
      </w:r>
    </w:p>
    <w:p w14:paraId="61471333" w14:textId="102B82EF" w:rsidR="001431D2" w:rsidRPr="0030608B" w:rsidRDefault="00F30E98" w:rsidP="001431D2">
      <w:pPr>
        <w:spacing w:before="100" w:beforeAutospacing="1" w:after="100" w:afterAutospacing="1"/>
        <w:jc w:val="both"/>
        <w:rPr>
          <w:rFonts w:ascii="Aptos" w:hAnsi="Aptos" w:cstheme="minorHAnsi"/>
          <w:color w:val="000000" w:themeColor="text1"/>
          <w:sz w:val="22"/>
          <w:szCs w:val="22"/>
        </w:rPr>
      </w:pPr>
      <w:r w:rsidRPr="0030608B">
        <w:rPr>
          <w:rFonts w:ascii="Aptos" w:hAnsi="Aptos" w:cstheme="minorHAnsi"/>
          <w:i/>
          <w:iCs/>
          <w:noProof/>
          <w:color w:val="000000" w:themeColor="text1"/>
          <w:sz w:val="22"/>
          <w:szCs w:val="22"/>
        </w:rPr>
        <w:drawing>
          <wp:inline distT="0" distB="0" distL="0" distR="0" wp14:anchorId="04B69D60" wp14:editId="0B30ED1F">
            <wp:extent cx="5502275" cy="2502568"/>
            <wp:effectExtent l="0" t="0" r="9525"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EBA1476" w14:textId="70915F8A" w:rsidR="00D8727B" w:rsidRPr="0030608B" w:rsidRDefault="00D8727B" w:rsidP="00D8727B">
      <w:pPr>
        <w:pStyle w:val="NormalWeb"/>
        <w:shd w:val="clear" w:color="auto" w:fill="FFFFFF"/>
        <w:spacing w:before="0" w:beforeAutospacing="0" w:after="0" w:afterAutospacing="0"/>
        <w:rPr>
          <w:rFonts w:ascii="Aptos" w:hAnsi="Aptos" w:cstheme="minorHAnsi"/>
          <w:b/>
          <w:bCs/>
          <w:i/>
          <w:iCs/>
          <w:color w:val="000000" w:themeColor="text1"/>
          <w:sz w:val="20"/>
          <w:szCs w:val="20"/>
        </w:rPr>
      </w:pPr>
      <w:r w:rsidRPr="0030608B">
        <w:rPr>
          <w:rFonts w:ascii="Aptos" w:hAnsi="Aptos" w:cstheme="minorHAnsi"/>
          <w:noProof/>
          <w:color w:val="000000" w:themeColor="text1"/>
          <w:sz w:val="22"/>
          <w:szCs w:val="22"/>
        </w:rPr>
        <w:drawing>
          <wp:anchor distT="0" distB="0" distL="114300" distR="114300" simplePos="0" relativeHeight="251658240" behindDoc="1" locked="0" layoutInCell="1" allowOverlap="1" wp14:anchorId="20B09AAE" wp14:editId="0A4B2588">
            <wp:simplePos x="0" y="0"/>
            <wp:positionH relativeFrom="column">
              <wp:posOffset>0</wp:posOffset>
            </wp:positionH>
            <wp:positionV relativeFrom="paragraph">
              <wp:posOffset>290100</wp:posOffset>
            </wp:positionV>
            <wp:extent cx="5502275" cy="2694940"/>
            <wp:effectExtent l="0" t="0" r="9525" b="10160"/>
            <wp:wrapTight wrapText="bothSides">
              <wp:wrapPolygon edited="0">
                <wp:start x="199" y="0"/>
                <wp:lineTo x="0" y="407"/>
                <wp:lineTo x="0" y="21071"/>
                <wp:lineTo x="150" y="21580"/>
                <wp:lineTo x="199" y="21580"/>
                <wp:lineTo x="21388" y="21580"/>
                <wp:lineTo x="21438" y="21580"/>
                <wp:lineTo x="21588" y="21071"/>
                <wp:lineTo x="21588" y="407"/>
                <wp:lineTo x="21388" y="0"/>
                <wp:lineTo x="199"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Pr="0030608B">
        <w:rPr>
          <w:rFonts w:ascii="Aptos" w:hAnsi="Aptos" w:cstheme="minorHAnsi"/>
          <w:b/>
          <w:bCs/>
          <w:i/>
          <w:iCs/>
          <w:color w:val="000000" w:themeColor="text1"/>
          <w:sz w:val="20"/>
          <w:szCs w:val="20"/>
        </w:rPr>
        <w:t>Graph 3: 2024 Weekday Overtime Rates</w:t>
      </w:r>
    </w:p>
    <w:p w14:paraId="5295517E" w14:textId="77777777" w:rsidR="00AD3FBB" w:rsidRDefault="001431D2" w:rsidP="00AD3FBB">
      <w:pPr>
        <w:pStyle w:val="NormalWeb"/>
        <w:shd w:val="clear" w:color="auto" w:fill="FFFFFF"/>
        <w:spacing w:before="0" w:beforeAutospacing="0" w:after="0" w:afterAutospacing="0"/>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lastRenderedPageBreak/>
        <w:t xml:space="preserve">Graph 3 outlines the balance of responses to the question of what organisations pay as an overtime rate for weekends. </w:t>
      </w:r>
      <w:r w:rsidR="006F01AF" w:rsidRPr="0030608B">
        <w:rPr>
          <w:rFonts w:ascii="Aptos" w:hAnsi="Aptos" w:cstheme="minorHAnsi"/>
          <w:color w:val="000000" w:themeColor="text1"/>
          <w:sz w:val="22"/>
          <w:szCs w:val="22"/>
        </w:rPr>
        <w:t xml:space="preserve">The responses for weekend overtime rates show that </w:t>
      </w:r>
      <w:proofErr w:type="gramStart"/>
      <w:r w:rsidR="006F01AF" w:rsidRPr="0030608B">
        <w:rPr>
          <w:rFonts w:ascii="Aptos" w:hAnsi="Aptos" w:cstheme="minorHAnsi"/>
          <w:color w:val="000000" w:themeColor="text1"/>
          <w:sz w:val="22"/>
          <w:szCs w:val="22"/>
        </w:rPr>
        <w:t>the majority of</w:t>
      </w:r>
      <w:proofErr w:type="gramEnd"/>
      <w:r w:rsidR="006F01AF" w:rsidRPr="0030608B">
        <w:rPr>
          <w:rFonts w:ascii="Aptos" w:hAnsi="Aptos" w:cstheme="minorHAnsi"/>
          <w:color w:val="000000" w:themeColor="text1"/>
          <w:sz w:val="22"/>
          <w:szCs w:val="22"/>
        </w:rPr>
        <w:t xml:space="preserve"> organi</w:t>
      </w:r>
      <w:r w:rsidR="005039E2" w:rsidRPr="0030608B">
        <w:rPr>
          <w:rFonts w:ascii="Aptos" w:hAnsi="Aptos" w:cstheme="minorHAnsi"/>
          <w:color w:val="000000" w:themeColor="text1"/>
          <w:sz w:val="22"/>
          <w:szCs w:val="22"/>
        </w:rPr>
        <w:t>s</w:t>
      </w:r>
      <w:r w:rsidR="006F01AF" w:rsidRPr="0030608B">
        <w:rPr>
          <w:rFonts w:ascii="Aptos" w:hAnsi="Aptos" w:cstheme="minorHAnsi"/>
          <w:color w:val="000000" w:themeColor="text1"/>
          <w:sz w:val="22"/>
          <w:szCs w:val="22"/>
        </w:rPr>
        <w:t xml:space="preserve">ations continue to pay at standard rates. </w:t>
      </w:r>
    </w:p>
    <w:p w14:paraId="2FCCF152" w14:textId="77777777" w:rsidR="00AD3FBB" w:rsidRDefault="00AD3FBB" w:rsidP="00AD3FBB">
      <w:pPr>
        <w:pStyle w:val="NormalWeb"/>
        <w:shd w:val="clear" w:color="auto" w:fill="FFFFFF"/>
        <w:spacing w:before="0" w:beforeAutospacing="0" w:after="0" w:afterAutospacing="0"/>
        <w:jc w:val="both"/>
        <w:rPr>
          <w:rFonts w:ascii="Aptos" w:hAnsi="Aptos" w:cstheme="minorHAnsi"/>
          <w:color w:val="000000" w:themeColor="text1"/>
          <w:sz w:val="22"/>
          <w:szCs w:val="22"/>
        </w:rPr>
      </w:pPr>
    </w:p>
    <w:p w14:paraId="65696EE8" w14:textId="18F02749" w:rsidR="00E02E94" w:rsidRDefault="006F01AF" w:rsidP="00AD3FBB">
      <w:pPr>
        <w:pStyle w:val="NormalWeb"/>
        <w:shd w:val="clear" w:color="auto" w:fill="FFFFFF"/>
        <w:spacing w:before="0" w:beforeAutospacing="0" w:after="0" w:afterAutospacing="0"/>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Six organi</w:t>
      </w:r>
      <w:r w:rsidR="005039E2" w:rsidRPr="0030608B">
        <w:rPr>
          <w:rFonts w:ascii="Aptos" w:hAnsi="Aptos" w:cstheme="minorHAnsi"/>
          <w:color w:val="000000" w:themeColor="text1"/>
          <w:sz w:val="22"/>
          <w:szCs w:val="22"/>
        </w:rPr>
        <w:t>s</w:t>
      </w:r>
      <w:r w:rsidRPr="0030608B">
        <w:rPr>
          <w:rFonts w:ascii="Aptos" w:hAnsi="Aptos" w:cstheme="minorHAnsi"/>
          <w:color w:val="000000" w:themeColor="text1"/>
          <w:sz w:val="22"/>
          <w:szCs w:val="22"/>
        </w:rPr>
        <w:t xml:space="preserve">ations </w:t>
      </w:r>
      <w:r w:rsidR="00B76AB9" w:rsidRPr="0030608B">
        <w:rPr>
          <w:rFonts w:ascii="Aptos" w:hAnsi="Aptos" w:cstheme="minorHAnsi"/>
          <w:color w:val="000000" w:themeColor="text1"/>
          <w:sz w:val="22"/>
          <w:szCs w:val="22"/>
        </w:rPr>
        <w:t>(</w:t>
      </w:r>
      <w:r w:rsidR="00AB3EB1" w:rsidRPr="0030608B">
        <w:rPr>
          <w:rFonts w:ascii="Aptos" w:hAnsi="Aptos" w:cstheme="minorHAnsi"/>
          <w:color w:val="000000" w:themeColor="text1"/>
          <w:sz w:val="22"/>
          <w:szCs w:val="22"/>
        </w:rPr>
        <w:t>67%</w:t>
      </w:r>
      <w:r w:rsidR="00B76AB9" w:rsidRPr="0030608B">
        <w:rPr>
          <w:rFonts w:ascii="Aptos" w:hAnsi="Aptos" w:cstheme="minorHAnsi"/>
          <w:color w:val="000000" w:themeColor="text1"/>
          <w:sz w:val="22"/>
          <w:szCs w:val="22"/>
        </w:rPr>
        <w:t xml:space="preserve">) </w:t>
      </w:r>
      <w:r w:rsidRPr="0030608B">
        <w:rPr>
          <w:rFonts w:ascii="Aptos" w:hAnsi="Aptos" w:cstheme="minorHAnsi"/>
          <w:color w:val="000000" w:themeColor="text1"/>
          <w:sz w:val="22"/>
          <w:szCs w:val="22"/>
        </w:rPr>
        <w:t>either do not offer any weekend overtime premium or pay the same as the basic hourly rate</w:t>
      </w:r>
      <w:r w:rsidR="005039E2" w:rsidRPr="0030608B">
        <w:rPr>
          <w:rFonts w:ascii="Aptos" w:hAnsi="Aptos" w:cstheme="minorHAnsi"/>
          <w:color w:val="000000" w:themeColor="text1"/>
          <w:sz w:val="22"/>
          <w:szCs w:val="22"/>
        </w:rPr>
        <w:t>. T</w:t>
      </w:r>
      <w:r w:rsidR="00B76AB9" w:rsidRPr="0030608B">
        <w:rPr>
          <w:rFonts w:ascii="Aptos" w:hAnsi="Aptos" w:cstheme="minorHAnsi"/>
          <w:color w:val="000000" w:themeColor="text1"/>
          <w:sz w:val="22"/>
          <w:szCs w:val="22"/>
        </w:rPr>
        <w:t>hree</w:t>
      </w:r>
      <w:r w:rsidRPr="0030608B">
        <w:rPr>
          <w:rFonts w:ascii="Aptos" w:hAnsi="Aptos" w:cstheme="minorHAnsi"/>
          <w:color w:val="000000" w:themeColor="text1"/>
          <w:sz w:val="22"/>
          <w:szCs w:val="22"/>
        </w:rPr>
        <w:t xml:space="preserve"> organi</w:t>
      </w:r>
      <w:r w:rsidR="005039E2" w:rsidRPr="0030608B">
        <w:rPr>
          <w:rFonts w:ascii="Aptos" w:hAnsi="Aptos" w:cstheme="minorHAnsi"/>
          <w:color w:val="000000" w:themeColor="text1"/>
          <w:sz w:val="22"/>
          <w:szCs w:val="22"/>
        </w:rPr>
        <w:t>s</w:t>
      </w:r>
      <w:r w:rsidRPr="0030608B">
        <w:rPr>
          <w:rFonts w:ascii="Aptos" w:hAnsi="Aptos" w:cstheme="minorHAnsi"/>
          <w:color w:val="000000" w:themeColor="text1"/>
          <w:sz w:val="22"/>
          <w:szCs w:val="22"/>
        </w:rPr>
        <w:t>ations (</w:t>
      </w:r>
      <w:r w:rsidR="00B76AB9" w:rsidRPr="0030608B">
        <w:rPr>
          <w:rFonts w:ascii="Aptos" w:hAnsi="Aptos" w:cstheme="minorHAnsi"/>
          <w:color w:val="000000" w:themeColor="text1"/>
          <w:sz w:val="22"/>
          <w:szCs w:val="22"/>
        </w:rPr>
        <w:t>33</w:t>
      </w:r>
      <w:r w:rsidRPr="0030608B">
        <w:rPr>
          <w:rFonts w:ascii="Aptos" w:hAnsi="Aptos" w:cstheme="minorHAnsi"/>
          <w:color w:val="000000" w:themeColor="text1"/>
          <w:sz w:val="22"/>
          <w:szCs w:val="22"/>
        </w:rPr>
        <w:t>%) provide an enhanced rate for weekend overtime</w:t>
      </w:r>
      <w:r w:rsidR="001223CD" w:rsidRPr="0030608B">
        <w:rPr>
          <w:rFonts w:ascii="Aptos" w:hAnsi="Aptos" w:cstheme="minorHAnsi"/>
          <w:color w:val="000000" w:themeColor="text1"/>
          <w:sz w:val="22"/>
          <w:szCs w:val="22"/>
        </w:rPr>
        <w:t xml:space="preserve">. </w:t>
      </w:r>
      <w:r w:rsidR="00235604" w:rsidRPr="0030608B">
        <w:rPr>
          <w:rFonts w:ascii="Aptos" w:hAnsi="Aptos" w:cstheme="minorHAnsi"/>
          <w:color w:val="000000" w:themeColor="text1"/>
          <w:sz w:val="22"/>
          <w:szCs w:val="22"/>
        </w:rPr>
        <w:t>This ranged from overtime paid at the flat rate to an enhanced rate of 1.2 times the usual FTE rate, and up to “double time</w:t>
      </w:r>
      <w:r w:rsidR="00A1201D">
        <w:rPr>
          <w:rFonts w:ascii="Aptos" w:hAnsi="Aptos" w:cstheme="minorHAnsi"/>
          <w:color w:val="000000" w:themeColor="text1"/>
          <w:sz w:val="22"/>
          <w:szCs w:val="22"/>
        </w:rPr>
        <w:t>.</w:t>
      </w:r>
      <w:r w:rsidR="00235604" w:rsidRPr="0030608B">
        <w:rPr>
          <w:rFonts w:ascii="Aptos" w:hAnsi="Aptos" w:cstheme="minorHAnsi"/>
          <w:color w:val="000000" w:themeColor="text1"/>
          <w:sz w:val="22"/>
          <w:szCs w:val="22"/>
        </w:rPr>
        <w:t>” The organisations offering overtime at the weekend are largely consistent with those providing overtime during weekdays, with only one organisation offering overtime at the weekend but not during the week.</w:t>
      </w:r>
      <w:r w:rsidR="00D027AE" w:rsidRPr="0030608B">
        <w:rPr>
          <w:rFonts w:ascii="Aptos" w:hAnsi="Aptos" w:cstheme="minorHAnsi"/>
          <w:color w:val="000000" w:themeColor="text1"/>
          <w:sz w:val="22"/>
          <w:szCs w:val="22"/>
        </w:rPr>
        <w:t xml:space="preserve"> </w:t>
      </w:r>
    </w:p>
    <w:p w14:paraId="1F3A6A4C" w14:textId="77777777" w:rsidR="00202D67" w:rsidRPr="0030608B" w:rsidRDefault="00202D67" w:rsidP="001431D2">
      <w:pPr>
        <w:pStyle w:val="NormalWeb"/>
        <w:shd w:val="clear" w:color="auto" w:fill="FFFFFF"/>
        <w:spacing w:before="0" w:beforeAutospacing="0" w:after="0" w:afterAutospacing="0"/>
        <w:rPr>
          <w:rFonts w:ascii="Aptos" w:hAnsi="Aptos" w:cstheme="minorHAnsi"/>
          <w:color w:val="000000" w:themeColor="text1"/>
          <w:sz w:val="22"/>
          <w:szCs w:val="22"/>
        </w:rPr>
      </w:pPr>
    </w:p>
    <w:p w14:paraId="7CB5D5B0" w14:textId="6FA55AAF" w:rsidR="001431D2" w:rsidRPr="0030608B" w:rsidRDefault="001431D2" w:rsidP="0052521C">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When comparing </w:t>
      </w:r>
      <w:r w:rsidR="00A1201D">
        <w:rPr>
          <w:rFonts w:ascii="Aptos" w:hAnsi="Aptos" w:cstheme="minorHAnsi"/>
          <w:color w:val="000000" w:themeColor="text1"/>
          <w:sz w:val="22"/>
          <w:szCs w:val="22"/>
        </w:rPr>
        <w:t>G</w:t>
      </w:r>
      <w:r w:rsidRPr="0030608B">
        <w:rPr>
          <w:rFonts w:ascii="Aptos" w:hAnsi="Aptos" w:cstheme="minorHAnsi"/>
          <w:color w:val="000000" w:themeColor="text1"/>
          <w:sz w:val="22"/>
          <w:szCs w:val="22"/>
        </w:rPr>
        <w:t>raphs 2 and 3, we find that 33% of organisations provide a weekend overtime rate compared to only 22% for weekdays, showing a slight uplift.</w:t>
      </w:r>
    </w:p>
    <w:p w14:paraId="15B53097" w14:textId="77777777" w:rsidR="00E02E94" w:rsidRPr="0030608B" w:rsidRDefault="00E02E94" w:rsidP="0052521C">
      <w:pPr>
        <w:jc w:val="both"/>
        <w:rPr>
          <w:rFonts w:ascii="Aptos" w:hAnsi="Aptos" w:cstheme="minorHAnsi"/>
          <w:color w:val="000000" w:themeColor="text1"/>
          <w:sz w:val="22"/>
          <w:szCs w:val="22"/>
        </w:rPr>
      </w:pPr>
    </w:p>
    <w:p w14:paraId="2D0D86E0" w14:textId="53B5A443" w:rsidR="00BA06F3" w:rsidRPr="0030608B" w:rsidRDefault="006F01AF" w:rsidP="0052521C">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These results are </w:t>
      </w:r>
      <w:proofErr w:type="gramStart"/>
      <w:r w:rsidRPr="0030608B">
        <w:rPr>
          <w:rFonts w:ascii="Aptos" w:hAnsi="Aptos" w:cstheme="minorHAnsi"/>
          <w:color w:val="000000" w:themeColor="text1"/>
          <w:sz w:val="22"/>
          <w:szCs w:val="22"/>
        </w:rPr>
        <w:t>similar to</w:t>
      </w:r>
      <w:proofErr w:type="gramEnd"/>
      <w:r w:rsidRPr="0030608B">
        <w:rPr>
          <w:rFonts w:ascii="Aptos" w:hAnsi="Aptos" w:cstheme="minorHAnsi"/>
          <w:color w:val="000000" w:themeColor="text1"/>
          <w:sz w:val="22"/>
          <w:szCs w:val="22"/>
        </w:rPr>
        <w:t xml:space="preserve"> the findings from </w:t>
      </w:r>
      <w:r w:rsidR="00943BCC" w:rsidRPr="0030608B">
        <w:rPr>
          <w:rFonts w:ascii="Aptos" w:hAnsi="Aptos" w:cstheme="minorHAnsi"/>
          <w:color w:val="000000" w:themeColor="text1"/>
          <w:sz w:val="22"/>
          <w:szCs w:val="22"/>
        </w:rPr>
        <w:t>the l</w:t>
      </w:r>
      <w:r w:rsidRPr="0030608B">
        <w:rPr>
          <w:rFonts w:ascii="Aptos" w:hAnsi="Aptos" w:cstheme="minorHAnsi"/>
          <w:color w:val="000000" w:themeColor="text1"/>
          <w:sz w:val="22"/>
          <w:szCs w:val="22"/>
        </w:rPr>
        <w:t xml:space="preserve">ast </w:t>
      </w:r>
      <w:r w:rsidR="00943BCC" w:rsidRPr="0030608B">
        <w:rPr>
          <w:rFonts w:ascii="Aptos" w:hAnsi="Aptos" w:cstheme="minorHAnsi"/>
          <w:color w:val="000000" w:themeColor="text1"/>
          <w:sz w:val="22"/>
          <w:szCs w:val="22"/>
        </w:rPr>
        <w:t>report</w:t>
      </w:r>
      <w:r w:rsidRPr="0030608B">
        <w:rPr>
          <w:rFonts w:ascii="Aptos" w:hAnsi="Aptos" w:cstheme="minorHAnsi"/>
          <w:color w:val="000000" w:themeColor="text1"/>
          <w:sz w:val="22"/>
          <w:szCs w:val="22"/>
        </w:rPr>
        <w:t xml:space="preserve">, where </w:t>
      </w:r>
      <w:r w:rsidR="00D027AE" w:rsidRPr="0030608B">
        <w:rPr>
          <w:rFonts w:ascii="Aptos" w:hAnsi="Aptos" w:cstheme="minorHAnsi"/>
          <w:color w:val="000000" w:themeColor="text1"/>
          <w:sz w:val="22"/>
          <w:szCs w:val="22"/>
        </w:rPr>
        <w:t>75%</w:t>
      </w:r>
      <w:r w:rsidRPr="0030608B">
        <w:rPr>
          <w:rFonts w:ascii="Aptos" w:hAnsi="Aptos" w:cstheme="minorHAnsi"/>
          <w:color w:val="000000" w:themeColor="text1"/>
          <w:sz w:val="22"/>
          <w:szCs w:val="22"/>
        </w:rPr>
        <w:t xml:space="preserve"> of organi</w:t>
      </w:r>
      <w:r w:rsidR="00EA264C" w:rsidRPr="0030608B">
        <w:rPr>
          <w:rFonts w:ascii="Aptos" w:hAnsi="Aptos" w:cstheme="minorHAnsi"/>
          <w:color w:val="000000" w:themeColor="text1"/>
          <w:sz w:val="22"/>
          <w:szCs w:val="22"/>
        </w:rPr>
        <w:t>s</w:t>
      </w:r>
      <w:r w:rsidRPr="0030608B">
        <w:rPr>
          <w:rFonts w:ascii="Aptos" w:hAnsi="Aptos" w:cstheme="minorHAnsi"/>
          <w:color w:val="000000" w:themeColor="text1"/>
          <w:sz w:val="22"/>
          <w:szCs w:val="22"/>
        </w:rPr>
        <w:t>ations did not offer an enhanced weekend overtime rate, reflecting consistent practices across the benchmarking sample</w:t>
      </w:r>
      <w:r w:rsidR="00532755" w:rsidRPr="0030608B">
        <w:rPr>
          <w:rFonts w:ascii="Aptos" w:hAnsi="Aptos" w:cstheme="minorHAnsi"/>
          <w:color w:val="000000" w:themeColor="text1"/>
          <w:sz w:val="22"/>
          <w:szCs w:val="22"/>
        </w:rPr>
        <w:t>.</w:t>
      </w:r>
    </w:p>
    <w:p w14:paraId="2B6C9FFF" w14:textId="59AF203A" w:rsidR="00BF46DC" w:rsidRPr="0030608B" w:rsidRDefault="00BF46DC" w:rsidP="0052521C">
      <w:pPr>
        <w:jc w:val="both"/>
        <w:rPr>
          <w:rFonts w:ascii="Aptos" w:hAnsi="Aptos" w:cstheme="minorHAnsi"/>
          <w:i/>
          <w:iCs/>
          <w:color w:val="000000" w:themeColor="text1"/>
          <w:sz w:val="22"/>
          <w:szCs w:val="22"/>
        </w:rPr>
      </w:pPr>
    </w:p>
    <w:p w14:paraId="6D0A33C1" w14:textId="5B6AD8D7" w:rsidR="00F30E98" w:rsidRPr="0030608B" w:rsidRDefault="00F30E98" w:rsidP="00BF46DC">
      <w:pPr>
        <w:jc w:val="both"/>
        <w:rPr>
          <w:rFonts w:ascii="Aptos" w:hAnsi="Aptos" w:cstheme="minorHAnsi"/>
          <w:b/>
          <w:bCs/>
          <w:color w:val="4472C4" w:themeColor="accent1"/>
        </w:rPr>
      </w:pPr>
      <w:r w:rsidRPr="0030608B">
        <w:rPr>
          <w:rFonts w:ascii="Aptos" w:hAnsi="Aptos" w:cstheme="minorHAnsi"/>
          <w:b/>
          <w:bCs/>
          <w:color w:val="4472C4" w:themeColor="accent1"/>
        </w:rPr>
        <w:t>Sleep-in rates</w:t>
      </w:r>
    </w:p>
    <w:p w14:paraId="368B3FA5" w14:textId="77777777" w:rsidR="00BF46DC" w:rsidRPr="0030608B" w:rsidRDefault="00BF46DC" w:rsidP="00BF46DC">
      <w:pPr>
        <w:jc w:val="both"/>
        <w:rPr>
          <w:rFonts w:ascii="Aptos" w:hAnsi="Aptos" w:cstheme="minorHAnsi"/>
          <w:b/>
          <w:bCs/>
          <w:color w:val="4472C4" w:themeColor="accent1"/>
        </w:rPr>
      </w:pPr>
    </w:p>
    <w:p w14:paraId="0E0BB1FC" w14:textId="77777777" w:rsidR="008A4901" w:rsidRPr="0030608B" w:rsidRDefault="004E2C43" w:rsidP="00F30E98">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Beyond</w:t>
      </w:r>
      <w:r w:rsidR="0015464C" w:rsidRPr="0030608B">
        <w:rPr>
          <w:rFonts w:ascii="Aptos" w:hAnsi="Aptos" w:cstheme="minorHAnsi"/>
          <w:color w:val="000000" w:themeColor="text1"/>
          <w:sz w:val="22"/>
          <w:szCs w:val="22"/>
        </w:rPr>
        <w:t xml:space="preserve"> overtime rates, our survey also explored sleep-in allowances paid to employees. Of the nine organisations surveyed, three reported having an increased rate for sleep-in shifts and provided further insights</w:t>
      </w:r>
      <w:r w:rsidR="008A4901" w:rsidRPr="0030608B">
        <w:rPr>
          <w:rFonts w:ascii="Aptos" w:hAnsi="Aptos" w:cstheme="minorHAnsi"/>
          <w:color w:val="000000" w:themeColor="text1"/>
          <w:sz w:val="22"/>
          <w:szCs w:val="22"/>
        </w:rPr>
        <w:t>:</w:t>
      </w:r>
    </w:p>
    <w:p w14:paraId="412674FA" w14:textId="77777777" w:rsidR="00336A39" w:rsidRPr="0030608B" w:rsidRDefault="00336A39" w:rsidP="00F30E98">
      <w:pPr>
        <w:jc w:val="both"/>
        <w:rPr>
          <w:rFonts w:ascii="Aptos" w:hAnsi="Aptos" w:cstheme="minorHAnsi"/>
          <w:color w:val="000000" w:themeColor="text1"/>
          <w:sz w:val="22"/>
          <w:szCs w:val="22"/>
        </w:rPr>
      </w:pPr>
    </w:p>
    <w:tbl>
      <w:tblPr>
        <w:tblStyle w:val="TableGrid"/>
        <w:tblW w:w="0" w:type="auto"/>
        <w:jc w:val="center"/>
        <w:tblLook w:val="04A0" w:firstRow="1" w:lastRow="0" w:firstColumn="1" w:lastColumn="0" w:noHBand="0" w:noVBand="1"/>
      </w:tblPr>
      <w:tblGrid>
        <w:gridCol w:w="2122"/>
        <w:gridCol w:w="4819"/>
      </w:tblGrid>
      <w:tr w:rsidR="00440B0B" w:rsidRPr="0030608B" w14:paraId="597D7099" w14:textId="77777777" w:rsidTr="00E159EB">
        <w:trPr>
          <w:jc w:val="center"/>
        </w:trPr>
        <w:tc>
          <w:tcPr>
            <w:tcW w:w="2122" w:type="dxa"/>
          </w:tcPr>
          <w:p w14:paraId="4063EBDF" w14:textId="73C502D4" w:rsidR="00440B0B" w:rsidRPr="0030608B" w:rsidRDefault="00440B0B" w:rsidP="00F30E98">
            <w:pPr>
              <w:jc w:val="both"/>
              <w:rPr>
                <w:rFonts w:ascii="Aptos" w:hAnsi="Aptos" w:cstheme="minorHAnsi"/>
                <w:color w:val="000000" w:themeColor="text1"/>
              </w:rPr>
            </w:pPr>
            <w:r w:rsidRPr="0030608B">
              <w:rPr>
                <w:rFonts w:ascii="Aptos" w:hAnsi="Aptos" w:cstheme="minorHAnsi"/>
                <w:color w:val="000000" w:themeColor="text1"/>
              </w:rPr>
              <w:t>Organisation 1</w:t>
            </w:r>
          </w:p>
        </w:tc>
        <w:tc>
          <w:tcPr>
            <w:tcW w:w="4819" w:type="dxa"/>
          </w:tcPr>
          <w:p w14:paraId="19512822" w14:textId="12DCEC5A" w:rsidR="00440B0B" w:rsidRPr="0030608B" w:rsidRDefault="00440B0B" w:rsidP="00F30E98">
            <w:pPr>
              <w:jc w:val="both"/>
              <w:rPr>
                <w:rFonts w:ascii="Aptos" w:hAnsi="Aptos" w:cstheme="minorHAnsi"/>
                <w:color w:val="000000" w:themeColor="text1"/>
              </w:rPr>
            </w:pPr>
            <w:r w:rsidRPr="0030608B">
              <w:rPr>
                <w:rFonts w:ascii="Aptos" w:hAnsi="Aptos" w:cstheme="minorHAnsi"/>
                <w:color w:val="000000" w:themeColor="text1"/>
              </w:rPr>
              <w:t>0.2 x the normal hourly rate per sleep-in shift</w:t>
            </w:r>
          </w:p>
        </w:tc>
      </w:tr>
      <w:tr w:rsidR="00440B0B" w:rsidRPr="0030608B" w14:paraId="38E9B858" w14:textId="77777777" w:rsidTr="00E159EB">
        <w:trPr>
          <w:jc w:val="center"/>
        </w:trPr>
        <w:tc>
          <w:tcPr>
            <w:tcW w:w="2122" w:type="dxa"/>
          </w:tcPr>
          <w:p w14:paraId="06EA7526" w14:textId="279667F8" w:rsidR="00440B0B" w:rsidRPr="0030608B" w:rsidRDefault="00440B0B" w:rsidP="00440B0B">
            <w:pPr>
              <w:jc w:val="both"/>
              <w:rPr>
                <w:rFonts w:ascii="Aptos" w:hAnsi="Aptos" w:cstheme="minorHAnsi"/>
                <w:color w:val="000000" w:themeColor="text1"/>
              </w:rPr>
            </w:pPr>
            <w:r w:rsidRPr="0030608B">
              <w:rPr>
                <w:rFonts w:ascii="Aptos" w:hAnsi="Aptos" w:cstheme="minorHAnsi"/>
                <w:color w:val="000000" w:themeColor="text1"/>
              </w:rPr>
              <w:t>Organisation 2</w:t>
            </w:r>
          </w:p>
        </w:tc>
        <w:tc>
          <w:tcPr>
            <w:tcW w:w="4819" w:type="dxa"/>
          </w:tcPr>
          <w:p w14:paraId="3C558C07" w14:textId="53B5F7A6" w:rsidR="00440B0B" w:rsidRPr="0030608B" w:rsidRDefault="00440B0B" w:rsidP="00440B0B">
            <w:pPr>
              <w:jc w:val="both"/>
              <w:rPr>
                <w:rFonts w:ascii="Aptos" w:hAnsi="Aptos" w:cstheme="minorHAnsi"/>
                <w:color w:val="000000" w:themeColor="text1"/>
              </w:rPr>
            </w:pPr>
            <w:r w:rsidRPr="0030608B">
              <w:rPr>
                <w:rFonts w:ascii="Aptos" w:hAnsi="Aptos" w:cstheme="minorHAnsi"/>
                <w:color w:val="000000" w:themeColor="text1"/>
              </w:rPr>
              <w:t>Flat rate of £30.24 per shift</w:t>
            </w:r>
          </w:p>
        </w:tc>
      </w:tr>
      <w:tr w:rsidR="00440B0B" w:rsidRPr="0030608B" w14:paraId="52231878" w14:textId="77777777" w:rsidTr="00E159EB">
        <w:trPr>
          <w:jc w:val="center"/>
        </w:trPr>
        <w:tc>
          <w:tcPr>
            <w:tcW w:w="2122" w:type="dxa"/>
          </w:tcPr>
          <w:p w14:paraId="429BC401" w14:textId="611AB68E" w:rsidR="00440B0B" w:rsidRPr="0030608B" w:rsidRDefault="00440B0B" w:rsidP="00440B0B">
            <w:pPr>
              <w:jc w:val="both"/>
              <w:rPr>
                <w:rFonts w:ascii="Aptos" w:hAnsi="Aptos" w:cstheme="minorHAnsi"/>
                <w:color w:val="000000" w:themeColor="text1"/>
              </w:rPr>
            </w:pPr>
            <w:r w:rsidRPr="0030608B">
              <w:rPr>
                <w:rFonts w:ascii="Aptos" w:hAnsi="Aptos" w:cstheme="minorHAnsi"/>
                <w:color w:val="000000" w:themeColor="text1"/>
              </w:rPr>
              <w:t>Organisation 3</w:t>
            </w:r>
          </w:p>
        </w:tc>
        <w:tc>
          <w:tcPr>
            <w:tcW w:w="4819" w:type="dxa"/>
          </w:tcPr>
          <w:p w14:paraId="7951CC9A" w14:textId="55DAB698" w:rsidR="00440B0B" w:rsidRPr="0030608B" w:rsidRDefault="00440B0B" w:rsidP="00440B0B">
            <w:pPr>
              <w:jc w:val="both"/>
              <w:rPr>
                <w:rFonts w:ascii="Aptos" w:hAnsi="Aptos" w:cstheme="minorHAnsi"/>
                <w:color w:val="000000" w:themeColor="text1"/>
              </w:rPr>
            </w:pPr>
            <w:r w:rsidRPr="0030608B">
              <w:rPr>
                <w:rFonts w:ascii="Aptos" w:hAnsi="Aptos" w:cstheme="minorHAnsi"/>
                <w:color w:val="000000" w:themeColor="text1"/>
              </w:rPr>
              <w:t>Flat rate of £61.50 per shift</w:t>
            </w:r>
          </w:p>
        </w:tc>
      </w:tr>
    </w:tbl>
    <w:p w14:paraId="7E142074" w14:textId="77777777" w:rsidR="00A02EDB" w:rsidRPr="0030608B" w:rsidRDefault="00A02EDB" w:rsidP="00F30E98">
      <w:pPr>
        <w:jc w:val="both"/>
        <w:rPr>
          <w:rFonts w:ascii="Aptos" w:hAnsi="Aptos" w:cstheme="minorHAnsi"/>
          <w:color w:val="000000" w:themeColor="text1"/>
          <w:sz w:val="22"/>
          <w:szCs w:val="22"/>
        </w:rPr>
      </w:pPr>
    </w:p>
    <w:p w14:paraId="222A8E23" w14:textId="622DA584" w:rsidR="001431D2" w:rsidRPr="0030608B" w:rsidRDefault="0015464C" w:rsidP="001431D2">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These figures highlight the variation in sleep-in allowance rates, reflecting differing organisational approaches to compensating employees for this type of work. However, </w:t>
      </w:r>
      <w:r w:rsidR="00C15F79" w:rsidRPr="0030608B">
        <w:rPr>
          <w:rFonts w:ascii="Aptos" w:hAnsi="Aptos" w:cstheme="minorHAnsi"/>
          <w:color w:val="000000" w:themeColor="text1"/>
          <w:sz w:val="22"/>
          <w:szCs w:val="22"/>
        </w:rPr>
        <w:t>most</w:t>
      </w:r>
      <w:r w:rsidRPr="0030608B">
        <w:rPr>
          <w:rFonts w:ascii="Aptos" w:hAnsi="Aptos" w:cstheme="minorHAnsi"/>
          <w:color w:val="000000" w:themeColor="text1"/>
          <w:sz w:val="22"/>
          <w:szCs w:val="22"/>
        </w:rPr>
        <w:t xml:space="preserve"> organisations did not report offering enhanced rates or specific allowances for sleep-in shifts</w:t>
      </w:r>
      <w:r w:rsidR="00D94BBE">
        <w:rPr>
          <w:rFonts w:ascii="Aptos" w:hAnsi="Aptos" w:cstheme="minorHAnsi"/>
          <w:color w:val="000000" w:themeColor="text1"/>
          <w:sz w:val="22"/>
          <w:szCs w:val="22"/>
        </w:rPr>
        <w:t xml:space="preserve">, which </w:t>
      </w:r>
      <w:r w:rsidRPr="0030608B">
        <w:rPr>
          <w:rFonts w:ascii="Aptos" w:hAnsi="Aptos" w:cstheme="minorHAnsi"/>
          <w:color w:val="000000" w:themeColor="text1"/>
          <w:sz w:val="22"/>
          <w:szCs w:val="22"/>
        </w:rPr>
        <w:t>suggest</w:t>
      </w:r>
      <w:r w:rsidR="008E655A">
        <w:rPr>
          <w:rFonts w:ascii="Aptos" w:hAnsi="Aptos" w:cstheme="minorHAnsi"/>
          <w:color w:val="000000" w:themeColor="text1"/>
          <w:sz w:val="22"/>
          <w:szCs w:val="22"/>
        </w:rPr>
        <w:t xml:space="preserve">s </w:t>
      </w:r>
      <w:r w:rsidR="009338B0">
        <w:rPr>
          <w:rFonts w:ascii="Aptos" w:hAnsi="Aptos" w:cstheme="minorHAnsi"/>
          <w:color w:val="000000" w:themeColor="text1"/>
          <w:sz w:val="22"/>
          <w:szCs w:val="22"/>
        </w:rPr>
        <w:t>this is there is still</w:t>
      </w:r>
      <w:r w:rsidRPr="0030608B">
        <w:rPr>
          <w:rFonts w:ascii="Aptos" w:hAnsi="Aptos" w:cstheme="minorHAnsi"/>
          <w:color w:val="000000" w:themeColor="text1"/>
          <w:sz w:val="22"/>
          <w:szCs w:val="22"/>
        </w:rPr>
        <w:t xml:space="preserve"> limited adoption </w:t>
      </w:r>
      <w:r w:rsidR="00DF3701">
        <w:rPr>
          <w:rFonts w:ascii="Aptos" w:hAnsi="Aptos" w:cstheme="minorHAnsi"/>
          <w:color w:val="000000" w:themeColor="text1"/>
          <w:sz w:val="22"/>
          <w:szCs w:val="22"/>
        </w:rPr>
        <w:t xml:space="preserve">for this </w:t>
      </w:r>
      <w:r w:rsidRPr="0030608B">
        <w:rPr>
          <w:rFonts w:ascii="Aptos" w:hAnsi="Aptos" w:cstheme="minorHAnsi"/>
          <w:color w:val="000000" w:themeColor="text1"/>
          <w:sz w:val="22"/>
          <w:szCs w:val="22"/>
        </w:rPr>
        <w:t xml:space="preserve">across the </w:t>
      </w:r>
      <w:r w:rsidR="00DF3701">
        <w:rPr>
          <w:rFonts w:ascii="Aptos" w:hAnsi="Aptos" w:cstheme="minorHAnsi"/>
          <w:color w:val="000000" w:themeColor="text1"/>
          <w:sz w:val="22"/>
          <w:szCs w:val="22"/>
        </w:rPr>
        <w:t xml:space="preserve">survey </w:t>
      </w:r>
      <w:r w:rsidRPr="0030608B">
        <w:rPr>
          <w:rFonts w:ascii="Aptos" w:hAnsi="Aptos" w:cstheme="minorHAnsi"/>
          <w:color w:val="000000" w:themeColor="text1"/>
          <w:sz w:val="22"/>
          <w:szCs w:val="22"/>
        </w:rPr>
        <w:t>sample.</w:t>
      </w:r>
    </w:p>
    <w:p w14:paraId="4346A22E" w14:textId="14BDBD97" w:rsidR="00BF46DC" w:rsidRPr="0030608B" w:rsidRDefault="00F30E98" w:rsidP="00BF46DC">
      <w:pPr>
        <w:spacing w:before="100" w:beforeAutospacing="1" w:after="100" w:afterAutospacing="1"/>
        <w:jc w:val="both"/>
        <w:rPr>
          <w:rFonts w:ascii="Aptos" w:hAnsi="Aptos" w:cstheme="minorHAnsi"/>
          <w:b/>
          <w:bCs/>
          <w:color w:val="4472C4" w:themeColor="accent1"/>
        </w:rPr>
      </w:pPr>
      <w:r w:rsidRPr="0030608B">
        <w:rPr>
          <w:rFonts w:ascii="Aptos" w:hAnsi="Aptos" w:cstheme="minorHAnsi"/>
          <w:b/>
          <w:bCs/>
          <w:color w:val="4472C4" w:themeColor="accent1"/>
        </w:rPr>
        <w:t>On-call allowances</w:t>
      </w:r>
    </w:p>
    <w:p w14:paraId="43819F97" w14:textId="492AB3EE" w:rsidR="003C378C" w:rsidRPr="0030608B" w:rsidRDefault="00F30E98" w:rsidP="003C378C">
      <w:pPr>
        <w:jc w:val="both"/>
        <w:rPr>
          <w:rFonts w:ascii="Aptos" w:hAnsi="Aptos" w:cstheme="minorHAnsi"/>
          <w:i/>
          <w:iCs/>
          <w:color w:val="000000" w:themeColor="text1"/>
          <w:sz w:val="22"/>
          <w:szCs w:val="22"/>
        </w:rPr>
      </w:pPr>
      <w:r w:rsidRPr="0030608B">
        <w:rPr>
          <w:rFonts w:ascii="Aptos" w:hAnsi="Aptos" w:cstheme="minorHAnsi"/>
          <w:color w:val="000000" w:themeColor="text1"/>
          <w:sz w:val="22"/>
          <w:szCs w:val="22"/>
        </w:rPr>
        <w:t xml:space="preserve">We also asked participants whether they provide any other allowances for out-of-hours work. </w:t>
      </w:r>
      <w:r w:rsidR="003C378C" w:rsidRPr="0030608B">
        <w:rPr>
          <w:rFonts w:ascii="Aptos" w:hAnsi="Aptos" w:cstheme="minorHAnsi"/>
          <w:color w:val="000000" w:themeColor="text1"/>
          <w:sz w:val="22"/>
          <w:szCs w:val="22"/>
        </w:rPr>
        <w:t xml:space="preserve">Our survey revealed a wide range of practices regarding out-of-hours allowances. While four organisations (50%) reported offering no additional payments, others provided structured on-call rates, particularly for management staff. The </w:t>
      </w:r>
      <w:r w:rsidR="00E900D6" w:rsidRPr="0030608B">
        <w:rPr>
          <w:rFonts w:ascii="Aptos" w:hAnsi="Aptos" w:cstheme="minorHAnsi"/>
          <w:color w:val="000000" w:themeColor="text1"/>
          <w:sz w:val="22"/>
          <w:szCs w:val="22"/>
        </w:rPr>
        <w:t>range</w:t>
      </w:r>
      <w:r w:rsidR="003C378C" w:rsidRPr="0030608B">
        <w:rPr>
          <w:rFonts w:ascii="Aptos" w:hAnsi="Aptos" w:cstheme="minorHAnsi"/>
          <w:color w:val="000000" w:themeColor="text1"/>
          <w:sz w:val="22"/>
          <w:szCs w:val="22"/>
        </w:rPr>
        <w:t xml:space="preserve"> of these values is </w:t>
      </w:r>
      <w:r w:rsidR="00DE11FC" w:rsidRPr="0030608B">
        <w:rPr>
          <w:rFonts w:ascii="Aptos" w:hAnsi="Aptos" w:cstheme="minorHAnsi"/>
          <w:color w:val="000000" w:themeColor="text1"/>
          <w:sz w:val="22"/>
          <w:szCs w:val="22"/>
        </w:rPr>
        <w:t xml:space="preserve">£20-£80, and is </w:t>
      </w:r>
      <w:r w:rsidR="003C378C" w:rsidRPr="0030608B">
        <w:rPr>
          <w:rFonts w:ascii="Aptos" w:hAnsi="Aptos" w:cstheme="minorHAnsi"/>
          <w:color w:val="000000" w:themeColor="text1"/>
          <w:sz w:val="22"/>
          <w:szCs w:val="22"/>
        </w:rPr>
        <w:t>presented in the graph below</w:t>
      </w:r>
      <w:r w:rsidR="003C378C" w:rsidRPr="0030608B">
        <w:rPr>
          <w:rFonts w:ascii="Aptos" w:hAnsi="Aptos" w:cstheme="minorHAnsi"/>
          <w:i/>
          <w:iCs/>
          <w:color w:val="000000" w:themeColor="text1"/>
          <w:sz w:val="22"/>
          <w:szCs w:val="22"/>
        </w:rPr>
        <w:t>:</w:t>
      </w:r>
    </w:p>
    <w:p w14:paraId="0367F107" w14:textId="77777777" w:rsidR="001431D2" w:rsidRPr="0030608B" w:rsidRDefault="001431D2" w:rsidP="003C378C">
      <w:pPr>
        <w:jc w:val="both"/>
        <w:rPr>
          <w:rFonts w:ascii="Aptos" w:hAnsi="Aptos" w:cstheme="minorHAnsi"/>
          <w:i/>
          <w:iCs/>
          <w:color w:val="000000" w:themeColor="text1"/>
          <w:sz w:val="22"/>
          <w:szCs w:val="22"/>
        </w:rPr>
      </w:pPr>
    </w:p>
    <w:p w14:paraId="2FC28543" w14:textId="77777777" w:rsidR="001431D2" w:rsidRPr="0030608B" w:rsidRDefault="001431D2" w:rsidP="003C378C">
      <w:pPr>
        <w:jc w:val="both"/>
        <w:rPr>
          <w:rFonts w:ascii="Aptos" w:hAnsi="Aptos" w:cstheme="minorHAnsi"/>
          <w:i/>
          <w:iCs/>
          <w:color w:val="000000" w:themeColor="text1"/>
          <w:sz w:val="22"/>
          <w:szCs w:val="22"/>
        </w:rPr>
      </w:pPr>
    </w:p>
    <w:p w14:paraId="2AB2CABA" w14:textId="77777777" w:rsidR="001431D2" w:rsidRPr="0030608B" w:rsidRDefault="001431D2" w:rsidP="003C378C">
      <w:pPr>
        <w:jc w:val="both"/>
        <w:rPr>
          <w:rFonts w:ascii="Aptos" w:hAnsi="Aptos" w:cstheme="minorHAnsi"/>
          <w:i/>
          <w:iCs/>
          <w:color w:val="000000" w:themeColor="text1"/>
          <w:sz w:val="22"/>
          <w:szCs w:val="22"/>
        </w:rPr>
      </w:pPr>
    </w:p>
    <w:p w14:paraId="3DC6D500" w14:textId="77777777" w:rsidR="001431D2" w:rsidRPr="0030608B" w:rsidRDefault="001431D2" w:rsidP="003C378C">
      <w:pPr>
        <w:jc w:val="both"/>
        <w:rPr>
          <w:rFonts w:ascii="Aptos" w:hAnsi="Aptos" w:cstheme="minorHAnsi"/>
          <w:i/>
          <w:iCs/>
          <w:color w:val="000000" w:themeColor="text1"/>
          <w:sz w:val="22"/>
          <w:szCs w:val="22"/>
        </w:rPr>
      </w:pPr>
    </w:p>
    <w:p w14:paraId="0EDC36BD" w14:textId="77777777" w:rsidR="001431D2" w:rsidRPr="0030608B" w:rsidRDefault="001431D2" w:rsidP="003C378C">
      <w:pPr>
        <w:jc w:val="both"/>
        <w:rPr>
          <w:rFonts w:ascii="Aptos" w:hAnsi="Aptos" w:cstheme="minorHAnsi"/>
          <w:i/>
          <w:iCs/>
          <w:color w:val="000000" w:themeColor="text1"/>
          <w:sz w:val="22"/>
          <w:szCs w:val="22"/>
        </w:rPr>
      </w:pPr>
    </w:p>
    <w:p w14:paraId="177991B6" w14:textId="77777777" w:rsidR="001431D2" w:rsidRPr="0030608B" w:rsidRDefault="001431D2" w:rsidP="003C378C">
      <w:pPr>
        <w:jc w:val="both"/>
        <w:rPr>
          <w:rFonts w:ascii="Aptos" w:hAnsi="Aptos" w:cstheme="minorHAnsi"/>
          <w:i/>
          <w:iCs/>
          <w:color w:val="000000" w:themeColor="text1"/>
          <w:sz w:val="22"/>
          <w:szCs w:val="22"/>
        </w:rPr>
      </w:pPr>
    </w:p>
    <w:p w14:paraId="456C8366" w14:textId="77777777" w:rsidR="001431D2" w:rsidRPr="0030608B" w:rsidRDefault="001431D2" w:rsidP="003C378C">
      <w:pPr>
        <w:jc w:val="both"/>
        <w:rPr>
          <w:rFonts w:ascii="Aptos" w:hAnsi="Aptos" w:cstheme="minorHAnsi"/>
          <w:i/>
          <w:iCs/>
          <w:color w:val="000000" w:themeColor="text1"/>
          <w:sz w:val="22"/>
          <w:szCs w:val="22"/>
        </w:rPr>
      </w:pPr>
    </w:p>
    <w:p w14:paraId="4D8BE0E8" w14:textId="77777777" w:rsidR="001431D2" w:rsidRDefault="001431D2" w:rsidP="003C378C">
      <w:pPr>
        <w:jc w:val="both"/>
        <w:rPr>
          <w:rFonts w:ascii="Aptos" w:hAnsi="Aptos" w:cstheme="minorHAnsi"/>
          <w:i/>
          <w:iCs/>
          <w:color w:val="000000" w:themeColor="text1"/>
          <w:sz w:val="22"/>
          <w:szCs w:val="22"/>
        </w:rPr>
      </w:pPr>
    </w:p>
    <w:p w14:paraId="02482150" w14:textId="77777777" w:rsidR="00EB315D" w:rsidRPr="0030608B" w:rsidRDefault="00EB315D" w:rsidP="003C378C">
      <w:pPr>
        <w:jc w:val="both"/>
        <w:rPr>
          <w:rFonts w:ascii="Aptos" w:hAnsi="Aptos" w:cstheme="minorHAnsi"/>
          <w:i/>
          <w:iCs/>
          <w:color w:val="000000" w:themeColor="text1"/>
          <w:sz w:val="22"/>
          <w:szCs w:val="22"/>
        </w:rPr>
      </w:pPr>
    </w:p>
    <w:p w14:paraId="524FD097" w14:textId="77777777" w:rsidR="001431D2" w:rsidRPr="0030608B" w:rsidRDefault="001431D2" w:rsidP="003C378C">
      <w:pPr>
        <w:jc w:val="both"/>
        <w:rPr>
          <w:rFonts w:ascii="Aptos" w:hAnsi="Aptos" w:cstheme="minorHAnsi"/>
          <w:i/>
          <w:iCs/>
          <w:color w:val="000000" w:themeColor="text1"/>
          <w:sz w:val="22"/>
          <w:szCs w:val="22"/>
        </w:rPr>
      </w:pPr>
    </w:p>
    <w:p w14:paraId="53F440EB" w14:textId="77777777" w:rsidR="001431D2" w:rsidRPr="0030608B" w:rsidRDefault="001431D2" w:rsidP="003C378C">
      <w:pPr>
        <w:jc w:val="both"/>
        <w:rPr>
          <w:rFonts w:ascii="Aptos" w:hAnsi="Aptos" w:cstheme="minorHAnsi"/>
          <w:i/>
          <w:iCs/>
          <w:color w:val="000000" w:themeColor="text1"/>
          <w:sz w:val="22"/>
          <w:szCs w:val="22"/>
        </w:rPr>
      </w:pPr>
    </w:p>
    <w:p w14:paraId="36E21C0F" w14:textId="049E9CDB" w:rsidR="00D8727B" w:rsidRPr="0030608B" w:rsidRDefault="00D8727B" w:rsidP="003C378C">
      <w:pPr>
        <w:jc w:val="both"/>
        <w:rPr>
          <w:rFonts w:ascii="Aptos" w:hAnsi="Aptos" w:cstheme="minorHAnsi"/>
          <w:i/>
          <w:iCs/>
          <w:color w:val="000000" w:themeColor="text1"/>
          <w:sz w:val="22"/>
          <w:szCs w:val="22"/>
        </w:rPr>
      </w:pPr>
      <w:r w:rsidRPr="0030608B">
        <w:rPr>
          <w:rFonts w:ascii="Aptos" w:hAnsi="Aptos" w:cstheme="minorHAnsi"/>
          <w:b/>
          <w:bCs/>
          <w:i/>
          <w:iCs/>
          <w:color w:val="000000" w:themeColor="text1"/>
          <w:sz w:val="20"/>
          <w:szCs w:val="20"/>
        </w:rPr>
        <w:lastRenderedPageBreak/>
        <w:t>Graph 4: 2024 On-Call Allowance</w:t>
      </w:r>
    </w:p>
    <w:p w14:paraId="5B26E052" w14:textId="77777777" w:rsidR="00A13617" w:rsidRPr="0030608B" w:rsidRDefault="00A13617" w:rsidP="003C378C">
      <w:pPr>
        <w:jc w:val="both"/>
        <w:rPr>
          <w:rFonts w:ascii="Aptos" w:hAnsi="Aptos" w:cstheme="minorHAnsi"/>
          <w:color w:val="000000" w:themeColor="text1"/>
          <w:sz w:val="22"/>
          <w:szCs w:val="22"/>
        </w:rPr>
      </w:pPr>
    </w:p>
    <w:p w14:paraId="05B945F6" w14:textId="77777777" w:rsidR="00F30E98" w:rsidRPr="0030608B" w:rsidRDefault="00F30E98" w:rsidP="00F30E98">
      <w:pPr>
        <w:rPr>
          <w:rFonts w:ascii="Aptos" w:hAnsi="Aptos" w:cstheme="minorHAnsi"/>
          <w:i/>
          <w:iCs/>
          <w:color w:val="000000" w:themeColor="text1"/>
        </w:rPr>
      </w:pPr>
      <w:r w:rsidRPr="0030608B">
        <w:rPr>
          <w:rFonts w:ascii="Aptos" w:hAnsi="Aptos" w:cstheme="minorHAnsi"/>
          <w:i/>
          <w:iCs/>
          <w:noProof/>
          <w:color w:val="000000" w:themeColor="text1"/>
        </w:rPr>
        <w:drawing>
          <wp:inline distT="0" distB="0" distL="0" distR="0" wp14:anchorId="7540E277" wp14:editId="5F47CB04">
            <wp:extent cx="5735320" cy="3223828"/>
            <wp:effectExtent l="0" t="0" r="17780" b="1524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5C2E3C6" w14:textId="77777777" w:rsidR="00725D4E" w:rsidRPr="0030608B" w:rsidRDefault="00725D4E" w:rsidP="00F30E98">
      <w:pPr>
        <w:jc w:val="both"/>
        <w:rPr>
          <w:rFonts w:ascii="Aptos" w:hAnsi="Aptos" w:cstheme="minorHAnsi"/>
          <w:color w:val="000000" w:themeColor="text1"/>
          <w:sz w:val="22"/>
          <w:szCs w:val="22"/>
        </w:rPr>
      </w:pPr>
    </w:p>
    <w:p w14:paraId="5EAE5D35" w14:textId="67AA8D34" w:rsidR="000459CE" w:rsidRDefault="00160116" w:rsidP="00F30E98">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Examples </w:t>
      </w:r>
      <w:r w:rsidR="000459CE">
        <w:rPr>
          <w:rFonts w:ascii="Aptos" w:hAnsi="Aptos" w:cstheme="minorHAnsi"/>
          <w:color w:val="000000" w:themeColor="text1"/>
          <w:sz w:val="22"/>
          <w:szCs w:val="22"/>
        </w:rPr>
        <w:t xml:space="preserve">of on-call allowances </w:t>
      </w:r>
      <w:r w:rsidRPr="0030608B">
        <w:rPr>
          <w:rFonts w:ascii="Aptos" w:hAnsi="Aptos" w:cstheme="minorHAnsi"/>
          <w:color w:val="000000" w:themeColor="text1"/>
          <w:sz w:val="22"/>
          <w:szCs w:val="22"/>
        </w:rPr>
        <w:t>include</w:t>
      </w:r>
      <w:r w:rsidR="000459CE">
        <w:rPr>
          <w:rFonts w:ascii="Aptos" w:hAnsi="Aptos" w:cstheme="minorHAnsi"/>
          <w:color w:val="000000" w:themeColor="text1"/>
          <w:sz w:val="22"/>
          <w:szCs w:val="22"/>
        </w:rPr>
        <w:t>:</w:t>
      </w:r>
      <w:r w:rsidRPr="0030608B">
        <w:rPr>
          <w:rFonts w:ascii="Aptos" w:hAnsi="Aptos" w:cstheme="minorHAnsi"/>
          <w:color w:val="000000" w:themeColor="text1"/>
          <w:sz w:val="22"/>
          <w:szCs w:val="22"/>
        </w:rPr>
        <w:t xml:space="preserve"> </w:t>
      </w:r>
    </w:p>
    <w:p w14:paraId="7DA07F42" w14:textId="77777777" w:rsidR="000459CE" w:rsidRDefault="000459CE" w:rsidP="00F30E98">
      <w:pPr>
        <w:jc w:val="both"/>
        <w:rPr>
          <w:rFonts w:ascii="Aptos" w:hAnsi="Aptos" w:cstheme="minorHAnsi"/>
          <w:color w:val="000000" w:themeColor="text1"/>
          <w:sz w:val="22"/>
          <w:szCs w:val="22"/>
        </w:rPr>
      </w:pPr>
    </w:p>
    <w:p w14:paraId="1239E923" w14:textId="0FD7B610" w:rsidR="000459CE" w:rsidRDefault="000459CE" w:rsidP="000459CE">
      <w:pPr>
        <w:pStyle w:val="ListParagraph"/>
        <w:numPr>
          <w:ilvl w:val="0"/>
          <w:numId w:val="28"/>
        </w:numPr>
        <w:jc w:val="both"/>
        <w:rPr>
          <w:rFonts w:ascii="Aptos" w:hAnsi="Aptos" w:cstheme="minorHAnsi"/>
          <w:color w:val="000000" w:themeColor="text1"/>
        </w:rPr>
      </w:pPr>
      <w:r>
        <w:rPr>
          <w:rFonts w:ascii="Aptos" w:hAnsi="Aptos" w:cstheme="minorHAnsi"/>
          <w:color w:val="000000" w:themeColor="text1"/>
        </w:rPr>
        <w:t>P</w:t>
      </w:r>
      <w:r w:rsidR="00160116" w:rsidRPr="000459CE">
        <w:rPr>
          <w:rFonts w:ascii="Aptos" w:hAnsi="Aptos" w:cstheme="minorHAnsi"/>
          <w:color w:val="000000" w:themeColor="text1"/>
        </w:rPr>
        <w:t>ayments of £20 per night (£40 for weekends and bank holidays, rising to £80 for Christmas Day and New Year’s Day)</w:t>
      </w:r>
      <w:r>
        <w:rPr>
          <w:rFonts w:ascii="Aptos" w:hAnsi="Aptos" w:cstheme="minorHAnsi"/>
          <w:color w:val="000000" w:themeColor="text1"/>
        </w:rPr>
        <w:t>.</w:t>
      </w:r>
    </w:p>
    <w:p w14:paraId="16DBF877" w14:textId="77777777" w:rsidR="000459CE" w:rsidRDefault="00160116" w:rsidP="000459CE">
      <w:pPr>
        <w:pStyle w:val="ListParagraph"/>
        <w:numPr>
          <w:ilvl w:val="0"/>
          <w:numId w:val="28"/>
        </w:numPr>
        <w:jc w:val="both"/>
        <w:rPr>
          <w:rFonts w:ascii="Aptos" w:hAnsi="Aptos" w:cstheme="minorHAnsi"/>
          <w:color w:val="000000" w:themeColor="text1"/>
        </w:rPr>
      </w:pPr>
      <w:r w:rsidRPr="000459CE">
        <w:rPr>
          <w:rFonts w:ascii="Aptos" w:hAnsi="Aptos" w:cstheme="minorHAnsi"/>
          <w:color w:val="000000" w:themeColor="text1"/>
        </w:rPr>
        <w:t>£32 for weekdays and £64 for weekends plus hourly rates for callouts</w:t>
      </w:r>
      <w:r w:rsidR="000459CE">
        <w:rPr>
          <w:rFonts w:ascii="Aptos" w:hAnsi="Aptos" w:cstheme="minorHAnsi"/>
          <w:color w:val="000000" w:themeColor="text1"/>
        </w:rPr>
        <w:t>.</w:t>
      </w:r>
    </w:p>
    <w:p w14:paraId="38700F3E" w14:textId="5FF360F8" w:rsidR="00BC1976" w:rsidRPr="000459CE" w:rsidRDefault="00160116" w:rsidP="000459CE">
      <w:pPr>
        <w:pStyle w:val="ListParagraph"/>
        <w:numPr>
          <w:ilvl w:val="0"/>
          <w:numId w:val="28"/>
        </w:numPr>
        <w:jc w:val="both"/>
        <w:rPr>
          <w:rFonts w:ascii="Aptos" w:hAnsi="Aptos" w:cstheme="minorHAnsi"/>
          <w:color w:val="000000" w:themeColor="text1"/>
        </w:rPr>
      </w:pPr>
      <w:r w:rsidRPr="000459CE">
        <w:rPr>
          <w:rFonts w:ascii="Aptos" w:hAnsi="Aptos" w:cstheme="minorHAnsi"/>
          <w:color w:val="000000" w:themeColor="text1"/>
        </w:rPr>
        <w:t>£30 per on-call shift.</w:t>
      </w:r>
      <w:r w:rsidR="0096124A" w:rsidRPr="000459CE">
        <w:rPr>
          <w:rFonts w:ascii="Aptos" w:hAnsi="Aptos" w:cstheme="minorHAnsi"/>
          <w:color w:val="000000" w:themeColor="text1"/>
        </w:rPr>
        <w:t xml:space="preserve"> </w:t>
      </w:r>
    </w:p>
    <w:p w14:paraId="7A8FC640" w14:textId="77777777" w:rsidR="00E84E84" w:rsidRPr="0030608B" w:rsidRDefault="00E84E84" w:rsidP="00F30E98">
      <w:pPr>
        <w:jc w:val="both"/>
        <w:rPr>
          <w:rFonts w:ascii="Aptos" w:hAnsi="Aptos" w:cstheme="minorHAnsi"/>
          <w:color w:val="000000" w:themeColor="text1"/>
          <w:sz w:val="22"/>
          <w:szCs w:val="22"/>
        </w:rPr>
      </w:pPr>
    </w:p>
    <w:p w14:paraId="3CCEA0CF" w14:textId="27B35F42" w:rsidR="00F30E98" w:rsidRPr="0030608B" w:rsidRDefault="00160116" w:rsidP="00F30E98">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Bank holiday and emergency work were also compensated by some organisations with enhanced rates, such as double pay (x2.0) plus two days </w:t>
      </w:r>
      <w:r w:rsidRPr="00FF5FFC">
        <w:rPr>
          <w:rFonts w:ascii="Aptos" w:hAnsi="Aptos" w:cstheme="minorHAnsi"/>
          <w:color w:val="000000" w:themeColor="text1"/>
          <w:sz w:val="22"/>
          <w:szCs w:val="22"/>
        </w:rPr>
        <w:t>in lieu</w:t>
      </w:r>
      <w:r w:rsidR="00FF5FFC">
        <w:rPr>
          <w:rFonts w:ascii="Aptos" w:hAnsi="Aptos" w:cstheme="minorHAnsi"/>
          <w:color w:val="000000" w:themeColor="text1"/>
          <w:sz w:val="22"/>
          <w:szCs w:val="22"/>
        </w:rPr>
        <w:t>,</w:t>
      </w:r>
      <w:r w:rsidRPr="0030608B">
        <w:rPr>
          <w:rFonts w:ascii="Aptos" w:hAnsi="Aptos" w:cstheme="minorHAnsi"/>
          <w:color w:val="000000" w:themeColor="text1"/>
          <w:sz w:val="22"/>
          <w:szCs w:val="22"/>
        </w:rPr>
        <w:t xml:space="preserve"> or x1.5 for the first four hours and x2.0 thereafter. Some arrangements, such as TOIL or allowances under TUPE terms, were also mentioned. These findings highlight significant variation in how organisations approach out-of-hours compensation </w:t>
      </w:r>
      <w:r w:rsidR="00627692">
        <w:rPr>
          <w:rFonts w:ascii="Aptos" w:hAnsi="Aptos" w:cstheme="minorHAnsi"/>
          <w:color w:val="000000" w:themeColor="text1"/>
          <w:sz w:val="22"/>
          <w:szCs w:val="22"/>
        </w:rPr>
        <w:t xml:space="preserve">and demonstrate a diversity of </w:t>
      </w:r>
      <w:r w:rsidRPr="0030608B">
        <w:rPr>
          <w:rFonts w:ascii="Aptos" w:hAnsi="Aptos" w:cstheme="minorHAnsi"/>
          <w:color w:val="000000" w:themeColor="text1"/>
          <w:sz w:val="22"/>
          <w:szCs w:val="22"/>
        </w:rPr>
        <w:t>operational priorities and policies.</w:t>
      </w:r>
    </w:p>
    <w:p w14:paraId="0D6C1E29" w14:textId="77777777" w:rsidR="003C321E" w:rsidRPr="0030608B" w:rsidRDefault="003C321E" w:rsidP="00F30E98">
      <w:pPr>
        <w:jc w:val="both"/>
        <w:rPr>
          <w:rFonts w:ascii="Aptos" w:hAnsi="Aptos" w:cstheme="minorHAnsi"/>
          <w:color w:val="000000" w:themeColor="text1"/>
          <w:sz w:val="22"/>
          <w:szCs w:val="22"/>
        </w:rPr>
      </w:pPr>
    </w:p>
    <w:p w14:paraId="5D5AB45C" w14:textId="77777777" w:rsidR="00004DAA" w:rsidRPr="0030608B" w:rsidRDefault="00004DAA">
      <w:pPr>
        <w:rPr>
          <w:rFonts w:ascii="Aptos" w:hAnsi="Aptos" w:cstheme="minorHAnsi"/>
          <w:b/>
          <w:bCs/>
          <w:color w:val="4472C4" w:themeColor="accent1"/>
          <w:sz w:val="44"/>
          <w:szCs w:val="44"/>
        </w:rPr>
      </w:pPr>
      <w:r w:rsidRPr="0030608B">
        <w:rPr>
          <w:rFonts w:ascii="Aptos" w:hAnsi="Aptos" w:cstheme="minorHAnsi"/>
          <w:b/>
          <w:bCs/>
          <w:color w:val="4472C4" w:themeColor="accent1"/>
          <w:sz w:val="44"/>
          <w:szCs w:val="44"/>
        </w:rPr>
        <w:br w:type="page"/>
      </w:r>
    </w:p>
    <w:p w14:paraId="5DFBEC14" w14:textId="19F16920" w:rsidR="00F30E98" w:rsidRPr="0030608B" w:rsidRDefault="00F30E98" w:rsidP="00F30E98">
      <w:pPr>
        <w:jc w:val="both"/>
        <w:rPr>
          <w:rFonts w:ascii="Aptos" w:hAnsi="Aptos" w:cstheme="minorHAnsi"/>
          <w:b/>
          <w:bCs/>
          <w:color w:val="4472C4" w:themeColor="accent1"/>
          <w:sz w:val="44"/>
          <w:szCs w:val="44"/>
        </w:rPr>
      </w:pPr>
      <w:r w:rsidRPr="0030608B">
        <w:rPr>
          <w:rFonts w:ascii="Aptos" w:hAnsi="Aptos" w:cstheme="minorHAnsi"/>
          <w:b/>
          <w:bCs/>
          <w:color w:val="4472C4" w:themeColor="accent1"/>
          <w:sz w:val="44"/>
          <w:szCs w:val="44"/>
        </w:rPr>
        <w:lastRenderedPageBreak/>
        <w:t xml:space="preserve">2. Core </w:t>
      </w:r>
      <w:r w:rsidR="00C16332" w:rsidRPr="0030608B">
        <w:rPr>
          <w:rFonts w:ascii="Aptos" w:hAnsi="Aptos" w:cstheme="minorHAnsi"/>
          <w:b/>
          <w:bCs/>
          <w:color w:val="4472C4" w:themeColor="accent1"/>
          <w:sz w:val="44"/>
          <w:szCs w:val="44"/>
        </w:rPr>
        <w:t>B</w:t>
      </w:r>
      <w:r w:rsidRPr="0030608B">
        <w:rPr>
          <w:rFonts w:ascii="Aptos" w:hAnsi="Aptos" w:cstheme="minorHAnsi"/>
          <w:b/>
          <w:bCs/>
          <w:color w:val="4472C4" w:themeColor="accent1"/>
          <w:sz w:val="44"/>
          <w:szCs w:val="44"/>
        </w:rPr>
        <w:t xml:space="preserve">enefits </w:t>
      </w:r>
    </w:p>
    <w:p w14:paraId="249CB507" w14:textId="4CF13D97" w:rsidR="00F30E98" w:rsidRPr="0030608B" w:rsidRDefault="00F30E98" w:rsidP="00F30E98">
      <w:pPr>
        <w:pStyle w:val="NormalWeb"/>
        <w:jc w:val="both"/>
        <w:rPr>
          <w:rFonts w:ascii="Aptos" w:hAnsi="Aptos" w:cstheme="minorHAnsi"/>
          <w:sz w:val="22"/>
          <w:szCs w:val="22"/>
        </w:rPr>
      </w:pPr>
      <w:r w:rsidRPr="0030608B">
        <w:rPr>
          <w:rFonts w:ascii="Aptos" w:hAnsi="Aptos" w:cstheme="minorHAnsi"/>
          <w:sz w:val="22"/>
          <w:szCs w:val="22"/>
        </w:rPr>
        <w:t xml:space="preserve">We were interested in finding out whether organisations had recently reviewed any of their benefits or wider terms and conditions, </w:t>
      </w:r>
      <w:r w:rsidR="000D2EDC">
        <w:rPr>
          <w:rFonts w:ascii="Aptos" w:hAnsi="Aptos" w:cstheme="minorHAnsi"/>
          <w:sz w:val="22"/>
          <w:szCs w:val="22"/>
        </w:rPr>
        <w:t>as well as</w:t>
      </w:r>
      <w:r w:rsidRPr="0030608B">
        <w:rPr>
          <w:rFonts w:ascii="Aptos" w:hAnsi="Aptos" w:cstheme="minorHAnsi"/>
          <w:sz w:val="22"/>
          <w:szCs w:val="22"/>
        </w:rPr>
        <w:t xml:space="preserve"> whether they were planning to do so </w:t>
      </w:r>
      <w:proofErr w:type="gramStart"/>
      <w:r w:rsidRPr="0030608B">
        <w:rPr>
          <w:rFonts w:ascii="Aptos" w:hAnsi="Aptos" w:cstheme="minorHAnsi"/>
          <w:sz w:val="22"/>
          <w:szCs w:val="22"/>
        </w:rPr>
        <w:t>in the near future</w:t>
      </w:r>
      <w:proofErr w:type="gramEnd"/>
      <w:r w:rsidRPr="0030608B">
        <w:rPr>
          <w:rFonts w:ascii="Aptos" w:hAnsi="Aptos" w:cstheme="minorHAnsi"/>
          <w:sz w:val="22"/>
          <w:szCs w:val="22"/>
        </w:rPr>
        <w:t xml:space="preserve">. </w:t>
      </w:r>
    </w:p>
    <w:p w14:paraId="1D5C98EF" w14:textId="08EBD7D5" w:rsidR="00DD66B2" w:rsidRPr="0030608B" w:rsidRDefault="00DD66B2" w:rsidP="00137B3F">
      <w:pPr>
        <w:jc w:val="both"/>
        <w:rPr>
          <w:rFonts w:ascii="Aptos" w:hAnsi="Aptos" w:cs="Calibri"/>
          <w:color w:val="000000"/>
          <w:sz w:val="22"/>
          <w:szCs w:val="22"/>
        </w:rPr>
      </w:pPr>
      <w:r w:rsidRPr="0030608B">
        <w:rPr>
          <w:rFonts w:ascii="Aptos" w:hAnsi="Aptos" w:cs="Calibri"/>
          <w:color w:val="000000"/>
          <w:sz w:val="22"/>
          <w:szCs w:val="22"/>
        </w:rPr>
        <w:t xml:space="preserve">We asked participants what wellbeing benefits their organisations currently offer. Seven of nine (78%) were able to </w:t>
      </w:r>
      <w:r w:rsidR="005247CE">
        <w:rPr>
          <w:rFonts w:ascii="Aptos" w:hAnsi="Aptos" w:cs="Calibri"/>
          <w:color w:val="000000"/>
          <w:sz w:val="22"/>
          <w:szCs w:val="22"/>
        </w:rPr>
        <w:t>respond with varying degrees of</w:t>
      </w:r>
      <w:r w:rsidRPr="0030608B">
        <w:rPr>
          <w:rFonts w:ascii="Aptos" w:hAnsi="Aptos" w:cs="Calibri"/>
          <w:color w:val="000000"/>
          <w:sz w:val="22"/>
          <w:szCs w:val="22"/>
        </w:rPr>
        <w:t xml:space="preserve"> detail. </w:t>
      </w:r>
      <w:r w:rsidR="001E514E">
        <w:rPr>
          <w:rFonts w:ascii="Aptos" w:hAnsi="Aptos" w:cs="Calibri"/>
          <w:color w:val="000000"/>
          <w:sz w:val="22"/>
          <w:szCs w:val="22"/>
        </w:rPr>
        <w:t>O</w:t>
      </w:r>
      <w:r w:rsidRPr="0030608B">
        <w:rPr>
          <w:rFonts w:ascii="Aptos" w:hAnsi="Aptos" w:cs="Calibri"/>
          <w:color w:val="000000"/>
          <w:sz w:val="22"/>
          <w:szCs w:val="22"/>
        </w:rPr>
        <w:t xml:space="preserve">f </w:t>
      </w:r>
      <w:r w:rsidR="009624EE" w:rsidRPr="0030608B">
        <w:rPr>
          <w:rFonts w:ascii="Aptos" w:hAnsi="Aptos" w:cs="Calibri"/>
          <w:color w:val="000000"/>
          <w:sz w:val="22"/>
          <w:szCs w:val="22"/>
        </w:rPr>
        <w:t xml:space="preserve">those </w:t>
      </w:r>
      <w:r w:rsidR="009624EE">
        <w:rPr>
          <w:rFonts w:ascii="Aptos" w:hAnsi="Aptos" w:cs="Calibri"/>
          <w:color w:val="000000"/>
          <w:sz w:val="22"/>
          <w:szCs w:val="22"/>
        </w:rPr>
        <w:t>who</w:t>
      </w:r>
      <w:r w:rsidR="001E514E">
        <w:rPr>
          <w:rFonts w:ascii="Aptos" w:hAnsi="Aptos" w:cs="Calibri"/>
          <w:color w:val="000000"/>
          <w:sz w:val="22"/>
          <w:szCs w:val="22"/>
        </w:rPr>
        <w:t xml:space="preserve"> responded, all</w:t>
      </w:r>
      <w:r w:rsidRPr="0030608B">
        <w:rPr>
          <w:rFonts w:ascii="Aptos" w:hAnsi="Aptos" w:cs="Calibri"/>
          <w:color w:val="000000"/>
          <w:sz w:val="22"/>
          <w:szCs w:val="22"/>
        </w:rPr>
        <w:t xml:space="preserve"> provide some form of access to Employee Assistance Programmes (EAP), which is often paired with counselling services, wellbeing days, and access to reflective practice. </w:t>
      </w:r>
    </w:p>
    <w:p w14:paraId="2D64E4A3" w14:textId="76E480FA" w:rsidR="00DD66B2" w:rsidRPr="0030608B" w:rsidRDefault="00DD66B2" w:rsidP="00904F7B">
      <w:pPr>
        <w:pStyle w:val="NormalWeb"/>
        <w:jc w:val="both"/>
        <w:rPr>
          <w:rFonts w:ascii="Aptos" w:hAnsi="Aptos" w:cstheme="minorHAnsi"/>
          <w:sz w:val="22"/>
          <w:szCs w:val="22"/>
        </w:rPr>
      </w:pPr>
      <w:r w:rsidRPr="0030608B">
        <w:rPr>
          <w:rFonts w:ascii="Aptos" w:hAnsi="Aptos" w:cs="Calibri"/>
          <w:color w:val="000000"/>
          <w:sz w:val="22"/>
          <w:szCs w:val="22"/>
        </w:rPr>
        <w:t>Some organisations offer additional support such as private health insurance, health cashback schemes, and life assurance. Financial wellbeing tools are also prominent, including salary advances and affordable loans. Other notable benefits include occupational health services, wellbeing toolkits, workplace supporter schemes, and access to discounts on gym membership</w:t>
      </w:r>
      <w:r w:rsidR="009C62CD" w:rsidRPr="0030608B">
        <w:rPr>
          <w:rFonts w:ascii="Aptos" w:hAnsi="Aptos" w:cs="Calibri"/>
          <w:color w:val="000000"/>
          <w:sz w:val="22"/>
          <w:szCs w:val="22"/>
        </w:rPr>
        <w:t>s</w:t>
      </w:r>
      <w:r w:rsidRPr="0030608B">
        <w:rPr>
          <w:rFonts w:ascii="Aptos" w:hAnsi="Aptos" w:cs="Calibri"/>
          <w:color w:val="000000"/>
          <w:sz w:val="22"/>
          <w:szCs w:val="22"/>
        </w:rPr>
        <w:t>.</w:t>
      </w:r>
      <w:r w:rsidR="009C62CD" w:rsidRPr="0030608B">
        <w:rPr>
          <w:rFonts w:ascii="Aptos" w:hAnsi="Aptos" w:cs="Calibri"/>
          <w:color w:val="000000"/>
          <w:sz w:val="22"/>
          <w:szCs w:val="22"/>
        </w:rPr>
        <w:t xml:space="preserve"> </w:t>
      </w:r>
      <w:r w:rsidR="009C62CD" w:rsidRPr="0030608B">
        <w:rPr>
          <w:rFonts w:ascii="Aptos" w:hAnsi="Aptos" w:cstheme="minorHAnsi"/>
          <w:sz w:val="22"/>
          <w:szCs w:val="22"/>
        </w:rPr>
        <w:t>Six out of nine organisations also offer retail discount vouchers as part of their benefit</w:t>
      </w:r>
      <w:r w:rsidR="00B474F0" w:rsidRPr="0030608B">
        <w:rPr>
          <w:rFonts w:ascii="Aptos" w:hAnsi="Aptos" w:cstheme="minorHAnsi"/>
          <w:sz w:val="22"/>
          <w:szCs w:val="22"/>
        </w:rPr>
        <w:t>s</w:t>
      </w:r>
      <w:r w:rsidR="009C62CD" w:rsidRPr="0030608B">
        <w:rPr>
          <w:rFonts w:ascii="Aptos" w:hAnsi="Aptos" w:cstheme="minorHAnsi"/>
          <w:sz w:val="22"/>
          <w:szCs w:val="22"/>
        </w:rPr>
        <w:t xml:space="preserve"> package.</w:t>
      </w:r>
    </w:p>
    <w:p w14:paraId="09C731B6" w14:textId="0A86FCAD" w:rsidR="005020A5" w:rsidRPr="0030608B" w:rsidRDefault="005020A5" w:rsidP="005020A5">
      <w:pPr>
        <w:spacing w:before="100" w:beforeAutospacing="1" w:after="100" w:afterAutospacing="1"/>
        <w:jc w:val="both"/>
        <w:rPr>
          <w:rFonts w:ascii="Aptos" w:hAnsi="Aptos" w:cstheme="minorHAnsi"/>
          <w:b/>
          <w:bCs/>
          <w:color w:val="4472C4" w:themeColor="accent1"/>
        </w:rPr>
      </w:pPr>
      <w:r w:rsidRPr="0030608B">
        <w:rPr>
          <w:rFonts w:ascii="Aptos" w:hAnsi="Aptos" w:cstheme="minorHAnsi"/>
          <w:b/>
          <w:bCs/>
          <w:color w:val="4472C4" w:themeColor="accent1"/>
        </w:rPr>
        <w:t>Healthcare Benefits</w:t>
      </w:r>
    </w:p>
    <w:p w14:paraId="27ECD301" w14:textId="13FA4B6E" w:rsidR="00CA0178" w:rsidRPr="0030608B" w:rsidRDefault="00E77BAF" w:rsidP="00F30E98">
      <w:pPr>
        <w:pStyle w:val="NormalWeb"/>
        <w:jc w:val="both"/>
        <w:rPr>
          <w:rFonts w:ascii="Aptos" w:hAnsi="Aptos" w:cstheme="minorHAnsi"/>
          <w:sz w:val="22"/>
          <w:szCs w:val="22"/>
        </w:rPr>
      </w:pPr>
      <w:r w:rsidRPr="0030608B">
        <w:rPr>
          <w:rFonts w:ascii="Aptos" w:hAnsi="Aptos" w:cstheme="minorHAnsi"/>
          <w:sz w:val="22"/>
          <w:szCs w:val="22"/>
        </w:rPr>
        <w:t>Eight</w:t>
      </w:r>
      <w:r w:rsidR="00904C47" w:rsidRPr="0030608B">
        <w:rPr>
          <w:rFonts w:ascii="Aptos" w:hAnsi="Aptos" w:cstheme="minorHAnsi"/>
          <w:sz w:val="22"/>
          <w:szCs w:val="22"/>
        </w:rPr>
        <w:t xml:space="preserve"> </w:t>
      </w:r>
      <w:r w:rsidR="00FA1AFD" w:rsidRPr="0030608B">
        <w:rPr>
          <w:rFonts w:ascii="Aptos" w:hAnsi="Aptos" w:cstheme="minorHAnsi"/>
          <w:sz w:val="22"/>
          <w:szCs w:val="22"/>
        </w:rPr>
        <w:t>participants</w:t>
      </w:r>
      <w:r w:rsidR="00904C47" w:rsidRPr="0030608B">
        <w:rPr>
          <w:rFonts w:ascii="Aptos" w:hAnsi="Aptos" w:cstheme="minorHAnsi"/>
          <w:sz w:val="22"/>
          <w:szCs w:val="22"/>
        </w:rPr>
        <w:t xml:space="preserve"> </w:t>
      </w:r>
      <w:r w:rsidR="00D66C48">
        <w:rPr>
          <w:rFonts w:ascii="Aptos" w:hAnsi="Aptos" w:cstheme="minorHAnsi"/>
          <w:sz w:val="22"/>
          <w:szCs w:val="22"/>
        </w:rPr>
        <w:t>responded to the question of wh</w:t>
      </w:r>
      <w:r w:rsidR="00E37AAA">
        <w:rPr>
          <w:rFonts w:ascii="Aptos" w:hAnsi="Aptos" w:cstheme="minorHAnsi"/>
          <w:sz w:val="22"/>
          <w:szCs w:val="22"/>
        </w:rPr>
        <w:t>ether</w:t>
      </w:r>
      <w:r w:rsidR="00430CCF" w:rsidRPr="0030608B">
        <w:rPr>
          <w:rFonts w:ascii="Aptos" w:hAnsi="Aptos" w:cstheme="minorHAnsi"/>
          <w:sz w:val="22"/>
          <w:szCs w:val="22"/>
        </w:rPr>
        <w:t xml:space="preserve"> </w:t>
      </w:r>
      <w:r w:rsidR="00063A33" w:rsidRPr="0030608B">
        <w:rPr>
          <w:rFonts w:ascii="Aptos" w:hAnsi="Aptos" w:cstheme="minorHAnsi"/>
          <w:sz w:val="22"/>
          <w:szCs w:val="22"/>
        </w:rPr>
        <w:t xml:space="preserve">they offer healthcare </w:t>
      </w:r>
      <w:r w:rsidR="00482B42" w:rsidRPr="0030608B">
        <w:rPr>
          <w:rFonts w:ascii="Aptos" w:hAnsi="Aptos" w:cstheme="minorHAnsi"/>
          <w:sz w:val="22"/>
          <w:szCs w:val="22"/>
        </w:rPr>
        <w:t>benefits</w:t>
      </w:r>
      <w:r w:rsidR="00063A33" w:rsidRPr="0030608B">
        <w:rPr>
          <w:rFonts w:ascii="Aptos" w:hAnsi="Aptos" w:cstheme="minorHAnsi"/>
          <w:sz w:val="22"/>
          <w:szCs w:val="22"/>
        </w:rPr>
        <w:t xml:space="preserve"> to staff</w:t>
      </w:r>
      <w:r w:rsidR="00482B42" w:rsidRPr="0030608B">
        <w:rPr>
          <w:rFonts w:ascii="Aptos" w:hAnsi="Aptos" w:cstheme="minorHAnsi"/>
          <w:sz w:val="22"/>
          <w:szCs w:val="22"/>
        </w:rPr>
        <w:t xml:space="preserve">, </w:t>
      </w:r>
      <w:r w:rsidR="00B258E8" w:rsidRPr="0030608B">
        <w:rPr>
          <w:rFonts w:ascii="Aptos" w:hAnsi="Aptos" w:cstheme="minorHAnsi"/>
          <w:sz w:val="22"/>
          <w:szCs w:val="22"/>
        </w:rPr>
        <w:t>six of which stat</w:t>
      </w:r>
      <w:r w:rsidR="00063A33" w:rsidRPr="0030608B">
        <w:rPr>
          <w:rFonts w:ascii="Aptos" w:hAnsi="Aptos" w:cstheme="minorHAnsi"/>
          <w:sz w:val="22"/>
          <w:szCs w:val="22"/>
        </w:rPr>
        <w:t>ing</w:t>
      </w:r>
      <w:r w:rsidR="00E60CFC" w:rsidRPr="0030608B">
        <w:rPr>
          <w:rFonts w:ascii="Aptos" w:hAnsi="Aptos" w:cstheme="minorHAnsi"/>
          <w:sz w:val="22"/>
          <w:szCs w:val="22"/>
        </w:rPr>
        <w:t xml:space="preserve"> that they do. </w:t>
      </w:r>
      <w:r w:rsidR="00527684">
        <w:rPr>
          <w:rFonts w:ascii="Aptos" w:hAnsi="Aptos" w:cstheme="minorHAnsi"/>
          <w:sz w:val="22"/>
          <w:szCs w:val="22"/>
        </w:rPr>
        <w:t xml:space="preserve">With respect to </w:t>
      </w:r>
      <w:r w:rsidR="006D3545" w:rsidRPr="0030608B">
        <w:rPr>
          <w:rFonts w:ascii="Aptos" w:hAnsi="Aptos" w:cstheme="minorHAnsi"/>
          <w:sz w:val="22"/>
          <w:szCs w:val="22"/>
        </w:rPr>
        <w:t>these</w:t>
      </w:r>
      <w:r w:rsidR="00527684">
        <w:rPr>
          <w:rFonts w:ascii="Aptos" w:hAnsi="Aptos" w:cstheme="minorHAnsi"/>
          <w:sz w:val="22"/>
          <w:szCs w:val="22"/>
        </w:rPr>
        <w:t xml:space="preserve"> healthcare</w:t>
      </w:r>
      <w:r w:rsidR="006D3545" w:rsidRPr="0030608B">
        <w:rPr>
          <w:rFonts w:ascii="Aptos" w:hAnsi="Aptos" w:cstheme="minorHAnsi"/>
          <w:sz w:val="22"/>
          <w:szCs w:val="22"/>
        </w:rPr>
        <w:t xml:space="preserve"> ben</w:t>
      </w:r>
      <w:r w:rsidR="005A7105" w:rsidRPr="0030608B">
        <w:rPr>
          <w:rFonts w:ascii="Aptos" w:hAnsi="Aptos" w:cstheme="minorHAnsi"/>
          <w:sz w:val="22"/>
          <w:szCs w:val="22"/>
        </w:rPr>
        <w:t xml:space="preserve">efits, </w:t>
      </w:r>
      <w:r w:rsidR="00C5223F" w:rsidRPr="0030608B">
        <w:rPr>
          <w:rFonts w:ascii="Aptos" w:hAnsi="Aptos" w:cstheme="minorHAnsi"/>
          <w:sz w:val="22"/>
          <w:szCs w:val="22"/>
        </w:rPr>
        <w:t xml:space="preserve">four organisations provide some form of </w:t>
      </w:r>
      <w:r w:rsidR="00712717" w:rsidRPr="0030608B">
        <w:rPr>
          <w:rFonts w:ascii="Aptos" w:hAnsi="Aptos" w:cstheme="minorHAnsi"/>
          <w:sz w:val="22"/>
          <w:szCs w:val="22"/>
        </w:rPr>
        <w:t>medical insurance.</w:t>
      </w:r>
      <w:r w:rsidR="00B7229B">
        <w:rPr>
          <w:rFonts w:ascii="Aptos" w:hAnsi="Aptos" w:cstheme="minorHAnsi"/>
          <w:sz w:val="22"/>
          <w:szCs w:val="22"/>
        </w:rPr>
        <w:t xml:space="preserve"> </w:t>
      </w:r>
      <w:r w:rsidR="00513B19" w:rsidRPr="0030608B">
        <w:rPr>
          <w:rFonts w:ascii="Aptos" w:hAnsi="Aptos" w:cstheme="minorHAnsi"/>
          <w:sz w:val="22"/>
          <w:szCs w:val="22"/>
        </w:rPr>
        <w:t>Other benefits provide</w:t>
      </w:r>
      <w:r w:rsidR="00063A33" w:rsidRPr="0030608B">
        <w:rPr>
          <w:rFonts w:ascii="Aptos" w:hAnsi="Aptos" w:cstheme="minorHAnsi"/>
          <w:sz w:val="22"/>
          <w:szCs w:val="22"/>
        </w:rPr>
        <w:t>d</w:t>
      </w:r>
      <w:r w:rsidR="00513B19" w:rsidRPr="0030608B">
        <w:rPr>
          <w:rFonts w:ascii="Aptos" w:hAnsi="Aptos" w:cstheme="minorHAnsi"/>
          <w:sz w:val="22"/>
          <w:szCs w:val="22"/>
        </w:rPr>
        <w:t xml:space="preserve"> amongst organisations include free eye tests,</w:t>
      </w:r>
      <w:r w:rsidR="009E0994" w:rsidRPr="0030608B">
        <w:rPr>
          <w:rFonts w:ascii="Aptos" w:hAnsi="Aptos" w:cstheme="minorHAnsi"/>
          <w:sz w:val="22"/>
          <w:szCs w:val="22"/>
        </w:rPr>
        <w:t xml:space="preserve"> and health cash plans</w:t>
      </w:r>
      <w:r w:rsidR="008A0D9F" w:rsidRPr="0030608B">
        <w:rPr>
          <w:rFonts w:ascii="Aptos" w:hAnsi="Aptos" w:cstheme="minorHAnsi"/>
          <w:sz w:val="22"/>
          <w:szCs w:val="22"/>
        </w:rPr>
        <w:t xml:space="preserve"> for all employees. </w:t>
      </w:r>
    </w:p>
    <w:p w14:paraId="54B419DA" w14:textId="70329571" w:rsidR="00D8727B" w:rsidRPr="0030608B" w:rsidRDefault="00D8727B" w:rsidP="00F30E98">
      <w:pPr>
        <w:pStyle w:val="NormalWeb"/>
        <w:jc w:val="both"/>
        <w:rPr>
          <w:rFonts w:ascii="Aptos" w:hAnsi="Aptos" w:cstheme="minorHAnsi"/>
          <w:sz w:val="22"/>
          <w:szCs w:val="22"/>
        </w:rPr>
      </w:pPr>
      <w:r w:rsidRPr="0030608B">
        <w:rPr>
          <w:rFonts w:ascii="Aptos" w:hAnsi="Aptos" w:cstheme="minorHAnsi"/>
          <w:b/>
          <w:bCs/>
          <w:i/>
          <w:iCs/>
          <w:color w:val="000000" w:themeColor="text1"/>
          <w:sz w:val="20"/>
          <w:szCs w:val="20"/>
        </w:rPr>
        <w:t>Graph 5: 2024 Healthcare Benefits</w:t>
      </w:r>
    </w:p>
    <w:p w14:paraId="2AD87924" w14:textId="4DAC2648" w:rsidR="00BE1869" w:rsidRPr="0030608B" w:rsidRDefault="00BE1869" w:rsidP="00F30E98">
      <w:pPr>
        <w:pStyle w:val="NormalWeb"/>
        <w:jc w:val="both"/>
        <w:rPr>
          <w:rFonts w:ascii="Aptos" w:hAnsi="Aptos" w:cstheme="minorHAnsi"/>
          <w:sz w:val="22"/>
          <w:szCs w:val="22"/>
        </w:rPr>
      </w:pPr>
      <w:r w:rsidRPr="00D66C48">
        <w:rPr>
          <w:rFonts w:ascii="Aptos" w:hAnsi="Aptos" w:cstheme="minorHAnsi"/>
          <w:i/>
          <w:iCs/>
          <w:noProof/>
          <w:color w:val="4472C4" w:themeColor="accent1"/>
          <w:sz w:val="28"/>
          <w:szCs w:val="28"/>
        </w:rPr>
        <w:drawing>
          <wp:inline distT="0" distB="0" distL="0" distR="0" wp14:anchorId="60456794" wp14:editId="7B48E745">
            <wp:extent cx="5694680" cy="2791327"/>
            <wp:effectExtent l="0" t="0" r="0" b="0"/>
            <wp:docPr id="73349043" name="Chart 733490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B26DEC0" w14:textId="606739F3" w:rsidR="00F67159" w:rsidRPr="0030608B" w:rsidRDefault="00F67159" w:rsidP="00F67159">
      <w:pPr>
        <w:spacing w:before="100" w:beforeAutospacing="1" w:after="100" w:afterAutospacing="1"/>
        <w:jc w:val="both"/>
        <w:rPr>
          <w:rFonts w:ascii="Aptos" w:hAnsi="Aptos" w:cstheme="minorHAnsi"/>
          <w:b/>
          <w:bCs/>
          <w:color w:val="4472C4" w:themeColor="accent1"/>
        </w:rPr>
      </w:pPr>
      <w:r w:rsidRPr="0030608B">
        <w:rPr>
          <w:rFonts w:ascii="Aptos" w:hAnsi="Aptos" w:cstheme="minorHAnsi"/>
          <w:b/>
          <w:bCs/>
          <w:color w:val="4472C4" w:themeColor="accent1"/>
        </w:rPr>
        <w:t xml:space="preserve">Maternity/Paternity </w:t>
      </w:r>
      <w:r w:rsidR="00775B49" w:rsidRPr="0030608B">
        <w:rPr>
          <w:rFonts w:ascii="Aptos" w:hAnsi="Aptos" w:cstheme="minorHAnsi"/>
          <w:b/>
          <w:bCs/>
          <w:color w:val="4472C4" w:themeColor="accent1"/>
        </w:rPr>
        <w:t>Leave</w:t>
      </w:r>
    </w:p>
    <w:p w14:paraId="4DBB2350" w14:textId="53A11213" w:rsidR="005C2B03" w:rsidRPr="0030608B" w:rsidRDefault="00872B4F" w:rsidP="00077A55">
      <w:pPr>
        <w:pStyle w:val="NormalWeb"/>
        <w:jc w:val="both"/>
        <w:rPr>
          <w:rFonts w:ascii="Aptos" w:hAnsi="Aptos" w:cs="Calibri"/>
          <w:color w:val="000000"/>
          <w:sz w:val="22"/>
          <w:szCs w:val="22"/>
        </w:rPr>
      </w:pPr>
      <w:r w:rsidRPr="0030608B">
        <w:rPr>
          <w:rFonts w:ascii="Aptos" w:hAnsi="Aptos" w:cs="Calibri"/>
          <w:color w:val="000000"/>
          <w:sz w:val="22"/>
          <w:szCs w:val="22"/>
        </w:rPr>
        <w:t>The responses regarding maternity and paternity leave policies var</w:t>
      </w:r>
      <w:r w:rsidR="009624EE">
        <w:rPr>
          <w:rFonts w:ascii="Aptos" w:hAnsi="Aptos" w:cs="Calibri"/>
          <w:color w:val="000000"/>
          <w:sz w:val="22"/>
          <w:szCs w:val="22"/>
        </w:rPr>
        <w:t>ied</w:t>
      </w:r>
      <w:r w:rsidRPr="0030608B">
        <w:rPr>
          <w:rFonts w:ascii="Aptos" w:hAnsi="Aptos" w:cs="Calibri"/>
          <w:color w:val="000000"/>
          <w:sz w:val="22"/>
          <w:szCs w:val="22"/>
        </w:rPr>
        <w:t xml:space="preserve"> across </w:t>
      </w:r>
      <w:r w:rsidR="005C2B03" w:rsidRPr="0030608B">
        <w:rPr>
          <w:rFonts w:ascii="Aptos" w:hAnsi="Aptos" w:cs="Calibri"/>
          <w:color w:val="000000"/>
          <w:sz w:val="22"/>
          <w:szCs w:val="22"/>
        </w:rPr>
        <w:t>our sample</w:t>
      </w:r>
      <w:r w:rsidRPr="0030608B">
        <w:rPr>
          <w:rFonts w:ascii="Aptos" w:hAnsi="Aptos" w:cs="Calibri"/>
          <w:color w:val="000000"/>
          <w:sz w:val="22"/>
          <w:szCs w:val="22"/>
        </w:rPr>
        <w:t>.</w:t>
      </w:r>
      <w:r w:rsidR="002F2DA9" w:rsidRPr="0030608B">
        <w:rPr>
          <w:rFonts w:ascii="Aptos" w:hAnsi="Aptos" w:cs="Calibri"/>
          <w:color w:val="000000"/>
          <w:sz w:val="22"/>
          <w:szCs w:val="22"/>
        </w:rPr>
        <w:t xml:space="preserve"> </w:t>
      </w:r>
      <w:r w:rsidR="005C2B03" w:rsidRPr="0030608B">
        <w:rPr>
          <w:rFonts w:ascii="Aptos" w:hAnsi="Aptos" w:cs="Calibri"/>
          <w:color w:val="000000"/>
          <w:sz w:val="22"/>
          <w:szCs w:val="22"/>
        </w:rPr>
        <w:t xml:space="preserve">Five of nine were able to outline </w:t>
      </w:r>
      <w:r w:rsidR="000564AD" w:rsidRPr="0030608B">
        <w:rPr>
          <w:rFonts w:ascii="Aptos" w:hAnsi="Aptos" w:cs="Calibri"/>
          <w:color w:val="000000"/>
          <w:sz w:val="22"/>
          <w:szCs w:val="22"/>
        </w:rPr>
        <w:t xml:space="preserve">the details </w:t>
      </w:r>
      <w:r w:rsidR="00FA4B04" w:rsidRPr="0030608B">
        <w:rPr>
          <w:rFonts w:ascii="Aptos" w:hAnsi="Aptos" w:cs="Calibri"/>
          <w:color w:val="000000"/>
          <w:sz w:val="22"/>
          <w:szCs w:val="22"/>
        </w:rPr>
        <w:t>of their organisation</w:t>
      </w:r>
      <w:r w:rsidR="00412315" w:rsidRPr="0030608B">
        <w:rPr>
          <w:rFonts w:ascii="Aptos" w:hAnsi="Aptos" w:cs="Calibri"/>
          <w:color w:val="000000"/>
          <w:sz w:val="22"/>
          <w:szCs w:val="22"/>
        </w:rPr>
        <w:t>’s</w:t>
      </w:r>
      <w:r w:rsidR="00FA4B04" w:rsidRPr="0030608B">
        <w:rPr>
          <w:rFonts w:ascii="Aptos" w:hAnsi="Aptos" w:cs="Calibri"/>
          <w:color w:val="000000"/>
          <w:sz w:val="22"/>
          <w:szCs w:val="22"/>
        </w:rPr>
        <w:t xml:space="preserve"> policies</w:t>
      </w:r>
      <w:r w:rsidR="00CA2525" w:rsidRPr="0030608B">
        <w:rPr>
          <w:rFonts w:ascii="Aptos" w:hAnsi="Aptos" w:cs="Calibri"/>
          <w:color w:val="000000"/>
          <w:sz w:val="22"/>
          <w:szCs w:val="22"/>
        </w:rPr>
        <w:t>:</w:t>
      </w:r>
    </w:p>
    <w:p w14:paraId="7C5ED42F" w14:textId="041A91BF" w:rsidR="00077A55" w:rsidRPr="0030608B" w:rsidRDefault="00077A55" w:rsidP="00077A55">
      <w:pPr>
        <w:pStyle w:val="NormalWeb"/>
        <w:jc w:val="both"/>
        <w:rPr>
          <w:rFonts w:ascii="Aptos" w:hAnsi="Aptos" w:cs="Calibri"/>
          <w:color w:val="000000"/>
          <w:sz w:val="22"/>
          <w:szCs w:val="22"/>
        </w:rPr>
      </w:pPr>
      <w:r w:rsidRPr="0030608B">
        <w:rPr>
          <w:rFonts w:ascii="Aptos" w:hAnsi="Aptos" w:cs="Calibri"/>
          <w:color w:val="000000"/>
          <w:sz w:val="22"/>
          <w:szCs w:val="22"/>
        </w:rPr>
        <w:lastRenderedPageBreak/>
        <w:t xml:space="preserve">For maternity leave, one organisation offers 13 weeks full pay, followed by 13 weeks half pay and 13 weeks Statutory Maternity Pay (SMP). Another provides a more generous entitlement of 16 weeks full pay, 24 weeks half pay, and 12 weeks unpaid leave. One organisation offers enhanced pay (40% of average weekly earnings) during weeks </w:t>
      </w:r>
      <w:proofErr w:type="spellStart"/>
      <w:r w:rsidR="00114624">
        <w:rPr>
          <w:rFonts w:ascii="Aptos" w:hAnsi="Aptos" w:cs="Calibri"/>
          <w:color w:val="000000"/>
          <w:sz w:val="22"/>
          <w:szCs w:val="22"/>
        </w:rPr>
        <w:t>sevent</w:t>
      </w:r>
      <w:proofErr w:type="spellEnd"/>
      <w:r w:rsidRPr="0030608B">
        <w:rPr>
          <w:rFonts w:ascii="Aptos" w:hAnsi="Aptos" w:cs="Calibri"/>
          <w:color w:val="000000"/>
          <w:sz w:val="22"/>
          <w:szCs w:val="22"/>
        </w:rPr>
        <w:t xml:space="preserve"> to 26 of ordinary leave, on top of SMP, provided employees meet eligibility criteria and commit to returning to work for at least three months.</w:t>
      </w:r>
    </w:p>
    <w:p w14:paraId="340DE975" w14:textId="77777777" w:rsidR="00FE493F" w:rsidRPr="0030608B" w:rsidRDefault="00077A55" w:rsidP="00077A55">
      <w:pPr>
        <w:pStyle w:val="NormalWeb"/>
        <w:jc w:val="both"/>
        <w:rPr>
          <w:rFonts w:ascii="Aptos" w:hAnsi="Aptos" w:cs="Calibri"/>
          <w:color w:val="000000"/>
          <w:sz w:val="22"/>
          <w:szCs w:val="22"/>
        </w:rPr>
      </w:pPr>
      <w:r w:rsidRPr="0030608B">
        <w:rPr>
          <w:rFonts w:ascii="Aptos" w:hAnsi="Aptos" w:cs="Calibri"/>
          <w:color w:val="000000"/>
          <w:sz w:val="22"/>
          <w:szCs w:val="22"/>
        </w:rPr>
        <w:t>For paternity leave, entitlements vary. One organisation provides two weeks full pay, while another offers full pay for the first week and Statutory Paternity Pay (SPP) for the second week.</w:t>
      </w:r>
      <w:r w:rsidR="00AD11C3" w:rsidRPr="0030608B">
        <w:rPr>
          <w:rFonts w:ascii="Aptos" w:hAnsi="Aptos" w:cs="Calibri"/>
          <w:color w:val="000000"/>
          <w:sz w:val="22"/>
          <w:szCs w:val="22"/>
        </w:rPr>
        <w:t xml:space="preserve"> One of the organisations also</w:t>
      </w:r>
      <w:r w:rsidR="003C70A2" w:rsidRPr="0030608B">
        <w:rPr>
          <w:rFonts w:ascii="Aptos" w:hAnsi="Aptos" w:cs="Calibri"/>
          <w:color w:val="000000"/>
          <w:sz w:val="22"/>
          <w:szCs w:val="22"/>
        </w:rPr>
        <w:t xml:space="preserve"> </w:t>
      </w:r>
      <w:r w:rsidR="00EA2EA5" w:rsidRPr="0030608B">
        <w:rPr>
          <w:rFonts w:ascii="Aptos" w:hAnsi="Aptos" w:cs="Calibri"/>
          <w:color w:val="000000"/>
          <w:sz w:val="22"/>
          <w:szCs w:val="22"/>
        </w:rPr>
        <w:t xml:space="preserve">aligned </w:t>
      </w:r>
      <w:r w:rsidR="00577476" w:rsidRPr="0030608B">
        <w:rPr>
          <w:rFonts w:ascii="Aptos" w:hAnsi="Aptos" w:cs="Calibri"/>
          <w:color w:val="000000"/>
          <w:sz w:val="22"/>
          <w:szCs w:val="22"/>
        </w:rPr>
        <w:t xml:space="preserve">similar </w:t>
      </w:r>
      <w:r w:rsidR="00EA2EA5" w:rsidRPr="0030608B">
        <w:rPr>
          <w:rFonts w:ascii="Aptos" w:hAnsi="Aptos" w:cs="Calibri"/>
          <w:color w:val="000000"/>
          <w:sz w:val="22"/>
          <w:szCs w:val="22"/>
        </w:rPr>
        <w:t>policies for parental leave and adoption</w:t>
      </w:r>
      <w:r w:rsidR="00FE493F" w:rsidRPr="0030608B">
        <w:rPr>
          <w:rFonts w:ascii="Aptos" w:hAnsi="Aptos" w:cs="Calibri"/>
          <w:color w:val="000000"/>
          <w:sz w:val="22"/>
          <w:szCs w:val="22"/>
        </w:rPr>
        <w:t>.</w:t>
      </w:r>
    </w:p>
    <w:p w14:paraId="27BC98C7" w14:textId="68CC8D4B" w:rsidR="002F2DA9" w:rsidRPr="0030608B" w:rsidRDefault="00077A55" w:rsidP="00077A55">
      <w:pPr>
        <w:pStyle w:val="NormalWeb"/>
        <w:jc w:val="both"/>
        <w:rPr>
          <w:rFonts w:ascii="Aptos" w:hAnsi="Aptos" w:cs="Calibri"/>
          <w:color w:val="000000"/>
          <w:sz w:val="22"/>
          <w:szCs w:val="22"/>
        </w:rPr>
      </w:pPr>
      <w:r w:rsidRPr="0030608B">
        <w:rPr>
          <w:rFonts w:ascii="Aptos" w:hAnsi="Aptos" w:cs="Calibri"/>
          <w:color w:val="000000"/>
          <w:sz w:val="22"/>
          <w:szCs w:val="22"/>
        </w:rPr>
        <w:t>Overall, while statutory provisions form the baseline, some organisations offer enhanced maternity and paternity pay to provide additional financial support during parental leave.</w:t>
      </w:r>
    </w:p>
    <w:p w14:paraId="3CF69669" w14:textId="3AFA09B6" w:rsidR="00EB1E59" w:rsidRPr="0030608B" w:rsidRDefault="00EB1E59" w:rsidP="00EB1E59">
      <w:pPr>
        <w:spacing w:before="100" w:beforeAutospacing="1" w:after="100" w:afterAutospacing="1"/>
        <w:jc w:val="both"/>
        <w:rPr>
          <w:rFonts w:ascii="Aptos" w:hAnsi="Aptos" w:cstheme="minorHAnsi"/>
          <w:b/>
          <w:bCs/>
          <w:color w:val="4472C4" w:themeColor="accent1"/>
        </w:rPr>
      </w:pPr>
      <w:r w:rsidRPr="0030608B">
        <w:rPr>
          <w:rFonts w:ascii="Aptos" w:hAnsi="Aptos" w:cstheme="minorHAnsi"/>
          <w:b/>
          <w:bCs/>
          <w:color w:val="4472C4" w:themeColor="accent1"/>
        </w:rPr>
        <w:t>Additional Benefits</w:t>
      </w:r>
    </w:p>
    <w:p w14:paraId="30D47B26" w14:textId="7251F524" w:rsidR="009369FB" w:rsidRPr="0030608B" w:rsidRDefault="0028796C" w:rsidP="000E675B">
      <w:pPr>
        <w:pStyle w:val="NormalWeb"/>
        <w:jc w:val="both"/>
        <w:rPr>
          <w:rFonts w:ascii="Aptos" w:hAnsi="Aptos" w:cs="Calibri"/>
          <w:color w:val="000000"/>
          <w:sz w:val="22"/>
          <w:szCs w:val="22"/>
        </w:rPr>
      </w:pPr>
      <w:r w:rsidRPr="0030608B">
        <w:rPr>
          <w:rFonts w:ascii="Aptos" w:hAnsi="Aptos" w:cstheme="minorHAnsi"/>
          <w:sz w:val="22"/>
          <w:szCs w:val="22"/>
        </w:rPr>
        <w:t xml:space="preserve">Five out of </w:t>
      </w:r>
      <w:r w:rsidR="00CA3E1D">
        <w:rPr>
          <w:rFonts w:ascii="Aptos" w:hAnsi="Aptos" w:cstheme="minorHAnsi"/>
          <w:sz w:val="22"/>
          <w:szCs w:val="22"/>
        </w:rPr>
        <w:t xml:space="preserve">the </w:t>
      </w:r>
      <w:r w:rsidRPr="0030608B">
        <w:rPr>
          <w:rFonts w:ascii="Aptos" w:hAnsi="Aptos" w:cstheme="minorHAnsi"/>
          <w:sz w:val="22"/>
          <w:szCs w:val="22"/>
        </w:rPr>
        <w:t>nine</w:t>
      </w:r>
      <w:r w:rsidR="00DF71F1" w:rsidRPr="0030608B">
        <w:rPr>
          <w:rFonts w:ascii="Aptos" w:hAnsi="Aptos" w:cstheme="minorHAnsi"/>
          <w:sz w:val="22"/>
          <w:szCs w:val="22"/>
        </w:rPr>
        <w:t xml:space="preserve"> </w:t>
      </w:r>
      <w:r w:rsidR="00CA3E1D">
        <w:rPr>
          <w:rFonts w:ascii="Aptos" w:hAnsi="Aptos" w:cstheme="minorHAnsi"/>
          <w:sz w:val="22"/>
          <w:szCs w:val="22"/>
        </w:rPr>
        <w:t xml:space="preserve">respondents </w:t>
      </w:r>
      <w:r w:rsidR="00DF71F1" w:rsidRPr="0030608B">
        <w:rPr>
          <w:rFonts w:ascii="Aptos" w:hAnsi="Aptos" w:cstheme="minorHAnsi"/>
          <w:sz w:val="22"/>
          <w:szCs w:val="22"/>
        </w:rPr>
        <w:t>(</w:t>
      </w:r>
      <w:r w:rsidR="0041696B" w:rsidRPr="0030608B">
        <w:rPr>
          <w:rFonts w:ascii="Aptos" w:hAnsi="Aptos" w:cstheme="minorHAnsi"/>
          <w:sz w:val="22"/>
          <w:szCs w:val="22"/>
        </w:rPr>
        <w:t>56%</w:t>
      </w:r>
      <w:r w:rsidR="00DF71F1" w:rsidRPr="0030608B">
        <w:rPr>
          <w:rFonts w:ascii="Aptos" w:hAnsi="Aptos" w:cstheme="minorHAnsi"/>
          <w:sz w:val="22"/>
          <w:szCs w:val="22"/>
        </w:rPr>
        <w:t xml:space="preserve">) also </w:t>
      </w:r>
      <w:r w:rsidR="00CA6079" w:rsidRPr="0030608B">
        <w:rPr>
          <w:rFonts w:ascii="Aptos" w:hAnsi="Aptos" w:cstheme="minorHAnsi"/>
          <w:sz w:val="22"/>
          <w:szCs w:val="22"/>
        </w:rPr>
        <w:t xml:space="preserve">offer some form of flexible working beyond the statutory requirements. </w:t>
      </w:r>
      <w:r w:rsidR="008E4631" w:rsidRPr="0030608B">
        <w:rPr>
          <w:rFonts w:ascii="Aptos" w:hAnsi="Aptos" w:cstheme="minorHAnsi"/>
          <w:sz w:val="22"/>
          <w:szCs w:val="22"/>
        </w:rPr>
        <w:t xml:space="preserve">This varies from one organisation </w:t>
      </w:r>
      <w:r w:rsidR="001C3A9E" w:rsidRPr="0030608B">
        <w:rPr>
          <w:rFonts w:ascii="Aptos" w:hAnsi="Aptos" w:cstheme="minorHAnsi"/>
          <w:sz w:val="22"/>
          <w:szCs w:val="22"/>
        </w:rPr>
        <w:t>having a</w:t>
      </w:r>
      <w:r w:rsidR="007840A3">
        <w:rPr>
          <w:rFonts w:ascii="Aptos" w:hAnsi="Aptos" w:cstheme="minorHAnsi"/>
          <w:sz w:val="22"/>
          <w:szCs w:val="22"/>
        </w:rPr>
        <w:t xml:space="preserve"> fully</w:t>
      </w:r>
      <w:r w:rsidR="001C3A9E" w:rsidRPr="0030608B">
        <w:rPr>
          <w:rFonts w:ascii="Aptos" w:hAnsi="Aptos" w:cstheme="minorHAnsi"/>
          <w:sz w:val="22"/>
          <w:szCs w:val="22"/>
        </w:rPr>
        <w:t xml:space="preserve"> a</w:t>
      </w:r>
      <w:r w:rsidR="001C3A9E" w:rsidRPr="0030608B">
        <w:rPr>
          <w:rFonts w:ascii="Aptos" w:hAnsi="Aptos" w:cs="Calibri"/>
          <w:color w:val="000000"/>
          <w:sz w:val="22"/>
          <w:szCs w:val="22"/>
        </w:rPr>
        <w:t>gile working policy</w:t>
      </w:r>
      <w:r w:rsidR="007840A3">
        <w:rPr>
          <w:rFonts w:ascii="Aptos" w:hAnsi="Aptos" w:cs="Calibri"/>
          <w:color w:val="000000"/>
          <w:sz w:val="22"/>
          <w:szCs w:val="22"/>
        </w:rPr>
        <w:t xml:space="preserve"> (</w:t>
      </w:r>
      <w:r w:rsidR="001C3A9E" w:rsidRPr="0030608B">
        <w:rPr>
          <w:rFonts w:ascii="Aptos" w:hAnsi="Aptos" w:cs="Calibri"/>
          <w:color w:val="000000"/>
          <w:sz w:val="22"/>
          <w:szCs w:val="22"/>
        </w:rPr>
        <w:t>which allows staff to have choice about where, when and how work takes place</w:t>
      </w:r>
      <w:r w:rsidR="007840A3">
        <w:rPr>
          <w:rFonts w:ascii="Aptos" w:hAnsi="Aptos" w:cs="Calibri"/>
          <w:color w:val="000000"/>
          <w:sz w:val="22"/>
          <w:szCs w:val="22"/>
        </w:rPr>
        <w:t>)</w:t>
      </w:r>
      <w:r w:rsidR="002767C0" w:rsidRPr="0030608B">
        <w:rPr>
          <w:rFonts w:ascii="Aptos" w:hAnsi="Aptos" w:cs="Calibri"/>
          <w:color w:val="000000"/>
          <w:sz w:val="22"/>
          <w:szCs w:val="22"/>
        </w:rPr>
        <w:t xml:space="preserve"> to other </w:t>
      </w:r>
      <w:r w:rsidR="003478AF" w:rsidRPr="0030608B">
        <w:rPr>
          <w:rFonts w:ascii="Aptos" w:hAnsi="Aptos" w:cs="Calibri"/>
          <w:color w:val="000000"/>
          <w:sz w:val="22"/>
          <w:szCs w:val="22"/>
        </w:rPr>
        <w:t>organisations</w:t>
      </w:r>
      <w:r w:rsidR="002767C0" w:rsidRPr="0030608B">
        <w:rPr>
          <w:rFonts w:ascii="Aptos" w:hAnsi="Aptos" w:cs="Calibri"/>
          <w:color w:val="000000"/>
          <w:sz w:val="22"/>
          <w:szCs w:val="22"/>
        </w:rPr>
        <w:t xml:space="preserve"> offering</w:t>
      </w:r>
      <w:r w:rsidR="003478AF" w:rsidRPr="0030608B">
        <w:rPr>
          <w:rFonts w:ascii="Aptos" w:hAnsi="Aptos" w:cs="Calibri"/>
          <w:color w:val="000000"/>
          <w:sz w:val="22"/>
          <w:szCs w:val="22"/>
        </w:rPr>
        <w:t xml:space="preserve"> hybrid working systems</w:t>
      </w:r>
      <w:r w:rsidR="007840A3">
        <w:rPr>
          <w:rFonts w:ascii="Aptos" w:hAnsi="Aptos" w:cs="Calibri"/>
          <w:color w:val="000000"/>
          <w:sz w:val="22"/>
          <w:szCs w:val="22"/>
        </w:rPr>
        <w:t xml:space="preserve"> that allows </w:t>
      </w:r>
      <w:r w:rsidR="00F51DE4" w:rsidRPr="0030608B">
        <w:rPr>
          <w:rFonts w:ascii="Aptos" w:hAnsi="Aptos" w:cs="Calibri"/>
          <w:color w:val="000000"/>
          <w:sz w:val="22"/>
          <w:szCs w:val="22"/>
        </w:rPr>
        <w:t xml:space="preserve">staff to work remotely </w:t>
      </w:r>
      <w:r w:rsidR="007840A3">
        <w:rPr>
          <w:rFonts w:ascii="Aptos" w:hAnsi="Aptos" w:cs="Calibri"/>
          <w:color w:val="000000"/>
          <w:sz w:val="22"/>
          <w:szCs w:val="22"/>
        </w:rPr>
        <w:t xml:space="preserve">for </w:t>
      </w:r>
      <w:r w:rsidR="00F51DE4" w:rsidRPr="0030608B">
        <w:rPr>
          <w:rFonts w:ascii="Aptos" w:hAnsi="Aptos" w:cs="Calibri"/>
          <w:color w:val="000000"/>
          <w:sz w:val="22"/>
          <w:szCs w:val="22"/>
        </w:rPr>
        <w:t>up to three days a week</w:t>
      </w:r>
      <w:r w:rsidR="002C533D" w:rsidRPr="0030608B">
        <w:rPr>
          <w:rFonts w:ascii="Aptos" w:hAnsi="Aptos" w:cs="Calibri"/>
          <w:color w:val="000000"/>
          <w:sz w:val="22"/>
          <w:szCs w:val="22"/>
        </w:rPr>
        <w:t xml:space="preserve">. </w:t>
      </w:r>
    </w:p>
    <w:p w14:paraId="312B3BF5" w14:textId="2D210731" w:rsidR="00F13FD2" w:rsidRPr="0030608B" w:rsidRDefault="00F13FD2" w:rsidP="00F13FD2">
      <w:pPr>
        <w:spacing w:before="100" w:beforeAutospacing="1" w:after="100" w:afterAutospacing="1"/>
        <w:jc w:val="both"/>
        <w:rPr>
          <w:rFonts w:ascii="Aptos" w:hAnsi="Aptos" w:cstheme="minorHAnsi"/>
          <w:b/>
          <w:bCs/>
          <w:color w:val="4472C4" w:themeColor="accent1"/>
        </w:rPr>
      </w:pPr>
      <w:r w:rsidRPr="0030608B">
        <w:rPr>
          <w:rFonts w:ascii="Aptos" w:hAnsi="Aptos" w:cstheme="minorHAnsi"/>
          <w:b/>
          <w:bCs/>
          <w:color w:val="4472C4" w:themeColor="accent1"/>
        </w:rPr>
        <w:t>Reviewing Benefits</w:t>
      </w:r>
    </w:p>
    <w:p w14:paraId="416316A8" w14:textId="4C464267" w:rsidR="00F13FD2" w:rsidRPr="0030608B" w:rsidRDefault="000E675B" w:rsidP="00F13FD2">
      <w:pPr>
        <w:pStyle w:val="NormalWeb"/>
        <w:jc w:val="both"/>
        <w:rPr>
          <w:rFonts w:ascii="Aptos" w:hAnsi="Aptos" w:cstheme="minorHAnsi"/>
          <w:sz w:val="22"/>
          <w:szCs w:val="22"/>
        </w:rPr>
      </w:pPr>
      <w:r w:rsidRPr="0030608B">
        <w:rPr>
          <w:rFonts w:ascii="Aptos" w:hAnsi="Aptos" w:cstheme="minorHAnsi"/>
          <w:sz w:val="22"/>
          <w:szCs w:val="22"/>
        </w:rPr>
        <w:t>When asking participants if they are planning on reviewing benefits over the next 12 months</w:t>
      </w:r>
      <w:r w:rsidR="00D57153">
        <w:rPr>
          <w:rFonts w:ascii="Aptos" w:hAnsi="Aptos" w:cstheme="minorHAnsi"/>
          <w:sz w:val="22"/>
          <w:szCs w:val="22"/>
        </w:rPr>
        <w:t xml:space="preserve"> </w:t>
      </w:r>
      <w:r w:rsidRPr="0030608B">
        <w:rPr>
          <w:rFonts w:ascii="Aptos" w:hAnsi="Aptos" w:cstheme="minorHAnsi"/>
          <w:sz w:val="22"/>
          <w:szCs w:val="22"/>
        </w:rPr>
        <w:t xml:space="preserve">only two of nine </w:t>
      </w:r>
      <w:r w:rsidR="00D57153">
        <w:rPr>
          <w:rFonts w:ascii="Aptos" w:hAnsi="Aptos" w:cstheme="minorHAnsi"/>
          <w:sz w:val="22"/>
          <w:szCs w:val="22"/>
        </w:rPr>
        <w:t>(</w:t>
      </w:r>
      <w:r w:rsidR="00D57153" w:rsidRPr="0030608B">
        <w:rPr>
          <w:rFonts w:ascii="Aptos" w:hAnsi="Aptos" w:cstheme="minorHAnsi"/>
          <w:sz w:val="22"/>
          <w:szCs w:val="22"/>
        </w:rPr>
        <w:t xml:space="preserve">22%) </w:t>
      </w:r>
      <w:r w:rsidRPr="0030608B">
        <w:rPr>
          <w:rFonts w:ascii="Aptos" w:hAnsi="Aptos" w:cstheme="minorHAnsi"/>
          <w:sz w:val="22"/>
          <w:szCs w:val="22"/>
        </w:rPr>
        <w:t xml:space="preserve">commented that they would. </w:t>
      </w:r>
      <w:r w:rsidR="00D57153">
        <w:rPr>
          <w:rFonts w:ascii="Aptos" w:hAnsi="Aptos" w:cstheme="minorHAnsi"/>
          <w:sz w:val="22"/>
          <w:szCs w:val="22"/>
        </w:rPr>
        <w:t>Of these</w:t>
      </w:r>
      <w:r w:rsidRPr="0030608B">
        <w:rPr>
          <w:rFonts w:ascii="Aptos" w:hAnsi="Aptos" w:cstheme="minorHAnsi"/>
          <w:sz w:val="22"/>
          <w:szCs w:val="22"/>
        </w:rPr>
        <w:t xml:space="preserve">, one commented that they are always reviewing benefits as part of their ongoing wellbeing consideration, while the other will be </w:t>
      </w:r>
      <w:r w:rsidR="00D57153" w:rsidRPr="0030608B">
        <w:rPr>
          <w:rFonts w:ascii="Aptos" w:hAnsi="Aptos" w:cstheme="minorHAnsi"/>
          <w:sz w:val="22"/>
          <w:szCs w:val="22"/>
        </w:rPr>
        <w:t xml:space="preserve">specifically </w:t>
      </w:r>
      <w:r w:rsidRPr="0030608B">
        <w:rPr>
          <w:rFonts w:ascii="Aptos" w:hAnsi="Aptos" w:cstheme="minorHAnsi"/>
          <w:sz w:val="22"/>
          <w:szCs w:val="22"/>
        </w:rPr>
        <w:t>assessing their maternity/paternity and family friendly leave schemes. This organisation is also considering reviewing their healthcare benefits package.</w:t>
      </w:r>
      <w:r w:rsidR="0096124A">
        <w:rPr>
          <w:rFonts w:ascii="Aptos" w:hAnsi="Aptos" w:cstheme="minorHAnsi"/>
          <w:sz w:val="22"/>
          <w:szCs w:val="22"/>
        </w:rPr>
        <w:t xml:space="preserve"> </w:t>
      </w:r>
    </w:p>
    <w:p w14:paraId="7CE6C6C0" w14:textId="77777777" w:rsidR="007C67D2" w:rsidRPr="0030608B" w:rsidRDefault="007C67D2" w:rsidP="00F13FD2">
      <w:pPr>
        <w:pStyle w:val="NormalWeb"/>
        <w:jc w:val="both"/>
        <w:rPr>
          <w:rFonts w:ascii="Aptos" w:hAnsi="Aptos" w:cstheme="minorHAnsi"/>
          <w:b/>
          <w:bCs/>
          <w:color w:val="4472C4" w:themeColor="accent1"/>
          <w:sz w:val="28"/>
          <w:szCs w:val="28"/>
        </w:rPr>
      </w:pPr>
    </w:p>
    <w:p w14:paraId="783C598F" w14:textId="77777777" w:rsidR="00004DAA" w:rsidRPr="0030608B" w:rsidRDefault="00004DAA">
      <w:pPr>
        <w:rPr>
          <w:rFonts w:ascii="Aptos" w:hAnsi="Aptos" w:cstheme="minorHAnsi"/>
          <w:b/>
          <w:bCs/>
          <w:color w:val="4472C4" w:themeColor="accent1"/>
          <w:sz w:val="28"/>
          <w:szCs w:val="28"/>
        </w:rPr>
      </w:pPr>
      <w:r w:rsidRPr="0030608B">
        <w:rPr>
          <w:rFonts w:ascii="Aptos" w:hAnsi="Aptos" w:cstheme="minorHAnsi"/>
          <w:b/>
          <w:bCs/>
          <w:color w:val="4472C4" w:themeColor="accent1"/>
          <w:sz w:val="28"/>
          <w:szCs w:val="28"/>
        </w:rPr>
        <w:br w:type="page"/>
      </w:r>
    </w:p>
    <w:p w14:paraId="71595D16" w14:textId="7BC60F0D" w:rsidR="00F30E98" w:rsidRPr="0030608B" w:rsidRDefault="00F30E98" w:rsidP="00F13FD2">
      <w:pPr>
        <w:pStyle w:val="NormalWeb"/>
        <w:jc w:val="both"/>
        <w:rPr>
          <w:rFonts w:ascii="Aptos" w:hAnsi="Aptos" w:cstheme="minorHAnsi"/>
          <w:sz w:val="22"/>
          <w:szCs w:val="22"/>
        </w:rPr>
      </w:pPr>
      <w:r w:rsidRPr="0030608B">
        <w:rPr>
          <w:rFonts w:ascii="Aptos" w:hAnsi="Aptos" w:cstheme="minorHAnsi"/>
          <w:b/>
          <w:bCs/>
          <w:color w:val="4472C4" w:themeColor="accent1"/>
          <w:sz w:val="28"/>
          <w:szCs w:val="28"/>
        </w:rPr>
        <w:lastRenderedPageBreak/>
        <w:t>2.1 Holiday</w:t>
      </w:r>
    </w:p>
    <w:p w14:paraId="21D4DE6F" w14:textId="367B29CD" w:rsidR="001C146F" w:rsidRPr="0030608B" w:rsidRDefault="001C146F" w:rsidP="001C146F">
      <w:pPr>
        <w:spacing w:before="100" w:beforeAutospacing="1"/>
        <w:jc w:val="both"/>
        <w:rPr>
          <w:rFonts w:ascii="Aptos" w:hAnsi="Aptos" w:cstheme="minorHAnsi"/>
          <w:b/>
          <w:bCs/>
          <w:color w:val="4472C4" w:themeColor="accent1"/>
        </w:rPr>
      </w:pPr>
      <w:r w:rsidRPr="0030608B">
        <w:rPr>
          <w:rFonts w:ascii="Aptos" w:hAnsi="Aptos" w:cstheme="minorHAnsi"/>
          <w:b/>
          <w:bCs/>
          <w:color w:val="4472C4" w:themeColor="accent1"/>
        </w:rPr>
        <w:t>Starting Annual Leave Entitlement</w:t>
      </w:r>
    </w:p>
    <w:p w14:paraId="45A68F51" w14:textId="77777777" w:rsidR="001C146F" w:rsidRPr="0030608B" w:rsidRDefault="001C146F" w:rsidP="00F30E98">
      <w:pPr>
        <w:jc w:val="both"/>
        <w:rPr>
          <w:rFonts w:ascii="Aptos" w:hAnsi="Aptos" w:cstheme="minorHAnsi"/>
          <w:color w:val="000000" w:themeColor="text1"/>
          <w:sz w:val="22"/>
          <w:szCs w:val="22"/>
        </w:rPr>
      </w:pPr>
    </w:p>
    <w:p w14:paraId="1EE71191" w14:textId="0754AEAB" w:rsidR="00F54DA7" w:rsidRPr="0030608B" w:rsidRDefault="00F54DA7" w:rsidP="00F30E98">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In this year’s survey, we examined the starting annual leave entitlement provided by the nine participating organisations, excluding the eight days of statutory bank holiday entitlement. </w:t>
      </w:r>
      <w:r w:rsidR="00CD51F3">
        <w:rPr>
          <w:rFonts w:ascii="Aptos" w:hAnsi="Aptos" w:cstheme="minorHAnsi"/>
          <w:color w:val="000000" w:themeColor="text1"/>
          <w:sz w:val="22"/>
          <w:szCs w:val="22"/>
        </w:rPr>
        <w:t>The</w:t>
      </w:r>
      <w:r w:rsidRPr="0030608B">
        <w:rPr>
          <w:rFonts w:ascii="Aptos" w:hAnsi="Aptos" w:cstheme="minorHAnsi"/>
          <w:color w:val="000000" w:themeColor="text1"/>
          <w:sz w:val="22"/>
          <w:szCs w:val="22"/>
        </w:rPr>
        <w:t xml:space="preserve"> breakdown of the</w:t>
      </w:r>
      <w:r w:rsidR="00CD51F3">
        <w:rPr>
          <w:rFonts w:ascii="Aptos" w:hAnsi="Aptos" w:cstheme="minorHAnsi"/>
          <w:color w:val="000000" w:themeColor="text1"/>
          <w:sz w:val="22"/>
          <w:szCs w:val="22"/>
        </w:rPr>
        <w:t>se</w:t>
      </w:r>
      <w:r w:rsidRPr="0030608B">
        <w:rPr>
          <w:rFonts w:ascii="Aptos" w:hAnsi="Aptos" w:cstheme="minorHAnsi"/>
          <w:color w:val="000000" w:themeColor="text1"/>
          <w:sz w:val="22"/>
          <w:szCs w:val="22"/>
        </w:rPr>
        <w:t xml:space="preserve"> answers </w:t>
      </w:r>
      <w:r w:rsidR="00CD51F3">
        <w:rPr>
          <w:rFonts w:ascii="Aptos" w:hAnsi="Aptos" w:cstheme="minorHAnsi"/>
          <w:color w:val="000000" w:themeColor="text1"/>
          <w:sz w:val="22"/>
          <w:szCs w:val="22"/>
        </w:rPr>
        <w:t>is</w:t>
      </w:r>
      <w:r w:rsidRPr="0030608B">
        <w:rPr>
          <w:rFonts w:ascii="Aptos" w:hAnsi="Aptos" w:cstheme="minorHAnsi"/>
          <w:color w:val="000000" w:themeColor="text1"/>
          <w:sz w:val="22"/>
          <w:szCs w:val="22"/>
        </w:rPr>
        <w:t xml:space="preserve"> depicted in the figure below:</w:t>
      </w:r>
    </w:p>
    <w:p w14:paraId="3415B3C7" w14:textId="5CDF2276" w:rsidR="00F30E98" w:rsidRPr="0030608B" w:rsidRDefault="00D8727B" w:rsidP="00D8727B">
      <w:pPr>
        <w:pStyle w:val="NormalWeb"/>
        <w:jc w:val="both"/>
        <w:rPr>
          <w:rFonts w:ascii="Aptos" w:hAnsi="Aptos" w:cstheme="minorHAnsi"/>
          <w:sz w:val="22"/>
          <w:szCs w:val="22"/>
        </w:rPr>
      </w:pPr>
      <w:r w:rsidRPr="0030608B">
        <w:rPr>
          <w:rFonts w:ascii="Aptos" w:hAnsi="Aptos" w:cstheme="minorHAnsi"/>
          <w:b/>
          <w:bCs/>
          <w:i/>
          <w:iCs/>
          <w:color w:val="000000" w:themeColor="text1"/>
          <w:sz w:val="20"/>
          <w:szCs w:val="20"/>
        </w:rPr>
        <w:t>Graph 6: 2024 Basic Holiday Allowance</w:t>
      </w:r>
    </w:p>
    <w:p w14:paraId="3F9E9649" w14:textId="77777777" w:rsidR="00F30E98" w:rsidRPr="0030608B" w:rsidRDefault="00F30E98" w:rsidP="00F30E98">
      <w:pPr>
        <w:rPr>
          <w:rFonts w:ascii="Aptos" w:hAnsi="Aptos" w:cstheme="minorHAnsi"/>
          <w:i/>
          <w:iCs/>
          <w:color w:val="000000" w:themeColor="text1"/>
          <w:sz w:val="22"/>
          <w:szCs w:val="22"/>
        </w:rPr>
      </w:pPr>
      <w:r w:rsidRPr="0030608B">
        <w:rPr>
          <w:rFonts w:ascii="Aptos" w:hAnsi="Aptos" w:cstheme="minorHAnsi"/>
          <w:i/>
          <w:iCs/>
          <w:noProof/>
          <w:color w:val="000000" w:themeColor="text1"/>
          <w:sz w:val="22"/>
          <w:szCs w:val="22"/>
        </w:rPr>
        <w:drawing>
          <wp:inline distT="0" distB="0" distL="0" distR="0" wp14:anchorId="1AC36937" wp14:editId="220D0A1E">
            <wp:extent cx="5646420" cy="2919664"/>
            <wp:effectExtent l="0" t="0" r="17780" b="1460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1F842D0" w14:textId="77777777" w:rsidR="00F30E98" w:rsidRPr="0030608B" w:rsidRDefault="00F30E98" w:rsidP="00F30E98">
      <w:pPr>
        <w:rPr>
          <w:rFonts w:ascii="Aptos" w:hAnsi="Aptos" w:cstheme="minorHAnsi"/>
          <w:i/>
          <w:iCs/>
          <w:color w:val="4472C4" w:themeColor="accent1"/>
          <w:sz w:val="28"/>
          <w:szCs w:val="28"/>
        </w:rPr>
      </w:pPr>
    </w:p>
    <w:p w14:paraId="55D9FC4E" w14:textId="07217158" w:rsidR="00EC7B32" w:rsidRPr="0030608B" w:rsidRDefault="00E927BD" w:rsidP="00E927BD">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The responses show that 25 days remains the most common starting allowance</w:t>
      </w:r>
      <w:r w:rsidR="00AE233D">
        <w:rPr>
          <w:rFonts w:ascii="Aptos" w:hAnsi="Aptos" w:cstheme="minorHAnsi"/>
          <w:color w:val="000000" w:themeColor="text1"/>
          <w:sz w:val="22"/>
          <w:szCs w:val="22"/>
        </w:rPr>
        <w:t xml:space="preserve">, which is </w:t>
      </w:r>
      <w:r w:rsidRPr="0030608B">
        <w:rPr>
          <w:rFonts w:ascii="Aptos" w:hAnsi="Aptos" w:cstheme="minorHAnsi"/>
          <w:color w:val="000000" w:themeColor="text1"/>
          <w:sz w:val="22"/>
          <w:szCs w:val="22"/>
        </w:rPr>
        <w:t>offered by six organisations</w:t>
      </w:r>
      <w:r w:rsidR="00F241F2">
        <w:rPr>
          <w:rFonts w:ascii="Aptos" w:hAnsi="Aptos" w:cstheme="minorHAnsi"/>
          <w:color w:val="000000" w:themeColor="text1"/>
          <w:sz w:val="22"/>
          <w:szCs w:val="22"/>
        </w:rPr>
        <w:t>. T</w:t>
      </w:r>
      <w:r w:rsidRPr="0030608B">
        <w:rPr>
          <w:rFonts w:ascii="Aptos" w:hAnsi="Aptos" w:cstheme="minorHAnsi"/>
          <w:color w:val="000000" w:themeColor="text1"/>
          <w:sz w:val="22"/>
          <w:szCs w:val="22"/>
        </w:rPr>
        <w:t xml:space="preserve">wo organisations offer 28 days, and one organisation provides 29 days. </w:t>
      </w:r>
    </w:p>
    <w:p w14:paraId="14D13E9F" w14:textId="77777777" w:rsidR="00C10EEA" w:rsidRPr="0030608B" w:rsidRDefault="00C10EEA" w:rsidP="00F30E98">
      <w:pPr>
        <w:jc w:val="both"/>
        <w:rPr>
          <w:rFonts w:ascii="Aptos" w:hAnsi="Aptos" w:cstheme="minorHAnsi"/>
          <w:color w:val="000000" w:themeColor="text1"/>
          <w:sz w:val="22"/>
          <w:szCs w:val="22"/>
        </w:rPr>
      </w:pPr>
    </w:p>
    <w:p w14:paraId="4246020F" w14:textId="4FCA03E4" w:rsidR="00E927BD" w:rsidRPr="0030608B" w:rsidRDefault="00E927BD" w:rsidP="00F30E98">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Compared with the previous year’s survey</w:t>
      </w:r>
      <w:r w:rsidR="00AE233D">
        <w:rPr>
          <w:rFonts w:ascii="Aptos" w:hAnsi="Aptos" w:cstheme="minorHAnsi"/>
          <w:color w:val="000000" w:themeColor="text1"/>
          <w:sz w:val="22"/>
          <w:szCs w:val="22"/>
        </w:rPr>
        <w:t xml:space="preserve"> –</w:t>
      </w:r>
      <w:r w:rsidRPr="0030608B">
        <w:rPr>
          <w:rFonts w:ascii="Aptos" w:hAnsi="Aptos" w:cstheme="minorHAnsi"/>
          <w:color w:val="000000" w:themeColor="text1"/>
          <w:sz w:val="22"/>
          <w:szCs w:val="22"/>
        </w:rPr>
        <w:t xml:space="preserve"> where eight organisations participated</w:t>
      </w:r>
      <w:r w:rsidR="00AE233D">
        <w:rPr>
          <w:rFonts w:ascii="Aptos" w:hAnsi="Aptos" w:cstheme="minorHAnsi"/>
          <w:color w:val="000000" w:themeColor="text1"/>
          <w:sz w:val="22"/>
          <w:szCs w:val="22"/>
        </w:rPr>
        <w:t xml:space="preserve"> –</w:t>
      </w:r>
      <w:r w:rsidRPr="0030608B">
        <w:rPr>
          <w:rFonts w:ascii="Aptos" w:hAnsi="Aptos" w:cstheme="minorHAnsi"/>
          <w:color w:val="000000" w:themeColor="text1"/>
          <w:sz w:val="22"/>
          <w:szCs w:val="22"/>
        </w:rPr>
        <w:t xml:space="preserve"> the range of holiday entitlements has remained consistent, with 25 days still the most frequently reported starting allowance. This year, however, there is slightly more diversity with the introduction of milestone leave policies by one organisation and the inclusion of 26 days by another. </w:t>
      </w:r>
    </w:p>
    <w:p w14:paraId="3BF5D0B8" w14:textId="7B6FA5CC" w:rsidR="001C146F" w:rsidRPr="0030608B" w:rsidRDefault="006A7E00" w:rsidP="001C146F">
      <w:pPr>
        <w:spacing w:before="100" w:beforeAutospacing="1"/>
        <w:jc w:val="both"/>
        <w:rPr>
          <w:rFonts w:ascii="Aptos" w:hAnsi="Aptos" w:cstheme="minorHAnsi"/>
          <w:b/>
          <w:bCs/>
          <w:color w:val="4472C4" w:themeColor="accent1"/>
        </w:rPr>
      </w:pPr>
      <w:r w:rsidRPr="0030608B">
        <w:rPr>
          <w:rFonts w:ascii="Aptos" w:hAnsi="Aptos" w:cstheme="minorHAnsi"/>
          <w:b/>
          <w:bCs/>
          <w:color w:val="4472C4" w:themeColor="accent1"/>
        </w:rPr>
        <w:t>Maximum</w:t>
      </w:r>
      <w:r w:rsidR="001C146F" w:rsidRPr="0030608B">
        <w:rPr>
          <w:rFonts w:ascii="Aptos" w:hAnsi="Aptos" w:cstheme="minorHAnsi"/>
          <w:b/>
          <w:bCs/>
          <w:color w:val="4472C4" w:themeColor="accent1"/>
        </w:rPr>
        <w:t xml:space="preserve"> Annual Leave Entitlement</w:t>
      </w:r>
    </w:p>
    <w:p w14:paraId="577AAD33" w14:textId="77777777" w:rsidR="00F30E98" w:rsidRPr="0030608B" w:rsidRDefault="00F30E98" w:rsidP="00F30E98">
      <w:pPr>
        <w:jc w:val="both"/>
        <w:rPr>
          <w:rFonts w:ascii="Aptos" w:hAnsi="Aptos" w:cstheme="minorHAnsi"/>
          <w:i/>
          <w:iCs/>
          <w:color w:val="000000" w:themeColor="text1"/>
          <w:sz w:val="22"/>
          <w:szCs w:val="22"/>
        </w:rPr>
      </w:pPr>
    </w:p>
    <w:p w14:paraId="5C0C1D47" w14:textId="68F28D63" w:rsidR="00CE13FE" w:rsidRPr="0030608B" w:rsidRDefault="00CE13FE" w:rsidP="00CE13FE">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We also examined whether organisations offer increases in annual leave entitlement based on length of service. Of the nine organisations surveyed, only two (22%) provide a fixed holiday allowance with no increases for tenure, offering 25 and 29 days respectively. The remaining seven organisations (78%) offer some form of service-based progression, where holiday entitlement increases</w:t>
      </w:r>
      <w:r w:rsidR="00D365EF" w:rsidRPr="0030608B">
        <w:rPr>
          <w:rFonts w:ascii="Aptos" w:hAnsi="Aptos" w:cstheme="minorHAnsi"/>
          <w:color w:val="000000" w:themeColor="text1"/>
          <w:sz w:val="22"/>
          <w:szCs w:val="22"/>
        </w:rPr>
        <w:t xml:space="preserve"> </w:t>
      </w:r>
      <w:r w:rsidRPr="0030608B">
        <w:rPr>
          <w:rFonts w:ascii="Aptos" w:hAnsi="Aptos" w:cstheme="minorHAnsi"/>
          <w:color w:val="000000" w:themeColor="text1"/>
          <w:sz w:val="22"/>
          <w:szCs w:val="22"/>
        </w:rPr>
        <w:t xml:space="preserve">incrementally over time. The breakdown can be seen </w:t>
      </w:r>
      <w:r w:rsidR="00004DAA" w:rsidRPr="0030608B">
        <w:rPr>
          <w:rFonts w:ascii="Aptos" w:hAnsi="Aptos" w:cstheme="minorHAnsi"/>
          <w:color w:val="000000" w:themeColor="text1"/>
          <w:sz w:val="22"/>
          <w:szCs w:val="22"/>
        </w:rPr>
        <w:t xml:space="preserve">in </w:t>
      </w:r>
      <w:r w:rsidR="00A37F0F">
        <w:rPr>
          <w:rFonts w:ascii="Aptos" w:hAnsi="Aptos" w:cstheme="minorHAnsi"/>
          <w:color w:val="000000" w:themeColor="text1"/>
          <w:sz w:val="22"/>
          <w:szCs w:val="22"/>
        </w:rPr>
        <w:t>G</w:t>
      </w:r>
      <w:r w:rsidR="00004DAA" w:rsidRPr="0030608B">
        <w:rPr>
          <w:rFonts w:ascii="Aptos" w:hAnsi="Aptos" w:cstheme="minorHAnsi"/>
          <w:color w:val="000000" w:themeColor="text1"/>
          <w:sz w:val="22"/>
          <w:szCs w:val="22"/>
        </w:rPr>
        <w:t>raph 7.</w:t>
      </w:r>
    </w:p>
    <w:p w14:paraId="6DF14D12" w14:textId="77777777" w:rsidR="00004DAA" w:rsidRPr="0030608B" w:rsidRDefault="00004DAA" w:rsidP="00004DAA">
      <w:pPr>
        <w:pStyle w:val="NormalWeb"/>
        <w:jc w:val="both"/>
        <w:rPr>
          <w:rFonts w:ascii="Aptos" w:hAnsi="Aptos" w:cstheme="minorHAnsi"/>
          <w:b/>
          <w:bCs/>
          <w:i/>
          <w:iCs/>
          <w:color w:val="000000" w:themeColor="text1"/>
          <w:sz w:val="20"/>
          <w:szCs w:val="20"/>
        </w:rPr>
      </w:pPr>
    </w:p>
    <w:p w14:paraId="2B617A32" w14:textId="77777777" w:rsidR="00004DAA" w:rsidRPr="0030608B" w:rsidRDefault="00004DAA" w:rsidP="00004DAA">
      <w:pPr>
        <w:pStyle w:val="NormalWeb"/>
        <w:jc w:val="both"/>
        <w:rPr>
          <w:rFonts w:ascii="Aptos" w:hAnsi="Aptos" w:cstheme="minorHAnsi"/>
          <w:b/>
          <w:bCs/>
          <w:i/>
          <w:iCs/>
          <w:color w:val="000000" w:themeColor="text1"/>
          <w:sz w:val="20"/>
          <w:szCs w:val="20"/>
        </w:rPr>
      </w:pPr>
    </w:p>
    <w:p w14:paraId="7EEB8A45" w14:textId="77777777" w:rsidR="00004DAA" w:rsidRDefault="00004DAA" w:rsidP="00004DAA">
      <w:pPr>
        <w:pStyle w:val="NormalWeb"/>
        <w:jc w:val="both"/>
        <w:rPr>
          <w:rFonts w:ascii="Aptos" w:hAnsi="Aptos" w:cstheme="minorHAnsi"/>
          <w:b/>
          <w:bCs/>
          <w:i/>
          <w:iCs/>
          <w:color w:val="000000" w:themeColor="text1"/>
          <w:sz w:val="20"/>
          <w:szCs w:val="20"/>
        </w:rPr>
      </w:pPr>
    </w:p>
    <w:p w14:paraId="3EF133A6" w14:textId="77777777" w:rsidR="00A37F0F" w:rsidRPr="0030608B" w:rsidRDefault="00A37F0F" w:rsidP="00004DAA">
      <w:pPr>
        <w:pStyle w:val="NormalWeb"/>
        <w:jc w:val="both"/>
        <w:rPr>
          <w:rFonts w:ascii="Aptos" w:hAnsi="Aptos" w:cstheme="minorHAnsi"/>
          <w:b/>
          <w:bCs/>
          <w:i/>
          <w:iCs/>
          <w:color w:val="000000" w:themeColor="text1"/>
          <w:sz w:val="20"/>
          <w:szCs w:val="20"/>
        </w:rPr>
      </w:pPr>
    </w:p>
    <w:p w14:paraId="2A0FE0DC" w14:textId="55998E0E" w:rsidR="00004DAA" w:rsidRPr="0030608B" w:rsidRDefault="00004DAA" w:rsidP="00004DAA">
      <w:pPr>
        <w:pStyle w:val="NormalWeb"/>
        <w:jc w:val="both"/>
        <w:rPr>
          <w:rFonts w:ascii="Aptos" w:hAnsi="Aptos" w:cstheme="minorHAnsi"/>
          <w:sz w:val="22"/>
          <w:szCs w:val="22"/>
        </w:rPr>
      </w:pPr>
      <w:r w:rsidRPr="0030608B">
        <w:rPr>
          <w:rFonts w:ascii="Aptos" w:hAnsi="Aptos" w:cstheme="minorHAnsi"/>
          <w:b/>
          <w:bCs/>
          <w:i/>
          <w:iCs/>
          <w:color w:val="000000" w:themeColor="text1"/>
          <w:sz w:val="20"/>
          <w:szCs w:val="20"/>
        </w:rPr>
        <w:lastRenderedPageBreak/>
        <w:t>Graph 7: 2024 Maximum Holiday Entitlement</w:t>
      </w:r>
    </w:p>
    <w:p w14:paraId="1FBB5C04" w14:textId="77777777" w:rsidR="00F30E98" w:rsidRPr="0030608B" w:rsidRDefault="00F30E98" w:rsidP="00F30E98">
      <w:pPr>
        <w:rPr>
          <w:rFonts w:ascii="Aptos" w:hAnsi="Aptos" w:cstheme="minorHAnsi"/>
          <w:i/>
          <w:iCs/>
          <w:color w:val="4472C4" w:themeColor="accent1"/>
          <w:sz w:val="28"/>
          <w:szCs w:val="28"/>
        </w:rPr>
      </w:pPr>
      <w:r w:rsidRPr="0030608B">
        <w:rPr>
          <w:rFonts w:ascii="Aptos" w:hAnsi="Aptos" w:cstheme="minorHAnsi"/>
          <w:i/>
          <w:iCs/>
          <w:noProof/>
          <w:color w:val="000000" w:themeColor="text1"/>
          <w:sz w:val="22"/>
          <w:szCs w:val="22"/>
        </w:rPr>
        <w:drawing>
          <wp:inline distT="0" distB="0" distL="0" distR="0" wp14:anchorId="2F7D5521" wp14:editId="7689EA0D">
            <wp:extent cx="5694680" cy="3096126"/>
            <wp:effectExtent l="0" t="0" r="7620" b="1587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1C5BC26" w14:textId="77777777" w:rsidR="00F30E98" w:rsidRPr="0030608B" w:rsidRDefault="00F30E98" w:rsidP="00F30E98">
      <w:pPr>
        <w:rPr>
          <w:rFonts w:ascii="Aptos" w:hAnsi="Aptos" w:cstheme="minorHAnsi"/>
          <w:i/>
          <w:iCs/>
          <w:color w:val="4472C4" w:themeColor="accent1"/>
          <w:sz w:val="28"/>
          <w:szCs w:val="28"/>
        </w:rPr>
      </w:pPr>
    </w:p>
    <w:p w14:paraId="2EDD8A11" w14:textId="77777777" w:rsidR="00D923B4" w:rsidRDefault="00EA1E8E" w:rsidP="00EA1E8E">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The</w:t>
      </w:r>
      <w:r w:rsidR="00D923B4">
        <w:rPr>
          <w:rFonts w:ascii="Aptos" w:hAnsi="Aptos" w:cstheme="minorHAnsi"/>
          <w:color w:val="000000" w:themeColor="text1"/>
          <w:sz w:val="22"/>
          <w:szCs w:val="22"/>
        </w:rPr>
        <w:t>se</w:t>
      </w:r>
      <w:r w:rsidRPr="0030608B">
        <w:rPr>
          <w:rFonts w:ascii="Aptos" w:hAnsi="Aptos" w:cstheme="minorHAnsi"/>
          <w:color w:val="000000" w:themeColor="text1"/>
          <w:sz w:val="22"/>
          <w:szCs w:val="22"/>
        </w:rPr>
        <w:t xml:space="preserve"> responses reveal that five organisations provide a maximum of 30 days annual leave, with most using incremental increases over a set period to reach this entitlement. </w:t>
      </w:r>
    </w:p>
    <w:p w14:paraId="0A6EA9B0" w14:textId="77777777" w:rsidR="00D923B4" w:rsidRDefault="00D923B4" w:rsidP="00EA1E8E">
      <w:pPr>
        <w:jc w:val="both"/>
        <w:rPr>
          <w:rFonts w:ascii="Aptos" w:hAnsi="Aptos" w:cstheme="minorHAnsi"/>
          <w:color w:val="000000" w:themeColor="text1"/>
          <w:sz w:val="22"/>
          <w:szCs w:val="22"/>
        </w:rPr>
      </w:pPr>
    </w:p>
    <w:p w14:paraId="2025F43C" w14:textId="5C4A3269" w:rsidR="00FC539A" w:rsidRDefault="00EA1E8E" w:rsidP="00EA1E8E">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For example, two organisations increase leave by one day per year for the first five years of service, while another reaches 30 days after </w:t>
      </w:r>
      <w:r w:rsidR="00114624">
        <w:rPr>
          <w:rFonts w:ascii="Aptos" w:hAnsi="Aptos" w:cstheme="minorHAnsi"/>
          <w:color w:val="000000" w:themeColor="text1"/>
          <w:sz w:val="22"/>
          <w:szCs w:val="22"/>
        </w:rPr>
        <w:t>ten</w:t>
      </w:r>
      <w:r w:rsidRPr="0030608B">
        <w:rPr>
          <w:rFonts w:ascii="Aptos" w:hAnsi="Aptos" w:cstheme="minorHAnsi"/>
          <w:color w:val="000000" w:themeColor="text1"/>
          <w:sz w:val="22"/>
          <w:szCs w:val="22"/>
        </w:rPr>
        <w:t xml:space="preserve"> years of service. One organisation allows employees to accrue an additional day each April, starting the April after passing probation, until 30 days are reached after at least 4.5 years of service. </w:t>
      </w:r>
    </w:p>
    <w:p w14:paraId="7D178318" w14:textId="77777777" w:rsidR="00FC539A" w:rsidRDefault="00FC539A" w:rsidP="00EA1E8E">
      <w:pPr>
        <w:jc w:val="both"/>
        <w:rPr>
          <w:rFonts w:ascii="Aptos" w:hAnsi="Aptos" w:cstheme="minorHAnsi"/>
          <w:color w:val="000000" w:themeColor="text1"/>
          <w:sz w:val="22"/>
          <w:szCs w:val="22"/>
        </w:rPr>
      </w:pPr>
    </w:p>
    <w:p w14:paraId="039A92E9" w14:textId="245B1CD9" w:rsidR="00EA1E8E" w:rsidRPr="0030608B" w:rsidRDefault="00EA1E8E" w:rsidP="00EA1E8E">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The remaining organisations reported varying maximum entitlements. One organisation offers up to 28 days</w:t>
      </w:r>
      <w:r w:rsidR="00D0509C">
        <w:rPr>
          <w:rFonts w:ascii="Aptos" w:hAnsi="Aptos" w:cstheme="minorHAnsi"/>
          <w:color w:val="000000" w:themeColor="text1"/>
          <w:sz w:val="22"/>
          <w:szCs w:val="22"/>
        </w:rPr>
        <w:t xml:space="preserve">; </w:t>
      </w:r>
      <w:r w:rsidRPr="0030608B">
        <w:rPr>
          <w:rFonts w:ascii="Aptos" w:hAnsi="Aptos" w:cstheme="minorHAnsi"/>
          <w:color w:val="000000" w:themeColor="text1"/>
          <w:sz w:val="22"/>
          <w:szCs w:val="22"/>
        </w:rPr>
        <w:t xml:space="preserve">service-based progression </w:t>
      </w:r>
      <w:r w:rsidR="00D0509C">
        <w:rPr>
          <w:rFonts w:ascii="Aptos" w:hAnsi="Aptos" w:cstheme="minorHAnsi"/>
          <w:color w:val="000000" w:themeColor="text1"/>
          <w:sz w:val="22"/>
          <w:szCs w:val="22"/>
        </w:rPr>
        <w:t>adds</w:t>
      </w:r>
      <w:r w:rsidRPr="0030608B">
        <w:rPr>
          <w:rFonts w:ascii="Aptos" w:hAnsi="Aptos" w:cstheme="minorHAnsi"/>
          <w:color w:val="000000" w:themeColor="text1"/>
          <w:sz w:val="22"/>
          <w:szCs w:val="22"/>
        </w:rPr>
        <w:t xml:space="preserve"> one day per year until the cap is reached. Another provides 31 days of leave, effective from the April following an employee’s fifth year of service. Additionally, one organisation retains legacy arrangements that allow some colleagues to exceed the stated 28-day entitlement.</w:t>
      </w:r>
    </w:p>
    <w:p w14:paraId="5901EA02" w14:textId="77777777" w:rsidR="00340324" w:rsidRPr="0030608B" w:rsidRDefault="00340324" w:rsidP="00F23209">
      <w:pPr>
        <w:jc w:val="both"/>
        <w:rPr>
          <w:rFonts w:ascii="Aptos" w:hAnsi="Aptos" w:cstheme="minorHAnsi"/>
          <w:color w:val="000000" w:themeColor="text1"/>
          <w:sz w:val="22"/>
          <w:szCs w:val="22"/>
        </w:rPr>
      </w:pPr>
    </w:p>
    <w:p w14:paraId="04948D9C" w14:textId="2D6C219D" w:rsidR="00F23209" w:rsidRPr="0030608B" w:rsidRDefault="00F23209" w:rsidP="00F23209">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Compared to </w:t>
      </w:r>
      <w:r w:rsidR="00BF6E53" w:rsidRPr="0030608B">
        <w:rPr>
          <w:rFonts w:ascii="Aptos" w:hAnsi="Aptos" w:cstheme="minorHAnsi"/>
          <w:color w:val="000000" w:themeColor="text1"/>
          <w:sz w:val="22"/>
          <w:szCs w:val="22"/>
        </w:rPr>
        <w:t>the 2023/24 SHHR Report</w:t>
      </w:r>
      <w:r w:rsidRPr="0030608B">
        <w:rPr>
          <w:rFonts w:ascii="Aptos" w:hAnsi="Aptos" w:cstheme="minorHAnsi"/>
          <w:color w:val="000000" w:themeColor="text1"/>
          <w:sz w:val="22"/>
          <w:szCs w:val="22"/>
        </w:rPr>
        <w:t xml:space="preserve">, where 65% of organisations offered a maximum of 30 days, this year’s results show </w:t>
      </w:r>
      <w:r w:rsidR="00C4498E">
        <w:rPr>
          <w:rFonts w:ascii="Aptos" w:hAnsi="Aptos" w:cstheme="minorHAnsi"/>
          <w:color w:val="000000" w:themeColor="text1"/>
          <w:sz w:val="22"/>
          <w:szCs w:val="22"/>
        </w:rPr>
        <w:t xml:space="preserve">the </w:t>
      </w:r>
      <w:r w:rsidRPr="0030608B">
        <w:rPr>
          <w:rFonts w:ascii="Aptos" w:hAnsi="Aptos" w:cstheme="minorHAnsi"/>
          <w:color w:val="000000" w:themeColor="text1"/>
          <w:sz w:val="22"/>
          <w:szCs w:val="22"/>
        </w:rPr>
        <w:t xml:space="preserve">continued </w:t>
      </w:r>
      <w:r w:rsidR="0054342C">
        <w:rPr>
          <w:rFonts w:ascii="Aptos" w:hAnsi="Aptos" w:cstheme="minorHAnsi"/>
          <w:color w:val="000000" w:themeColor="text1"/>
          <w:sz w:val="22"/>
          <w:szCs w:val="22"/>
        </w:rPr>
        <w:t>prevalence</w:t>
      </w:r>
      <w:r w:rsidRPr="0030608B">
        <w:rPr>
          <w:rFonts w:ascii="Aptos" w:hAnsi="Aptos" w:cstheme="minorHAnsi"/>
          <w:color w:val="000000" w:themeColor="text1"/>
          <w:sz w:val="22"/>
          <w:szCs w:val="22"/>
        </w:rPr>
        <w:t xml:space="preserve"> of 30 days as the most common cap, although there is greater variety in how and when organisations implement progression policies.</w:t>
      </w:r>
      <w:r w:rsidR="00E17691" w:rsidRPr="0030608B">
        <w:rPr>
          <w:rFonts w:ascii="Aptos" w:hAnsi="Aptos" w:cstheme="minorHAnsi"/>
          <w:color w:val="000000" w:themeColor="text1"/>
          <w:sz w:val="22"/>
          <w:szCs w:val="22"/>
        </w:rPr>
        <w:t xml:space="preserve"> </w:t>
      </w:r>
      <w:r w:rsidR="0054342C">
        <w:rPr>
          <w:rFonts w:ascii="Aptos" w:hAnsi="Aptos" w:cstheme="minorHAnsi"/>
          <w:color w:val="000000" w:themeColor="text1"/>
          <w:sz w:val="22"/>
          <w:szCs w:val="22"/>
        </w:rPr>
        <w:t>T</w:t>
      </w:r>
      <w:r w:rsidRPr="0030608B">
        <w:rPr>
          <w:rFonts w:ascii="Aptos" w:hAnsi="Aptos" w:cstheme="minorHAnsi"/>
          <w:color w:val="000000" w:themeColor="text1"/>
          <w:sz w:val="22"/>
          <w:szCs w:val="22"/>
        </w:rPr>
        <w:t>hese findings underscore a trend towards rewarding employee loyalty with additional annual leave.</w:t>
      </w:r>
    </w:p>
    <w:p w14:paraId="39142E07" w14:textId="5B33BD61" w:rsidR="007454EA" w:rsidRPr="0030608B" w:rsidRDefault="007454EA" w:rsidP="007454EA">
      <w:pPr>
        <w:spacing w:before="100" w:beforeAutospacing="1"/>
        <w:jc w:val="both"/>
        <w:rPr>
          <w:rFonts w:ascii="Aptos" w:hAnsi="Aptos" w:cstheme="minorHAnsi"/>
          <w:b/>
          <w:bCs/>
          <w:color w:val="4472C4" w:themeColor="accent1"/>
        </w:rPr>
      </w:pPr>
      <w:r w:rsidRPr="0030608B">
        <w:rPr>
          <w:rFonts w:ascii="Aptos" w:hAnsi="Aptos" w:cstheme="minorHAnsi"/>
          <w:b/>
          <w:bCs/>
          <w:color w:val="4472C4" w:themeColor="accent1"/>
        </w:rPr>
        <w:t>Additional Holiday Allowance</w:t>
      </w:r>
    </w:p>
    <w:p w14:paraId="09C39A23" w14:textId="77777777" w:rsidR="007454EA" w:rsidRPr="0030608B" w:rsidRDefault="007454EA" w:rsidP="00D00FAD">
      <w:pPr>
        <w:jc w:val="both"/>
        <w:rPr>
          <w:rFonts w:ascii="Aptos" w:hAnsi="Aptos" w:cstheme="minorHAnsi"/>
          <w:color w:val="000000" w:themeColor="text1"/>
          <w:sz w:val="22"/>
          <w:szCs w:val="22"/>
        </w:rPr>
      </w:pPr>
    </w:p>
    <w:p w14:paraId="01E9AA49" w14:textId="182A0CC7" w:rsidR="00004DAA" w:rsidRDefault="00D00FAD" w:rsidP="00476E8B">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In addition to general holiday entitlement, we also asked organisations whether they provide any extra holiday allowances for staff. The majority (78%) reported that they do not offer additional holiday arrangements. </w:t>
      </w:r>
    </w:p>
    <w:p w14:paraId="45C0801F" w14:textId="77777777" w:rsidR="00476E8B" w:rsidRDefault="00476E8B" w:rsidP="00476E8B">
      <w:pPr>
        <w:jc w:val="both"/>
        <w:rPr>
          <w:rFonts w:ascii="Aptos" w:hAnsi="Aptos" w:cstheme="minorHAnsi"/>
          <w:color w:val="000000" w:themeColor="text1"/>
          <w:sz w:val="22"/>
          <w:szCs w:val="22"/>
        </w:rPr>
      </w:pPr>
    </w:p>
    <w:p w14:paraId="6A2CCE29" w14:textId="77777777" w:rsidR="00476E8B" w:rsidRPr="00476E8B" w:rsidRDefault="00476E8B" w:rsidP="00476E8B">
      <w:pPr>
        <w:jc w:val="both"/>
        <w:rPr>
          <w:rFonts w:ascii="Aptos" w:hAnsi="Aptos" w:cstheme="minorHAnsi"/>
          <w:color w:val="000000" w:themeColor="text1"/>
          <w:sz w:val="22"/>
          <w:szCs w:val="22"/>
        </w:rPr>
      </w:pPr>
    </w:p>
    <w:p w14:paraId="4B6456CC" w14:textId="77777777" w:rsidR="00004DAA" w:rsidRPr="0030608B" w:rsidRDefault="00004DAA" w:rsidP="00004DAA">
      <w:pPr>
        <w:pStyle w:val="NormalWeb"/>
        <w:jc w:val="both"/>
        <w:rPr>
          <w:rFonts w:ascii="Aptos" w:hAnsi="Aptos" w:cstheme="minorHAnsi"/>
          <w:b/>
          <w:bCs/>
          <w:i/>
          <w:iCs/>
          <w:color w:val="000000" w:themeColor="text1"/>
          <w:sz w:val="20"/>
          <w:szCs w:val="20"/>
        </w:rPr>
      </w:pPr>
    </w:p>
    <w:p w14:paraId="243A0DC1" w14:textId="7C3654E9" w:rsidR="00004DAA" w:rsidRPr="0030608B" w:rsidRDefault="00004DAA" w:rsidP="00004DAA">
      <w:pPr>
        <w:pStyle w:val="NormalWeb"/>
        <w:jc w:val="both"/>
        <w:rPr>
          <w:rFonts w:ascii="Aptos" w:hAnsi="Aptos" w:cstheme="minorHAnsi"/>
          <w:sz w:val="22"/>
          <w:szCs w:val="22"/>
        </w:rPr>
      </w:pPr>
      <w:r w:rsidRPr="0030608B">
        <w:rPr>
          <w:rFonts w:ascii="Aptos" w:hAnsi="Aptos" w:cstheme="minorHAnsi"/>
          <w:b/>
          <w:bCs/>
          <w:i/>
          <w:iCs/>
          <w:color w:val="000000" w:themeColor="text1"/>
          <w:sz w:val="20"/>
          <w:szCs w:val="20"/>
        </w:rPr>
        <w:lastRenderedPageBreak/>
        <w:t>Graph 8: 2024 Additional Holiday Benefits</w:t>
      </w:r>
    </w:p>
    <w:p w14:paraId="49D8FBA0" w14:textId="77777777" w:rsidR="00004DAA" w:rsidRPr="0030608B" w:rsidRDefault="00004DAA" w:rsidP="00D00FAD">
      <w:pPr>
        <w:jc w:val="both"/>
        <w:rPr>
          <w:rFonts w:ascii="Aptos" w:hAnsi="Aptos" w:cstheme="minorHAnsi"/>
          <w:color w:val="000000" w:themeColor="text1"/>
          <w:sz w:val="22"/>
          <w:szCs w:val="22"/>
        </w:rPr>
      </w:pPr>
    </w:p>
    <w:p w14:paraId="31747E86" w14:textId="77777777" w:rsidR="00F30E98" w:rsidRPr="0030608B" w:rsidRDefault="00F30E98" w:rsidP="00F30E98">
      <w:pPr>
        <w:jc w:val="both"/>
        <w:rPr>
          <w:rFonts w:ascii="Aptos" w:hAnsi="Aptos" w:cstheme="minorHAnsi"/>
          <w:i/>
          <w:iCs/>
          <w:color w:val="000000" w:themeColor="text1"/>
          <w:sz w:val="22"/>
          <w:szCs w:val="22"/>
        </w:rPr>
      </w:pPr>
      <w:r w:rsidRPr="0030608B">
        <w:rPr>
          <w:rFonts w:ascii="Aptos" w:hAnsi="Aptos" w:cstheme="minorHAnsi"/>
          <w:i/>
          <w:iCs/>
          <w:noProof/>
          <w:color w:val="4472C4" w:themeColor="accent1"/>
          <w:sz w:val="28"/>
          <w:szCs w:val="28"/>
        </w:rPr>
        <w:drawing>
          <wp:inline distT="0" distB="0" distL="0" distR="0" wp14:anchorId="5038FAD6" wp14:editId="48827767">
            <wp:extent cx="5694680" cy="2791327"/>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D269580" w14:textId="77777777" w:rsidR="00F30E98" w:rsidRPr="0030608B" w:rsidRDefault="00F30E98" w:rsidP="00F30E98">
      <w:pPr>
        <w:jc w:val="both"/>
        <w:rPr>
          <w:rFonts w:ascii="Aptos" w:hAnsi="Aptos" w:cstheme="minorHAnsi"/>
          <w:i/>
          <w:iCs/>
          <w:color w:val="000000" w:themeColor="text1"/>
          <w:sz w:val="22"/>
          <w:szCs w:val="22"/>
        </w:rPr>
      </w:pPr>
    </w:p>
    <w:p w14:paraId="27629495" w14:textId="70257E95" w:rsidR="001A7F60" w:rsidRDefault="0083206E" w:rsidP="00BF0722">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Two</w:t>
      </w:r>
      <w:r w:rsidR="00BF0722" w:rsidRPr="0030608B">
        <w:rPr>
          <w:rFonts w:ascii="Aptos" w:hAnsi="Aptos" w:cstheme="minorHAnsi"/>
          <w:color w:val="000000" w:themeColor="text1"/>
          <w:sz w:val="22"/>
          <w:szCs w:val="22"/>
        </w:rPr>
        <w:t xml:space="preserve"> organisations</w:t>
      </w:r>
      <w:r w:rsidR="00DB51F6" w:rsidRPr="0030608B">
        <w:rPr>
          <w:rFonts w:ascii="Aptos" w:hAnsi="Aptos" w:cstheme="minorHAnsi"/>
          <w:color w:val="000000" w:themeColor="text1"/>
          <w:sz w:val="22"/>
          <w:szCs w:val="22"/>
        </w:rPr>
        <w:t xml:space="preserve"> (</w:t>
      </w:r>
      <w:r w:rsidR="005C044E" w:rsidRPr="0030608B">
        <w:rPr>
          <w:rFonts w:ascii="Aptos" w:hAnsi="Aptos" w:cstheme="minorHAnsi"/>
          <w:color w:val="000000" w:themeColor="text1"/>
          <w:sz w:val="22"/>
          <w:szCs w:val="22"/>
        </w:rPr>
        <w:t>22%</w:t>
      </w:r>
      <w:r w:rsidR="00DB51F6" w:rsidRPr="0030608B">
        <w:rPr>
          <w:rFonts w:ascii="Aptos" w:hAnsi="Aptos" w:cstheme="minorHAnsi"/>
          <w:color w:val="000000" w:themeColor="text1"/>
          <w:sz w:val="22"/>
          <w:szCs w:val="22"/>
        </w:rPr>
        <w:t>)</w:t>
      </w:r>
      <w:r w:rsidR="00BF0722" w:rsidRPr="0030608B">
        <w:rPr>
          <w:rFonts w:ascii="Aptos" w:hAnsi="Aptos" w:cstheme="minorHAnsi"/>
          <w:color w:val="000000" w:themeColor="text1"/>
          <w:sz w:val="22"/>
          <w:szCs w:val="22"/>
        </w:rPr>
        <w:t xml:space="preserve"> indicated they provide extra holiday benefits: one offers staff a day off for their birthday, while the other grants additional leave for long service milestones</w:t>
      </w:r>
      <w:r w:rsidR="002624B0">
        <w:rPr>
          <w:rFonts w:ascii="Aptos" w:hAnsi="Aptos" w:cstheme="minorHAnsi"/>
          <w:color w:val="000000" w:themeColor="text1"/>
          <w:sz w:val="22"/>
          <w:szCs w:val="22"/>
        </w:rPr>
        <w:t xml:space="preserve"> (</w:t>
      </w:r>
      <w:r w:rsidR="00BF0722" w:rsidRPr="0030608B">
        <w:rPr>
          <w:rFonts w:ascii="Aptos" w:hAnsi="Aptos" w:cstheme="minorHAnsi"/>
          <w:color w:val="000000" w:themeColor="text1"/>
          <w:sz w:val="22"/>
          <w:szCs w:val="22"/>
        </w:rPr>
        <w:t>awarding one extra day in the 10th, 20th, and 30th years of service</w:t>
      </w:r>
      <w:r w:rsidR="002624B0">
        <w:rPr>
          <w:rFonts w:ascii="Aptos" w:hAnsi="Aptos" w:cstheme="minorHAnsi"/>
          <w:color w:val="000000" w:themeColor="text1"/>
          <w:sz w:val="22"/>
          <w:szCs w:val="22"/>
        </w:rPr>
        <w:t>)</w:t>
      </w:r>
      <w:r w:rsidR="00BF0722" w:rsidRPr="0030608B">
        <w:rPr>
          <w:rFonts w:ascii="Aptos" w:hAnsi="Aptos" w:cstheme="minorHAnsi"/>
          <w:color w:val="000000" w:themeColor="text1"/>
          <w:sz w:val="22"/>
          <w:szCs w:val="22"/>
        </w:rPr>
        <w:t>. These additional days are not consolidated into the standard annual leave entitlement</w:t>
      </w:r>
      <w:r w:rsidR="00F61227">
        <w:rPr>
          <w:rFonts w:ascii="Aptos" w:hAnsi="Aptos" w:cstheme="minorHAnsi"/>
          <w:color w:val="000000" w:themeColor="text1"/>
          <w:sz w:val="22"/>
          <w:szCs w:val="22"/>
        </w:rPr>
        <w:t xml:space="preserve">: they are only </w:t>
      </w:r>
      <w:r w:rsidR="00BF0722" w:rsidRPr="0030608B">
        <w:rPr>
          <w:rFonts w:ascii="Aptos" w:hAnsi="Aptos" w:cstheme="minorHAnsi"/>
          <w:color w:val="000000" w:themeColor="text1"/>
          <w:sz w:val="22"/>
          <w:szCs w:val="22"/>
        </w:rPr>
        <w:t>granted in the relevant milestone year.</w:t>
      </w:r>
      <w:r w:rsidR="001A7F60" w:rsidRPr="0030608B">
        <w:rPr>
          <w:rFonts w:ascii="Aptos" w:hAnsi="Aptos" w:cstheme="minorHAnsi"/>
          <w:color w:val="000000" w:themeColor="text1"/>
          <w:sz w:val="22"/>
          <w:szCs w:val="22"/>
        </w:rPr>
        <w:t xml:space="preserve"> </w:t>
      </w:r>
    </w:p>
    <w:p w14:paraId="48C0C1FB" w14:textId="77777777" w:rsidR="00EC1AD7" w:rsidRPr="0030608B" w:rsidRDefault="00EC1AD7" w:rsidP="00BF0722">
      <w:pPr>
        <w:jc w:val="both"/>
        <w:rPr>
          <w:rFonts w:ascii="Aptos" w:hAnsi="Aptos" w:cstheme="minorHAnsi"/>
          <w:color w:val="000000" w:themeColor="text1"/>
          <w:sz w:val="22"/>
          <w:szCs w:val="22"/>
        </w:rPr>
      </w:pPr>
    </w:p>
    <w:p w14:paraId="6D509284" w14:textId="26873627" w:rsidR="0095075B" w:rsidRPr="0030608B" w:rsidRDefault="005C0979" w:rsidP="009555A1">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In the 2023/2024 SSHR report, we found that only 25% of organisations in the sample offered additional holiday allowances. With nine participants this year compared to eight in the previous survey, these results show no significant change</w:t>
      </w:r>
      <w:r w:rsidR="006B50B1">
        <w:rPr>
          <w:rFonts w:ascii="Aptos" w:hAnsi="Aptos" w:cstheme="minorHAnsi"/>
          <w:color w:val="000000" w:themeColor="text1"/>
          <w:sz w:val="22"/>
          <w:szCs w:val="22"/>
        </w:rPr>
        <w:t>. This</w:t>
      </w:r>
      <w:r w:rsidRPr="0030608B">
        <w:rPr>
          <w:rFonts w:ascii="Aptos" w:hAnsi="Aptos" w:cstheme="minorHAnsi"/>
          <w:color w:val="000000" w:themeColor="text1"/>
          <w:sz w:val="22"/>
          <w:szCs w:val="22"/>
        </w:rPr>
        <w:t xml:space="preserve"> </w:t>
      </w:r>
      <w:r w:rsidR="005F77C4">
        <w:rPr>
          <w:rFonts w:ascii="Aptos" w:hAnsi="Aptos" w:cstheme="minorHAnsi"/>
          <w:color w:val="000000" w:themeColor="text1"/>
          <w:sz w:val="22"/>
          <w:szCs w:val="22"/>
        </w:rPr>
        <w:t>shows</w:t>
      </w:r>
      <w:r w:rsidRPr="0030608B">
        <w:rPr>
          <w:rFonts w:ascii="Aptos" w:hAnsi="Aptos" w:cstheme="minorHAnsi"/>
          <w:color w:val="000000" w:themeColor="text1"/>
          <w:sz w:val="22"/>
          <w:szCs w:val="22"/>
        </w:rPr>
        <w:t xml:space="preserve"> that additional holiday allowances remain uncommon among the participating organisations.</w:t>
      </w:r>
    </w:p>
    <w:p w14:paraId="0F9BB298" w14:textId="00E79FD1" w:rsidR="0095075B" w:rsidRPr="0030608B" w:rsidRDefault="0095075B" w:rsidP="0095075B">
      <w:pPr>
        <w:spacing w:before="100" w:beforeAutospacing="1"/>
        <w:jc w:val="both"/>
        <w:rPr>
          <w:rFonts w:ascii="Aptos" w:hAnsi="Aptos" w:cstheme="minorHAnsi"/>
          <w:b/>
          <w:bCs/>
          <w:color w:val="4472C4" w:themeColor="accent1"/>
        </w:rPr>
      </w:pPr>
      <w:r w:rsidRPr="0030608B">
        <w:rPr>
          <w:rFonts w:ascii="Aptos" w:hAnsi="Aptos" w:cstheme="minorHAnsi"/>
          <w:b/>
          <w:bCs/>
          <w:color w:val="4472C4" w:themeColor="accent1"/>
        </w:rPr>
        <w:t>Buying/Selling Annual Leave</w:t>
      </w:r>
    </w:p>
    <w:p w14:paraId="010222BD" w14:textId="77777777" w:rsidR="00F30E98" w:rsidRPr="0030608B" w:rsidRDefault="00F30E98" w:rsidP="00F30E98">
      <w:pPr>
        <w:jc w:val="both"/>
        <w:rPr>
          <w:rFonts w:ascii="Aptos" w:hAnsi="Aptos" w:cstheme="minorHAnsi"/>
          <w:i/>
          <w:iCs/>
          <w:color w:val="4472C4" w:themeColor="accent1"/>
          <w:sz w:val="28"/>
          <w:szCs w:val="28"/>
        </w:rPr>
      </w:pPr>
    </w:p>
    <w:p w14:paraId="7C11EF4A" w14:textId="370F963B" w:rsidR="00004DAA" w:rsidRPr="0030608B" w:rsidRDefault="00355D10" w:rsidP="00004DAA">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To complete our understanding of participants’ holiday benefits, we also gathered information on policies for buying and selling annual leave. This year’s responses show that 44% of organisations surveyed offer some form of buy and sell policy, while the remaining 56% do not.</w:t>
      </w:r>
      <w:r w:rsidR="003C0234" w:rsidRPr="0030608B">
        <w:rPr>
          <w:rFonts w:ascii="Aptos" w:hAnsi="Aptos" w:cstheme="minorHAnsi"/>
          <w:color w:val="000000" w:themeColor="text1"/>
          <w:sz w:val="22"/>
          <w:szCs w:val="22"/>
        </w:rPr>
        <w:t xml:space="preserve"> </w:t>
      </w:r>
      <w:r w:rsidR="00004DAA" w:rsidRPr="0030608B">
        <w:rPr>
          <w:rFonts w:ascii="Aptos" w:hAnsi="Aptos" w:cstheme="minorHAnsi"/>
          <w:color w:val="000000" w:themeColor="text1"/>
          <w:sz w:val="22"/>
          <w:szCs w:val="22"/>
        </w:rPr>
        <w:t>Graph 9</w:t>
      </w:r>
      <w:r w:rsidR="0043754F" w:rsidRPr="0030608B">
        <w:rPr>
          <w:rFonts w:ascii="Aptos" w:hAnsi="Aptos" w:cstheme="minorHAnsi"/>
          <w:color w:val="000000" w:themeColor="text1"/>
          <w:sz w:val="22"/>
          <w:szCs w:val="22"/>
        </w:rPr>
        <w:t xml:space="preserve"> outlines </w:t>
      </w:r>
      <w:r w:rsidR="00955AC0" w:rsidRPr="0030608B">
        <w:rPr>
          <w:rFonts w:ascii="Aptos" w:hAnsi="Aptos" w:cstheme="minorHAnsi"/>
          <w:color w:val="000000" w:themeColor="text1"/>
          <w:sz w:val="22"/>
          <w:szCs w:val="22"/>
        </w:rPr>
        <w:t>the breakdown of</w:t>
      </w:r>
      <w:r w:rsidR="0043754F" w:rsidRPr="0030608B">
        <w:rPr>
          <w:rFonts w:ascii="Aptos" w:hAnsi="Aptos" w:cstheme="minorHAnsi"/>
          <w:color w:val="000000" w:themeColor="text1"/>
          <w:sz w:val="22"/>
          <w:szCs w:val="22"/>
        </w:rPr>
        <w:t xml:space="preserve"> response</w:t>
      </w:r>
      <w:r w:rsidR="00955AC0" w:rsidRPr="0030608B">
        <w:rPr>
          <w:rFonts w:ascii="Aptos" w:hAnsi="Aptos" w:cstheme="minorHAnsi"/>
          <w:color w:val="000000" w:themeColor="text1"/>
          <w:sz w:val="22"/>
          <w:szCs w:val="22"/>
        </w:rPr>
        <w:t>s</w:t>
      </w:r>
      <w:r w:rsidR="00004DAA" w:rsidRPr="0030608B">
        <w:rPr>
          <w:rFonts w:ascii="Aptos" w:hAnsi="Aptos" w:cstheme="minorHAnsi"/>
          <w:color w:val="000000" w:themeColor="text1"/>
          <w:sz w:val="22"/>
          <w:szCs w:val="22"/>
        </w:rPr>
        <w:t>.</w:t>
      </w:r>
    </w:p>
    <w:p w14:paraId="1BCD5A40" w14:textId="77777777" w:rsidR="00004DAA" w:rsidRPr="0030608B" w:rsidRDefault="00004DAA" w:rsidP="00004DAA">
      <w:pPr>
        <w:jc w:val="both"/>
        <w:rPr>
          <w:rFonts w:ascii="Aptos" w:hAnsi="Aptos" w:cstheme="minorHAnsi"/>
          <w:color w:val="000000" w:themeColor="text1"/>
          <w:sz w:val="22"/>
          <w:szCs w:val="22"/>
        </w:rPr>
      </w:pPr>
    </w:p>
    <w:p w14:paraId="71FC3672" w14:textId="77777777" w:rsidR="00004DAA" w:rsidRDefault="00004DAA" w:rsidP="00004DAA">
      <w:pPr>
        <w:jc w:val="both"/>
        <w:rPr>
          <w:rFonts w:ascii="Aptos" w:hAnsi="Aptos" w:cstheme="minorHAnsi"/>
          <w:color w:val="000000" w:themeColor="text1"/>
          <w:sz w:val="22"/>
          <w:szCs w:val="22"/>
        </w:rPr>
      </w:pPr>
    </w:p>
    <w:p w14:paraId="6A7D852F" w14:textId="77777777" w:rsidR="00754665" w:rsidRDefault="00754665" w:rsidP="00004DAA">
      <w:pPr>
        <w:jc w:val="both"/>
        <w:rPr>
          <w:rFonts w:ascii="Aptos" w:hAnsi="Aptos" w:cstheme="minorHAnsi"/>
          <w:color w:val="000000" w:themeColor="text1"/>
          <w:sz w:val="22"/>
          <w:szCs w:val="22"/>
        </w:rPr>
      </w:pPr>
    </w:p>
    <w:p w14:paraId="6B16A01D" w14:textId="77777777" w:rsidR="00754665" w:rsidRDefault="00754665" w:rsidP="00004DAA">
      <w:pPr>
        <w:jc w:val="both"/>
        <w:rPr>
          <w:rFonts w:ascii="Aptos" w:hAnsi="Aptos" w:cstheme="minorHAnsi"/>
          <w:color w:val="000000" w:themeColor="text1"/>
          <w:sz w:val="22"/>
          <w:szCs w:val="22"/>
        </w:rPr>
      </w:pPr>
    </w:p>
    <w:p w14:paraId="293F20E1" w14:textId="77777777" w:rsidR="00754665" w:rsidRDefault="00754665" w:rsidP="00004DAA">
      <w:pPr>
        <w:jc w:val="both"/>
        <w:rPr>
          <w:rFonts w:ascii="Aptos" w:hAnsi="Aptos" w:cstheme="minorHAnsi"/>
          <w:color w:val="000000" w:themeColor="text1"/>
          <w:sz w:val="22"/>
          <w:szCs w:val="22"/>
        </w:rPr>
      </w:pPr>
    </w:p>
    <w:p w14:paraId="3EAD5001" w14:textId="77777777" w:rsidR="00754665" w:rsidRDefault="00754665" w:rsidP="00004DAA">
      <w:pPr>
        <w:jc w:val="both"/>
        <w:rPr>
          <w:rFonts w:ascii="Aptos" w:hAnsi="Aptos" w:cstheme="minorHAnsi"/>
          <w:color w:val="000000" w:themeColor="text1"/>
          <w:sz w:val="22"/>
          <w:szCs w:val="22"/>
        </w:rPr>
      </w:pPr>
    </w:p>
    <w:p w14:paraId="343F8B9A" w14:textId="77777777" w:rsidR="00754665" w:rsidRDefault="00754665" w:rsidP="00004DAA">
      <w:pPr>
        <w:jc w:val="both"/>
        <w:rPr>
          <w:rFonts w:ascii="Aptos" w:hAnsi="Aptos" w:cstheme="minorHAnsi"/>
          <w:color w:val="000000" w:themeColor="text1"/>
          <w:sz w:val="22"/>
          <w:szCs w:val="22"/>
        </w:rPr>
      </w:pPr>
    </w:p>
    <w:p w14:paraId="6F95FBF3" w14:textId="77777777" w:rsidR="00754665" w:rsidRDefault="00754665" w:rsidP="00004DAA">
      <w:pPr>
        <w:jc w:val="both"/>
        <w:rPr>
          <w:rFonts w:ascii="Aptos" w:hAnsi="Aptos" w:cstheme="minorHAnsi"/>
          <w:color w:val="000000" w:themeColor="text1"/>
          <w:sz w:val="22"/>
          <w:szCs w:val="22"/>
        </w:rPr>
      </w:pPr>
    </w:p>
    <w:p w14:paraId="6BF16BAC" w14:textId="77777777" w:rsidR="00754665" w:rsidRDefault="00754665" w:rsidP="00004DAA">
      <w:pPr>
        <w:jc w:val="both"/>
        <w:rPr>
          <w:rFonts w:ascii="Aptos" w:hAnsi="Aptos" w:cstheme="minorHAnsi"/>
          <w:color w:val="000000" w:themeColor="text1"/>
          <w:sz w:val="22"/>
          <w:szCs w:val="22"/>
        </w:rPr>
      </w:pPr>
    </w:p>
    <w:p w14:paraId="0924DA05" w14:textId="77777777" w:rsidR="00754665" w:rsidRDefault="00754665" w:rsidP="00004DAA">
      <w:pPr>
        <w:jc w:val="both"/>
        <w:rPr>
          <w:rFonts w:ascii="Aptos" w:hAnsi="Aptos" w:cstheme="minorHAnsi"/>
          <w:color w:val="000000" w:themeColor="text1"/>
          <w:sz w:val="22"/>
          <w:szCs w:val="22"/>
        </w:rPr>
      </w:pPr>
    </w:p>
    <w:p w14:paraId="79694355" w14:textId="77777777" w:rsidR="00754665" w:rsidRDefault="00754665" w:rsidP="00004DAA">
      <w:pPr>
        <w:jc w:val="both"/>
        <w:rPr>
          <w:rFonts w:ascii="Aptos" w:hAnsi="Aptos" w:cstheme="minorHAnsi"/>
          <w:color w:val="000000" w:themeColor="text1"/>
          <w:sz w:val="22"/>
          <w:szCs w:val="22"/>
        </w:rPr>
      </w:pPr>
    </w:p>
    <w:p w14:paraId="4E014AE0" w14:textId="77777777" w:rsidR="00754665" w:rsidRDefault="00754665" w:rsidP="00004DAA">
      <w:pPr>
        <w:jc w:val="both"/>
        <w:rPr>
          <w:rFonts w:ascii="Aptos" w:hAnsi="Aptos" w:cstheme="minorHAnsi"/>
          <w:color w:val="000000" w:themeColor="text1"/>
          <w:sz w:val="22"/>
          <w:szCs w:val="22"/>
        </w:rPr>
      </w:pPr>
    </w:p>
    <w:p w14:paraId="4975D1C3" w14:textId="77777777" w:rsidR="00754665" w:rsidRDefault="00754665" w:rsidP="00004DAA">
      <w:pPr>
        <w:jc w:val="both"/>
        <w:rPr>
          <w:rFonts w:ascii="Aptos" w:hAnsi="Aptos" w:cstheme="minorHAnsi"/>
          <w:color w:val="000000" w:themeColor="text1"/>
          <w:sz w:val="22"/>
          <w:szCs w:val="22"/>
        </w:rPr>
      </w:pPr>
    </w:p>
    <w:p w14:paraId="4FC42990" w14:textId="77777777" w:rsidR="00754665" w:rsidRPr="0030608B" w:rsidRDefault="00754665" w:rsidP="00004DAA">
      <w:pPr>
        <w:jc w:val="both"/>
        <w:rPr>
          <w:rFonts w:ascii="Aptos" w:hAnsi="Aptos" w:cstheme="minorHAnsi"/>
          <w:color w:val="000000" w:themeColor="text1"/>
          <w:sz w:val="22"/>
          <w:szCs w:val="22"/>
        </w:rPr>
      </w:pPr>
    </w:p>
    <w:p w14:paraId="41D3C5CD" w14:textId="727AF454" w:rsidR="00004DAA" w:rsidRPr="0030608B" w:rsidRDefault="00004DAA" w:rsidP="00004DAA">
      <w:pPr>
        <w:jc w:val="both"/>
        <w:rPr>
          <w:rFonts w:ascii="Aptos" w:hAnsi="Aptos" w:cstheme="minorHAnsi"/>
          <w:color w:val="4472C4" w:themeColor="accent1"/>
          <w:sz w:val="28"/>
          <w:szCs w:val="28"/>
        </w:rPr>
      </w:pPr>
      <w:r w:rsidRPr="0030608B">
        <w:rPr>
          <w:rFonts w:ascii="Aptos" w:hAnsi="Aptos" w:cstheme="minorHAnsi"/>
          <w:b/>
          <w:bCs/>
          <w:i/>
          <w:iCs/>
          <w:color w:val="000000" w:themeColor="text1"/>
          <w:sz w:val="20"/>
          <w:szCs w:val="20"/>
        </w:rPr>
        <w:lastRenderedPageBreak/>
        <w:t>Graph 9: 2024 Buying &amp; Selling Annual Leave</w:t>
      </w:r>
    </w:p>
    <w:p w14:paraId="616A1F2D" w14:textId="77777777" w:rsidR="00F30E98" w:rsidRPr="0030608B" w:rsidRDefault="00F30E98" w:rsidP="00F30E98">
      <w:pPr>
        <w:rPr>
          <w:rFonts w:ascii="Aptos" w:hAnsi="Aptos" w:cstheme="minorHAnsi"/>
          <w:i/>
          <w:iCs/>
          <w:color w:val="4472C4" w:themeColor="accent1"/>
          <w:sz w:val="28"/>
          <w:szCs w:val="28"/>
        </w:rPr>
      </w:pPr>
      <w:r w:rsidRPr="0030608B">
        <w:rPr>
          <w:rFonts w:ascii="Aptos" w:hAnsi="Aptos" w:cstheme="minorHAnsi"/>
          <w:i/>
          <w:iCs/>
          <w:noProof/>
          <w:color w:val="4472C4" w:themeColor="accent1"/>
          <w:sz w:val="28"/>
          <w:szCs w:val="28"/>
        </w:rPr>
        <w:drawing>
          <wp:inline distT="0" distB="0" distL="0" distR="0" wp14:anchorId="37405ED7" wp14:editId="30B65259">
            <wp:extent cx="5694680" cy="2951747"/>
            <wp:effectExtent l="0" t="0" r="0" b="0"/>
            <wp:docPr id="40" name="Chart 4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F3AF38A" w14:textId="77777777" w:rsidR="00F30E98" w:rsidRPr="0030608B" w:rsidRDefault="00F30E98" w:rsidP="00F30E98">
      <w:pPr>
        <w:rPr>
          <w:rFonts w:ascii="Aptos" w:hAnsi="Aptos" w:cstheme="minorHAnsi"/>
          <w:i/>
          <w:iCs/>
          <w:color w:val="4472C4" w:themeColor="accent1"/>
          <w:sz w:val="28"/>
          <w:szCs w:val="28"/>
        </w:rPr>
      </w:pPr>
    </w:p>
    <w:p w14:paraId="6D3759EB" w14:textId="329ADD1F" w:rsidR="008977CB" w:rsidRPr="0030608B" w:rsidRDefault="002A63A7" w:rsidP="008977CB">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Of the organisations that provide this benefit</w:t>
      </w:r>
      <w:r w:rsidR="0087791F">
        <w:rPr>
          <w:rFonts w:ascii="Aptos" w:hAnsi="Aptos" w:cstheme="minorHAnsi"/>
          <w:color w:val="000000" w:themeColor="text1"/>
          <w:sz w:val="22"/>
          <w:szCs w:val="22"/>
        </w:rPr>
        <w:t xml:space="preserve">, </w:t>
      </w:r>
      <w:r w:rsidRPr="0030608B">
        <w:rPr>
          <w:rFonts w:ascii="Aptos" w:hAnsi="Aptos" w:cstheme="minorHAnsi"/>
          <w:color w:val="000000" w:themeColor="text1"/>
          <w:sz w:val="22"/>
          <w:szCs w:val="22"/>
        </w:rPr>
        <w:t>two allow employees to buy or sell up to five days of leave annually</w:t>
      </w:r>
      <w:r w:rsidR="0087791F">
        <w:rPr>
          <w:rFonts w:ascii="Aptos" w:hAnsi="Aptos" w:cstheme="minorHAnsi"/>
          <w:color w:val="000000" w:themeColor="text1"/>
          <w:sz w:val="22"/>
          <w:szCs w:val="22"/>
        </w:rPr>
        <w:t xml:space="preserve">, </w:t>
      </w:r>
      <w:r w:rsidRPr="0030608B">
        <w:rPr>
          <w:rFonts w:ascii="Aptos" w:hAnsi="Aptos" w:cstheme="minorHAnsi"/>
          <w:color w:val="000000" w:themeColor="text1"/>
          <w:sz w:val="22"/>
          <w:szCs w:val="22"/>
        </w:rPr>
        <w:t>with pro-rata arrangements for part-time staff. One organisation offers a more flexible policy, permitting employees to sell one week of leave per year and purchase one, two, or three weeks. Additionally, one organisation does not currently offer this policy but plans to implement it in the next leave year. Another organisation provides an alternative option, allowing employees to carry over up to five unused days into the following year.</w:t>
      </w:r>
    </w:p>
    <w:p w14:paraId="1D786727" w14:textId="77777777" w:rsidR="002A63A7" w:rsidRPr="0030608B" w:rsidRDefault="002A63A7" w:rsidP="008977CB">
      <w:pPr>
        <w:jc w:val="both"/>
        <w:rPr>
          <w:rFonts w:ascii="Aptos" w:hAnsi="Aptos" w:cstheme="minorHAnsi"/>
          <w:color w:val="000000" w:themeColor="text1"/>
          <w:sz w:val="22"/>
          <w:szCs w:val="22"/>
        </w:rPr>
      </w:pPr>
    </w:p>
    <w:p w14:paraId="539DC814" w14:textId="14BFBDD2" w:rsidR="00F30E98" w:rsidRPr="0030608B" w:rsidRDefault="00803960" w:rsidP="00F30E98">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We </w:t>
      </w:r>
      <w:r w:rsidR="001B5C16">
        <w:rPr>
          <w:rFonts w:ascii="Aptos" w:hAnsi="Aptos" w:cstheme="minorHAnsi"/>
          <w:color w:val="000000" w:themeColor="text1"/>
          <w:sz w:val="22"/>
          <w:szCs w:val="22"/>
        </w:rPr>
        <w:t>found</w:t>
      </w:r>
      <w:r w:rsidRPr="0030608B">
        <w:rPr>
          <w:rFonts w:ascii="Aptos" w:hAnsi="Aptos" w:cstheme="minorHAnsi"/>
          <w:color w:val="000000" w:themeColor="text1"/>
          <w:sz w:val="22"/>
          <w:szCs w:val="22"/>
        </w:rPr>
        <w:t xml:space="preserve"> that </w:t>
      </w:r>
      <w:r w:rsidR="00C74269" w:rsidRPr="0030608B">
        <w:rPr>
          <w:rFonts w:ascii="Aptos" w:hAnsi="Aptos" w:cstheme="minorHAnsi"/>
          <w:color w:val="000000" w:themeColor="text1"/>
          <w:sz w:val="22"/>
          <w:szCs w:val="22"/>
        </w:rPr>
        <w:t>al</w:t>
      </w:r>
      <w:r w:rsidRPr="0030608B">
        <w:rPr>
          <w:rFonts w:ascii="Aptos" w:hAnsi="Aptos" w:cstheme="minorHAnsi"/>
          <w:color w:val="000000" w:themeColor="text1"/>
          <w:sz w:val="22"/>
          <w:szCs w:val="22"/>
        </w:rPr>
        <w:t xml:space="preserve">most </w:t>
      </w:r>
      <w:r w:rsidR="00C74269" w:rsidRPr="0030608B">
        <w:rPr>
          <w:rFonts w:ascii="Aptos" w:hAnsi="Aptos" w:cstheme="minorHAnsi"/>
          <w:color w:val="000000" w:themeColor="text1"/>
          <w:sz w:val="22"/>
          <w:szCs w:val="22"/>
        </w:rPr>
        <w:t xml:space="preserve">half of the </w:t>
      </w:r>
      <w:r w:rsidRPr="0030608B">
        <w:rPr>
          <w:rFonts w:ascii="Aptos" w:hAnsi="Aptos" w:cstheme="minorHAnsi"/>
          <w:color w:val="000000" w:themeColor="text1"/>
          <w:sz w:val="22"/>
          <w:szCs w:val="22"/>
        </w:rPr>
        <w:t xml:space="preserve">organisations within this sample </w:t>
      </w:r>
      <w:r w:rsidR="00C74269" w:rsidRPr="0030608B">
        <w:rPr>
          <w:rFonts w:ascii="Aptos" w:hAnsi="Aptos" w:cstheme="minorHAnsi"/>
          <w:color w:val="000000" w:themeColor="text1"/>
          <w:sz w:val="22"/>
          <w:szCs w:val="22"/>
        </w:rPr>
        <w:t>now</w:t>
      </w:r>
      <w:r w:rsidRPr="0030608B">
        <w:rPr>
          <w:rFonts w:ascii="Aptos" w:hAnsi="Aptos" w:cstheme="minorHAnsi"/>
          <w:color w:val="000000" w:themeColor="text1"/>
          <w:sz w:val="22"/>
          <w:szCs w:val="22"/>
        </w:rPr>
        <w:t xml:space="preserve"> provide buy and sell policies</w:t>
      </w:r>
      <w:r w:rsidR="00952244" w:rsidRPr="0030608B">
        <w:rPr>
          <w:rFonts w:ascii="Aptos" w:hAnsi="Aptos" w:cstheme="minorHAnsi"/>
          <w:color w:val="000000" w:themeColor="text1"/>
          <w:sz w:val="22"/>
          <w:szCs w:val="22"/>
        </w:rPr>
        <w:t>.</w:t>
      </w:r>
      <w:r w:rsidR="008D0021" w:rsidRPr="0030608B">
        <w:rPr>
          <w:rFonts w:ascii="Aptos" w:hAnsi="Aptos" w:cstheme="minorHAnsi"/>
          <w:color w:val="000000" w:themeColor="text1"/>
          <w:sz w:val="22"/>
          <w:szCs w:val="22"/>
        </w:rPr>
        <w:t xml:space="preserve"> </w:t>
      </w:r>
      <w:r w:rsidR="0010216D" w:rsidRPr="0030608B">
        <w:rPr>
          <w:rFonts w:ascii="Aptos" w:hAnsi="Aptos" w:cstheme="minorHAnsi"/>
          <w:color w:val="000000" w:themeColor="text1"/>
          <w:sz w:val="22"/>
          <w:szCs w:val="22"/>
        </w:rPr>
        <w:t>This indicates a</w:t>
      </w:r>
      <w:r w:rsidR="000A3F2F" w:rsidRPr="0030608B">
        <w:rPr>
          <w:rFonts w:ascii="Aptos" w:hAnsi="Aptos" w:cstheme="minorHAnsi"/>
          <w:color w:val="000000" w:themeColor="text1"/>
          <w:sz w:val="22"/>
          <w:szCs w:val="22"/>
        </w:rPr>
        <w:t xml:space="preserve"> </w:t>
      </w:r>
      <w:r w:rsidR="00892DFC" w:rsidRPr="0030608B">
        <w:rPr>
          <w:rFonts w:ascii="Aptos" w:hAnsi="Aptos" w:cstheme="minorHAnsi"/>
          <w:color w:val="000000" w:themeColor="text1"/>
          <w:sz w:val="22"/>
          <w:szCs w:val="22"/>
        </w:rPr>
        <w:t>significant increase in the provision of</w:t>
      </w:r>
      <w:r w:rsidR="000A3F2F" w:rsidRPr="0030608B">
        <w:rPr>
          <w:rFonts w:ascii="Aptos" w:hAnsi="Aptos" w:cstheme="minorHAnsi"/>
          <w:color w:val="000000" w:themeColor="text1"/>
          <w:sz w:val="22"/>
          <w:szCs w:val="22"/>
        </w:rPr>
        <w:t xml:space="preserve"> flexible holiday arrangements</w:t>
      </w:r>
      <w:r w:rsidR="00892DFC" w:rsidRPr="0030608B">
        <w:rPr>
          <w:rFonts w:ascii="Aptos" w:hAnsi="Aptos" w:cstheme="minorHAnsi"/>
          <w:color w:val="000000" w:themeColor="text1"/>
          <w:sz w:val="22"/>
          <w:szCs w:val="22"/>
        </w:rPr>
        <w:t xml:space="preserve"> compared to previous year</w:t>
      </w:r>
      <w:r w:rsidR="008412AC" w:rsidRPr="0030608B">
        <w:rPr>
          <w:rFonts w:ascii="Aptos" w:hAnsi="Aptos" w:cstheme="minorHAnsi"/>
          <w:color w:val="000000" w:themeColor="text1"/>
          <w:sz w:val="22"/>
          <w:szCs w:val="22"/>
        </w:rPr>
        <w:t>s</w:t>
      </w:r>
      <w:r w:rsidR="000A3F2F" w:rsidRPr="0030608B">
        <w:rPr>
          <w:rFonts w:ascii="Aptos" w:hAnsi="Aptos" w:cstheme="minorHAnsi"/>
          <w:color w:val="000000" w:themeColor="text1"/>
          <w:sz w:val="22"/>
          <w:szCs w:val="22"/>
        </w:rPr>
        <w:t>. In the 2022/2023 report, only 25% of organisations offered such policies</w:t>
      </w:r>
      <w:r w:rsidR="001B5C16">
        <w:rPr>
          <w:rFonts w:ascii="Aptos" w:hAnsi="Aptos" w:cstheme="minorHAnsi"/>
          <w:color w:val="000000" w:themeColor="text1"/>
          <w:sz w:val="22"/>
          <w:szCs w:val="22"/>
        </w:rPr>
        <w:t>:</w:t>
      </w:r>
      <w:r w:rsidR="000A3F2F" w:rsidRPr="0030608B">
        <w:rPr>
          <w:rFonts w:ascii="Aptos" w:hAnsi="Aptos" w:cstheme="minorHAnsi"/>
          <w:color w:val="000000" w:themeColor="text1"/>
          <w:sz w:val="22"/>
          <w:szCs w:val="22"/>
        </w:rPr>
        <w:t xml:space="preserve"> </w:t>
      </w:r>
      <w:r w:rsidR="008412AC" w:rsidRPr="0030608B">
        <w:rPr>
          <w:rFonts w:ascii="Aptos" w:hAnsi="Aptos" w:cstheme="minorHAnsi"/>
          <w:color w:val="000000" w:themeColor="text1"/>
          <w:sz w:val="22"/>
          <w:szCs w:val="22"/>
        </w:rPr>
        <w:t xml:space="preserve">this has almost doubled </w:t>
      </w:r>
      <w:r w:rsidR="000A3F2F" w:rsidRPr="0030608B">
        <w:rPr>
          <w:rFonts w:ascii="Aptos" w:hAnsi="Aptos" w:cstheme="minorHAnsi"/>
          <w:color w:val="000000" w:themeColor="text1"/>
          <w:sz w:val="22"/>
          <w:szCs w:val="22"/>
        </w:rPr>
        <w:t>to 44% this year. This trend is further supported by</w:t>
      </w:r>
      <w:r w:rsidR="00ED6891">
        <w:rPr>
          <w:rFonts w:ascii="Aptos" w:hAnsi="Aptos" w:cstheme="minorHAnsi"/>
          <w:color w:val="000000" w:themeColor="text1"/>
          <w:sz w:val="22"/>
          <w:szCs w:val="22"/>
        </w:rPr>
        <w:t xml:space="preserve"> the fact that</w:t>
      </w:r>
      <w:r w:rsidR="000A3F2F" w:rsidRPr="0030608B">
        <w:rPr>
          <w:rFonts w:ascii="Aptos" w:hAnsi="Aptos" w:cstheme="minorHAnsi"/>
          <w:color w:val="000000" w:themeColor="text1"/>
          <w:sz w:val="22"/>
          <w:szCs w:val="22"/>
        </w:rPr>
        <w:t xml:space="preserve"> some organisations </w:t>
      </w:r>
      <w:r w:rsidR="00ED6891">
        <w:rPr>
          <w:rFonts w:ascii="Aptos" w:hAnsi="Aptos" w:cstheme="minorHAnsi"/>
          <w:color w:val="000000" w:themeColor="text1"/>
          <w:sz w:val="22"/>
          <w:szCs w:val="22"/>
        </w:rPr>
        <w:t xml:space="preserve">are </w:t>
      </w:r>
      <w:r w:rsidR="000A3F2F" w:rsidRPr="0030608B">
        <w:rPr>
          <w:rFonts w:ascii="Aptos" w:hAnsi="Aptos" w:cstheme="minorHAnsi"/>
          <w:color w:val="000000" w:themeColor="text1"/>
          <w:sz w:val="22"/>
          <w:szCs w:val="22"/>
        </w:rPr>
        <w:t xml:space="preserve">planning to implement these policies </w:t>
      </w:r>
      <w:proofErr w:type="gramStart"/>
      <w:r w:rsidR="000A3F2F" w:rsidRPr="0030608B">
        <w:rPr>
          <w:rFonts w:ascii="Aptos" w:hAnsi="Aptos" w:cstheme="minorHAnsi"/>
          <w:color w:val="000000" w:themeColor="text1"/>
          <w:sz w:val="22"/>
          <w:szCs w:val="22"/>
        </w:rPr>
        <w:t>in the near future</w:t>
      </w:r>
      <w:proofErr w:type="gramEnd"/>
      <w:r w:rsidR="004241D7" w:rsidRPr="0030608B">
        <w:rPr>
          <w:rFonts w:ascii="Aptos" w:hAnsi="Aptos" w:cstheme="minorHAnsi"/>
          <w:color w:val="000000" w:themeColor="text1"/>
          <w:sz w:val="22"/>
          <w:szCs w:val="22"/>
        </w:rPr>
        <w:t>,</w:t>
      </w:r>
      <w:r w:rsidR="00F4451D" w:rsidRPr="0030608B">
        <w:rPr>
          <w:rFonts w:ascii="Aptos" w:hAnsi="Aptos" w:cstheme="minorHAnsi"/>
          <w:color w:val="000000" w:themeColor="text1"/>
          <w:sz w:val="22"/>
          <w:szCs w:val="22"/>
        </w:rPr>
        <w:t xml:space="preserve"> </w:t>
      </w:r>
      <w:r w:rsidR="00ED6891">
        <w:rPr>
          <w:rFonts w:ascii="Aptos" w:hAnsi="Aptos" w:cstheme="minorHAnsi"/>
          <w:color w:val="000000" w:themeColor="text1"/>
          <w:sz w:val="22"/>
          <w:szCs w:val="22"/>
        </w:rPr>
        <w:t>which suggests</w:t>
      </w:r>
      <w:r w:rsidR="00F4451D" w:rsidRPr="0030608B">
        <w:rPr>
          <w:rFonts w:ascii="Aptos" w:hAnsi="Aptos" w:cstheme="minorHAnsi"/>
          <w:color w:val="000000" w:themeColor="text1"/>
          <w:sz w:val="22"/>
          <w:szCs w:val="22"/>
        </w:rPr>
        <w:t xml:space="preserve"> flexible holiday options may become a more prominent feature of employee benefits</w:t>
      </w:r>
      <w:r w:rsidR="00ED6891">
        <w:rPr>
          <w:rFonts w:ascii="Aptos" w:hAnsi="Aptos" w:cstheme="minorHAnsi"/>
          <w:color w:val="000000" w:themeColor="text1"/>
          <w:sz w:val="22"/>
          <w:szCs w:val="22"/>
        </w:rPr>
        <w:t>.</w:t>
      </w:r>
    </w:p>
    <w:p w14:paraId="67118406" w14:textId="77777777" w:rsidR="00F30E98" w:rsidRPr="0030608B" w:rsidRDefault="00F30E98" w:rsidP="00F30E98">
      <w:pPr>
        <w:rPr>
          <w:rFonts w:ascii="Aptos" w:hAnsi="Aptos" w:cstheme="minorHAnsi"/>
          <w:i/>
          <w:iCs/>
          <w:color w:val="4472C4" w:themeColor="accent1"/>
          <w:sz w:val="28"/>
          <w:szCs w:val="28"/>
        </w:rPr>
      </w:pPr>
    </w:p>
    <w:p w14:paraId="2602D570" w14:textId="77777777" w:rsidR="00F30E98" w:rsidRPr="0030608B" w:rsidRDefault="00F30E98" w:rsidP="00F30E98">
      <w:pPr>
        <w:rPr>
          <w:rFonts w:ascii="Aptos" w:hAnsi="Aptos" w:cstheme="minorHAnsi"/>
          <w:b/>
          <w:bCs/>
          <w:color w:val="4472C4" w:themeColor="accent1"/>
          <w:sz w:val="28"/>
          <w:szCs w:val="28"/>
        </w:rPr>
      </w:pPr>
      <w:r w:rsidRPr="0030608B">
        <w:rPr>
          <w:rFonts w:ascii="Aptos" w:hAnsi="Aptos" w:cstheme="minorHAnsi"/>
          <w:b/>
          <w:bCs/>
          <w:color w:val="4472C4" w:themeColor="accent1"/>
          <w:sz w:val="28"/>
          <w:szCs w:val="28"/>
        </w:rPr>
        <w:t>2.2 Pension contributions</w:t>
      </w:r>
    </w:p>
    <w:p w14:paraId="55C2FBCF" w14:textId="77777777" w:rsidR="00F30E98" w:rsidRPr="0030608B" w:rsidRDefault="00F30E98" w:rsidP="00F30E98">
      <w:pPr>
        <w:rPr>
          <w:rFonts w:ascii="Aptos" w:hAnsi="Aptos" w:cstheme="minorHAnsi"/>
          <w:b/>
          <w:bCs/>
          <w:i/>
          <w:iCs/>
          <w:color w:val="4472C4" w:themeColor="accent1"/>
          <w:sz w:val="28"/>
          <w:szCs w:val="28"/>
        </w:rPr>
      </w:pPr>
    </w:p>
    <w:p w14:paraId="32126332" w14:textId="152AC445" w:rsidR="00F30E98" w:rsidRPr="0030608B" w:rsidRDefault="004154FA" w:rsidP="004154FA">
      <w:pPr>
        <w:jc w:val="both"/>
        <w:rPr>
          <w:rFonts w:ascii="Aptos" w:hAnsi="Aptos" w:cstheme="minorHAnsi"/>
          <w:sz w:val="22"/>
          <w:szCs w:val="22"/>
        </w:rPr>
      </w:pPr>
      <w:r>
        <w:rPr>
          <w:rFonts w:ascii="Aptos" w:hAnsi="Aptos" w:cstheme="minorHAnsi"/>
          <w:sz w:val="22"/>
          <w:szCs w:val="22"/>
        </w:rPr>
        <w:t>As in the</w:t>
      </w:r>
      <w:r w:rsidR="001B5A45" w:rsidRPr="0030608B">
        <w:rPr>
          <w:rFonts w:ascii="Aptos" w:hAnsi="Aptos" w:cstheme="minorHAnsi"/>
          <w:sz w:val="22"/>
          <w:szCs w:val="22"/>
        </w:rPr>
        <w:t xml:space="preserve"> two previous SHHR reports, all participating organisations in this group </w:t>
      </w:r>
      <w:r w:rsidR="002B52FD" w:rsidRPr="0030608B">
        <w:rPr>
          <w:rFonts w:ascii="Aptos" w:hAnsi="Aptos" w:cstheme="minorHAnsi"/>
          <w:sz w:val="22"/>
          <w:szCs w:val="22"/>
        </w:rPr>
        <w:t>offered</w:t>
      </w:r>
      <w:r w:rsidR="001B5A45" w:rsidRPr="0030608B">
        <w:rPr>
          <w:rFonts w:ascii="Aptos" w:hAnsi="Aptos" w:cstheme="minorHAnsi"/>
          <w:sz w:val="22"/>
          <w:szCs w:val="22"/>
        </w:rPr>
        <w:t xml:space="preserve"> Defined Contribution </w:t>
      </w:r>
      <w:r w:rsidR="00E1789F" w:rsidRPr="0030608B">
        <w:rPr>
          <w:rFonts w:ascii="Aptos" w:hAnsi="Aptos" w:cstheme="minorHAnsi"/>
          <w:sz w:val="22"/>
          <w:szCs w:val="22"/>
        </w:rPr>
        <w:t xml:space="preserve">pension </w:t>
      </w:r>
      <w:r w:rsidR="001B5A45" w:rsidRPr="0030608B">
        <w:rPr>
          <w:rFonts w:ascii="Aptos" w:hAnsi="Aptos" w:cstheme="minorHAnsi"/>
          <w:sz w:val="22"/>
          <w:szCs w:val="22"/>
        </w:rPr>
        <w:t>schemes. However, the contribution rates and policies varied significantly</w:t>
      </w:r>
      <w:r w:rsidR="002437E5" w:rsidRPr="0030608B">
        <w:rPr>
          <w:rFonts w:ascii="Aptos" w:hAnsi="Aptos" w:cstheme="minorHAnsi"/>
          <w:sz w:val="22"/>
          <w:szCs w:val="22"/>
        </w:rPr>
        <w:t>.</w:t>
      </w:r>
      <w:r w:rsidR="001B5A45" w:rsidRPr="0030608B">
        <w:rPr>
          <w:rFonts w:ascii="Aptos" w:hAnsi="Aptos" w:cstheme="minorHAnsi"/>
          <w:sz w:val="22"/>
          <w:szCs w:val="22"/>
        </w:rPr>
        <w:t xml:space="preserve"> </w:t>
      </w:r>
    </w:p>
    <w:p w14:paraId="633402BA" w14:textId="77777777" w:rsidR="00EF1BFF" w:rsidRPr="0030608B" w:rsidRDefault="00EF1BFF" w:rsidP="004154FA">
      <w:pPr>
        <w:jc w:val="both"/>
        <w:rPr>
          <w:rFonts w:ascii="Aptos" w:hAnsi="Aptos" w:cstheme="minorHAnsi"/>
          <w:i/>
          <w:iCs/>
          <w:sz w:val="22"/>
          <w:szCs w:val="22"/>
        </w:rPr>
      </w:pPr>
    </w:p>
    <w:p w14:paraId="3FC09847" w14:textId="3884842E" w:rsidR="00FC17FA" w:rsidRPr="0030608B" w:rsidRDefault="00FC17FA" w:rsidP="004154FA">
      <w:pPr>
        <w:jc w:val="both"/>
        <w:rPr>
          <w:rFonts w:ascii="Aptos" w:hAnsi="Aptos" w:cstheme="minorHAnsi"/>
          <w:sz w:val="22"/>
          <w:szCs w:val="22"/>
        </w:rPr>
      </w:pPr>
      <w:r w:rsidRPr="0030608B">
        <w:rPr>
          <w:rFonts w:ascii="Aptos" w:hAnsi="Aptos" w:cstheme="minorHAnsi"/>
          <w:sz w:val="22"/>
          <w:szCs w:val="22"/>
        </w:rPr>
        <w:t xml:space="preserve">While </w:t>
      </w:r>
      <w:r w:rsidR="0007351A" w:rsidRPr="0030608B">
        <w:rPr>
          <w:rFonts w:ascii="Aptos" w:hAnsi="Aptos" w:cstheme="minorHAnsi"/>
          <w:sz w:val="22"/>
          <w:szCs w:val="22"/>
        </w:rPr>
        <w:t>many</w:t>
      </w:r>
      <w:r w:rsidRPr="0030608B">
        <w:rPr>
          <w:rFonts w:ascii="Aptos" w:hAnsi="Aptos" w:cstheme="minorHAnsi"/>
          <w:sz w:val="22"/>
          <w:szCs w:val="22"/>
        </w:rPr>
        <w:t xml:space="preserve"> align with the standard 8% joint contribution (3% employer, 5% employee), several organisations provide enhanced flexibility and matching schemes. For example, one organisation matches employee contributions up to 7.5%, while another offers up to 8% with a minimum employee contribution of 4%. Some schemes include stepped increases, such as raising employer contributions from 3% to 6% after probation, or tailored arrangements for senior management, matching contributions up to 6%. These findings highlight growing efforts to incentivise employee savings through enhanced contributions</w:t>
      </w:r>
      <w:r w:rsidR="000105AF" w:rsidRPr="0030608B">
        <w:rPr>
          <w:rFonts w:ascii="Aptos" w:hAnsi="Aptos" w:cstheme="minorHAnsi"/>
          <w:sz w:val="22"/>
          <w:szCs w:val="22"/>
        </w:rPr>
        <w:t>.</w:t>
      </w:r>
    </w:p>
    <w:p w14:paraId="002B8B25" w14:textId="77777777" w:rsidR="00EF1BFF" w:rsidRPr="0030608B" w:rsidRDefault="00EF1BFF" w:rsidP="00F30E98">
      <w:pPr>
        <w:rPr>
          <w:rFonts w:ascii="Aptos" w:hAnsi="Aptos" w:cstheme="minorHAnsi"/>
          <w:sz w:val="22"/>
          <w:szCs w:val="22"/>
        </w:rPr>
      </w:pPr>
    </w:p>
    <w:p w14:paraId="4D1901AA" w14:textId="77777777" w:rsidR="00004DAA" w:rsidRDefault="00004DAA" w:rsidP="00F30E98">
      <w:pPr>
        <w:spacing w:before="100" w:beforeAutospacing="1" w:after="100" w:afterAutospacing="1"/>
        <w:jc w:val="both"/>
        <w:rPr>
          <w:rFonts w:ascii="Aptos" w:hAnsi="Aptos" w:cstheme="minorHAnsi"/>
          <w:b/>
          <w:bCs/>
          <w:color w:val="4472C4" w:themeColor="accent1"/>
          <w:sz w:val="28"/>
          <w:szCs w:val="28"/>
        </w:rPr>
      </w:pPr>
    </w:p>
    <w:p w14:paraId="1F68175D" w14:textId="77777777" w:rsidR="00754665" w:rsidRPr="0030608B" w:rsidRDefault="00754665" w:rsidP="00F30E98">
      <w:pPr>
        <w:spacing w:before="100" w:beforeAutospacing="1" w:after="100" w:afterAutospacing="1"/>
        <w:jc w:val="both"/>
        <w:rPr>
          <w:rFonts w:ascii="Aptos" w:hAnsi="Aptos" w:cstheme="minorHAnsi"/>
          <w:b/>
          <w:bCs/>
          <w:color w:val="4472C4" w:themeColor="accent1"/>
          <w:sz w:val="28"/>
          <w:szCs w:val="28"/>
        </w:rPr>
      </w:pPr>
    </w:p>
    <w:p w14:paraId="59D8B494" w14:textId="6C0313BC" w:rsidR="00F30E98" w:rsidRPr="0030608B" w:rsidRDefault="00F30E98" w:rsidP="00F30E98">
      <w:pPr>
        <w:spacing w:before="100" w:beforeAutospacing="1" w:after="100" w:afterAutospacing="1"/>
        <w:jc w:val="both"/>
        <w:rPr>
          <w:rFonts w:ascii="Aptos" w:hAnsi="Aptos" w:cstheme="minorHAnsi"/>
          <w:b/>
          <w:bCs/>
          <w:color w:val="4472C4" w:themeColor="accent1"/>
          <w:sz w:val="28"/>
          <w:szCs w:val="28"/>
        </w:rPr>
      </w:pPr>
      <w:r w:rsidRPr="0030608B">
        <w:rPr>
          <w:rFonts w:ascii="Aptos" w:hAnsi="Aptos" w:cstheme="minorHAnsi"/>
          <w:b/>
          <w:bCs/>
          <w:color w:val="4472C4" w:themeColor="accent1"/>
          <w:sz w:val="28"/>
          <w:szCs w:val="28"/>
        </w:rPr>
        <w:lastRenderedPageBreak/>
        <w:t>2.3 Sickness arrangements</w:t>
      </w:r>
    </w:p>
    <w:p w14:paraId="594E7B37" w14:textId="58C4F17E" w:rsidR="00010DD2" w:rsidRPr="0030608B" w:rsidRDefault="00010DD2" w:rsidP="00307AC4">
      <w:pPr>
        <w:spacing w:before="100" w:beforeAutospacing="1" w:after="100" w:afterAutospacing="1"/>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We explored sick pay arrangements across all participating organisations, focusing on what new employees receive upon joining, whether they are offered Statutory Sick Pay (SSP) or Occupational Sick Pay (OSP), and how entitlements increase with continuous service. All nine organisations provided details of their policies.</w:t>
      </w:r>
    </w:p>
    <w:p w14:paraId="66DB6166" w14:textId="75036EAF" w:rsidR="00010DD2" w:rsidRPr="0030608B" w:rsidRDefault="00010DD2" w:rsidP="00307AC4">
      <w:pPr>
        <w:spacing w:before="100" w:beforeAutospacing="1" w:after="100" w:afterAutospacing="1"/>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This year, five organisations (56%) </w:t>
      </w:r>
      <w:r w:rsidR="00176703">
        <w:rPr>
          <w:rFonts w:ascii="Aptos" w:hAnsi="Aptos" w:cstheme="minorHAnsi"/>
          <w:color w:val="000000" w:themeColor="text1"/>
          <w:sz w:val="22"/>
          <w:szCs w:val="22"/>
        </w:rPr>
        <w:t xml:space="preserve">reported </w:t>
      </w:r>
      <w:r w:rsidRPr="0030608B">
        <w:rPr>
          <w:rFonts w:ascii="Aptos" w:hAnsi="Aptos" w:cstheme="minorHAnsi"/>
          <w:color w:val="000000" w:themeColor="text1"/>
          <w:sz w:val="22"/>
          <w:szCs w:val="22"/>
        </w:rPr>
        <w:t>provid</w:t>
      </w:r>
      <w:r w:rsidR="002B1849">
        <w:rPr>
          <w:rFonts w:ascii="Aptos" w:hAnsi="Aptos" w:cstheme="minorHAnsi"/>
          <w:color w:val="000000" w:themeColor="text1"/>
          <w:sz w:val="22"/>
          <w:szCs w:val="22"/>
        </w:rPr>
        <w:t xml:space="preserve">ing </w:t>
      </w:r>
      <w:r w:rsidRPr="0030608B">
        <w:rPr>
          <w:rFonts w:ascii="Aptos" w:hAnsi="Aptos" w:cstheme="minorHAnsi"/>
          <w:color w:val="000000" w:themeColor="text1"/>
          <w:sz w:val="22"/>
          <w:szCs w:val="22"/>
        </w:rPr>
        <w:t>SSP during the</w:t>
      </w:r>
      <w:r w:rsidR="009B2675">
        <w:rPr>
          <w:rFonts w:ascii="Aptos" w:hAnsi="Aptos" w:cstheme="minorHAnsi"/>
          <w:color w:val="000000" w:themeColor="text1"/>
          <w:sz w:val="22"/>
          <w:szCs w:val="22"/>
        </w:rPr>
        <w:t>ir</w:t>
      </w:r>
      <w:r w:rsidRPr="0030608B">
        <w:rPr>
          <w:rFonts w:ascii="Aptos" w:hAnsi="Aptos" w:cstheme="minorHAnsi"/>
          <w:color w:val="000000" w:themeColor="text1"/>
          <w:sz w:val="22"/>
          <w:szCs w:val="22"/>
        </w:rPr>
        <w:t xml:space="preserve"> probationary period</w:t>
      </w:r>
      <w:r w:rsidR="009B2675">
        <w:rPr>
          <w:rFonts w:ascii="Aptos" w:hAnsi="Aptos" w:cstheme="minorHAnsi"/>
          <w:color w:val="000000" w:themeColor="text1"/>
          <w:sz w:val="22"/>
          <w:szCs w:val="22"/>
        </w:rPr>
        <w:t>s</w:t>
      </w:r>
      <w:r w:rsidRPr="0030608B">
        <w:rPr>
          <w:rFonts w:ascii="Aptos" w:hAnsi="Aptos" w:cstheme="minorHAnsi"/>
          <w:color w:val="000000" w:themeColor="text1"/>
          <w:sz w:val="22"/>
          <w:szCs w:val="22"/>
        </w:rPr>
        <w:t xml:space="preserve">, which typically lasts between three and six months. Once probation is successfully completed, these organisations transition to offering OSP, with entitlements increasing based on length of service. The remaining four organisations (44%) offer some level of OSP immediately upon joining, though the amount varies. During probation, some organisations provide between </w:t>
      </w:r>
      <w:r w:rsidR="00F74FC5">
        <w:rPr>
          <w:rFonts w:ascii="Aptos" w:hAnsi="Aptos" w:cstheme="minorHAnsi"/>
          <w:color w:val="000000" w:themeColor="text1"/>
          <w:sz w:val="22"/>
          <w:szCs w:val="22"/>
        </w:rPr>
        <w:t>five</w:t>
      </w:r>
      <w:r w:rsidRPr="0030608B">
        <w:rPr>
          <w:rFonts w:ascii="Aptos" w:hAnsi="Aptos" w:cstheme="minorHAnsi"/>
          <w:color w:val="000000" w:themeColor="text1"/>
          <w:sz w:val="22"/>
          <w:szCs w:val="22"/>
        </w:rPr>
        <w:t xml:space="preserve"> and </w:t>
      </w:r>
      <w:r w:rsidR="00F74FC5">
        <w:rPr>
          <w:rFonts w:ascii="Aptos" w:hAnsi="Aptos" w:cstheme="minorHAnsi"/>
          <w:color w:val="000000" w:themeColor="text1"/>
          <w:sz w:val="22"/>
          <w:szCs w:val="22"/>
        </w:rPr>
        <w:t>ten</w:t>
      </w:r>
      <w:r w:rsidRPr="0030608B">
        <w:rPr>
          <w:rFonts w:ascii="Aptos" w:hAnsi="Aptos" w:cstheme="minorHAnsi"/>
          <w:color w:val="000000" w:themeColor="text1"/>
          <w:sz w:val="22"/>
          <w:szCs w:val="22"/>
        </w:rPr>
        <w:t xml:space="preserve"> days of full pay, while others specify rolling entitlements, such as 78 hours of full pay during the first nine months.</w:t>
      </w:r>
      <w:r w:rsidR="0096124A">
        <w:rPr>
          <w:rFonts w:ascii="Aptos" w:hAnsi="Aptos" w:cstheme="minorHAnsi"/>
          <w:color w:val="000000" w:themeColor="text1"/>
          <w:sz w:val="22"/>
          <w:szCs w:val="22"/>
        </w:rPr>
        <w:t xml:space="preserve"> </w:t>
      </w:r>
    </w:p>
    <w:p w14:paraId="3E154EE6" w14:textId="0E225D66" w:rsidR="00010DD2" w:rsidRPr="0030608B" w:rsidRDefault="00010DD2" w:rsidP="00307AC4">
      <w:pPr>
        <w:spacing w:before="100" w:beforeAutospacing="1" w:after="100" w:afterAutospacing="1"/>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Post-probation, OSP entitlements in the first year of service generally range between </w:t>
      </w:r>
      <w:r w:rsidR="00E87825">
        <w:rPr>
          <w:rFonts w:ascii="Aptos" w:hAnsi="Aptos" w:cstheme="minorHAnsi"/>
          <w:color w:val="000000" w:themeColor="text1"/>
          <w:sz w:val="22"/>
          <w:szCs w:val="22"/>
        </w:rPr>
        <w:t>two</w:t>
      </w:r>
      <w:r w:rsidRPr="0030608B">
        <w:rPr>
          <w:rFonts w:ascii="Aptos" w:hAnsi="Aptos" w:cstheme="minorHAnsi"/>
          <w:color w:val="000000" w:themeColor="text1"/>
          <w:sz w:val="22"/>
          <w:szCs w:val="22"/>
        </w:rPr>
        <w:t xml:space="preserve"> and </w:t>
      </w:r>
      <w:r w:rsidR="00E87825">
        <w:rPr>
          <w:rFonts w:ascii="Aptos" w:hAnsi="Aptos" w:cstheme="minorHAnsi"/>
          <w:color w:val="000000" w:themeColor="text1"/>
          <w:sz w:val="22"/>
          <w:szCs w:val="22"/>
        </w:rPr>
        <w:t>four</w:t>
      </w:r>
      <w:r w:rsidRPr="0030608B">
        <w:rPr>
          <w:rFonts w:ascii="Aptos" w:hAnsi="Aptos" w:cstheme="minorHAnsi"/>
          <w:color w:val="000000" w:themeColor="text1"/>
          <w:sz w:val="22"/>
          <w:szCs w:val="22"/>
        </w:rPr>
        <w:t xml:space="preserve"> weeks of full pay, sometimes supplemented by half pay. As length of service increases, entitlements grow incrementally, with several organisations offering up to 13 weeks of full pay and 13 weeks of half pay after two or more years of continuous service. One organisation offers a stepped increase over five years, with entitlements reaching </w:t>
      </w:r>
      <w:r w:rsidR="00F74FC5">
        <w:rPr>
          <w:rFonts w:ascii="Aptos" w:hAnsi="Aptos" w:cstheme="minorHAnsi"/>
          <w:color w:val="000000" w:themeColor="text1"/>
          <w:sz w:val="22"/>
          <w:szCs w:val="22"/>
        </w:rPr>
        <w:t>eight</w:t>
      </w:r>
      <w:r w:rsidRPr="0030608B">
        <w:rPr>
          <w:rFonts w:ascii="Aptos" w:hAnsi="Aptos" w:cstheme="minorHAnsi"/>
          <w:color w:val="000000" w:themeColor="text1"/>
          <w:sz w:val="22"/>
          <w:szCs w:val="22"/>
        </w:rPr>
        <w:t xml:space="preserve"> weeks of full pay and </w:t>
      </w:r>
      <w:r w:rsidR="00F74FC5">
        <w:rPr>
          <w:rFonts w:ascii="Aptos" w:hAnsi="Aptos" w:cstheme="minorHAnsi"/>
          <w:color w:val="000000" w:themeColor="text1"/>
          <w:sz w:val="22"/>
          <w:szCs w:val="22"/>
        </w:rPr>
        <w:t>eight</w:t>
      </w:r>
      <w:r w:rsidRPr="0030608B">
        <w:rPr>
          <w:rFonts w:ascii="Aptos" w:hAnsi="Aptos" w:cstheme="minorHAnsi"/>
          <w:color w:val="000000" w:themeColor="text1"/>
          <w:sz w:val="22"/>
          <w:szCs w:val="22"/>
        </w:rPr>
        <w:t xml:space="preserve"> weeks of half pay.</w:t>
      </w:r>
    </w:p>
    <w:p w14:paraId="2D302695" w14:textId="246F503D" w:rsidR="00F30E98" w:rsidRPr="0030608B" w:rsidRDefault="00010DD2" w:rsidP="00307AC4">
      <w:pPr>
        <w:spacing w:before="100" w:beforeAutospacing="1" w:after="100" w:afterAutospacing="1"/>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If we compare this to</w:t>
      </w:r>
      <w:r w:rsidR="00B5676D" w:rsidRPr="0030608B">
        <w:rPr>
          <w:rFonts w:ascii="Aptos" w:hAnsi="Aptos" w:cstheme="minorHAnsi"/>
          <w:color w:val="000000" w:themeColor="text1"/>
          <w:sz w:val="22"/>
          <w:szCs w:val="22"/>
        </w:rPr>
        <w:t xml:space="preserve"> the</w:t>
      </w:r>
      <w:r w:rsidR="005020A3" w:rsidRPr="0030608B">
        <w:rPr>
          <w:rFonts w:ascii="Aptos" w:hAnsi="Aptos" w:cstheme="minorHAnsi"/>
          <w:color w:val="000000" w:themeColor="text1"/>
          <w:sz w:val="22"/>
          <w:szCs w:val="22"/>
        </w:rPr>
        <w:t xml:space="preserve"> data in our previous report</w:t>
      </w:r>
      <w:r w:rsidRPr="0030608B">
        <w:rPr>
          <w:rFonts w:ascii="Aptos" w:hAnsi="Aptos" w:cstheme="minorHAnsi"/>
          <w:color w:val="000000" w:themeColor="text1"/>
          <w:sz w:val="22"/>
          <w:szCs w:val="22"/>
        </w:rPr>
        <w:t>, the trends remain broadly consistent. In the previous report, 50% of organisations provided OSP immediately upon joining, whil</w:t>
      </w:r>
      <w:r w:rsidR="00BB3C41" w:rsidRPr="0030608B">
        <w:rPr>
          <w:rFonts w:ascii="Aptos" w:hAnsi="Aptos" w:cstheme="minorHAnsi"/>
          <w:color w:val="000000" w:themeColor="text1"/>
          <w:sz w:val="22"/>
          <w:szCs w:val="22"/>
        </w:rPr>
        <w:t>st</w:t>
      </w:r>
      <w:r w:rsidRPr="0030608B">
        <w:rPr>
          <w:rFonts w:ascii="Aptos" w:hAnsi="Aptos" w:cstheme="minorHAnsi"/>
          <w:color w:val="000000" w:themeColor="text1"/>
          <w:sz w:val="22"/>
          <w:szCs w:val="22"/>
        </w:rPr>
        <w:t xml:space="preserve"> the other half started with SSP and transitioned to OSP post-probation. Incremental increases based on service were also a common feature </w:t>
      </w:r>
      <w:r w:rsidR="00041AE5" w:rsidRPr="0030608B">
        <w:rPr>
          <w:rFonts w:ascii="Aptos" w:hAnsi="Aptos" w:cstheme="minorHAnsi"/>
          <w:color w:val="000000" w:themeColor="text1"/>
          <w:sz w:val="22"/>
          <w:szCs w:val="22"/>
        </w:rPr>
        <w:t>within the last report (2022/23)</w:t>
      </w:r>
      <w:r w:rsidRPr="0030608B">
        <w:rPr>
          <w:rFonts w:ascii="Aptos" w:hAnsi="Aptos" w:cstheme="minorHAnsi"/>
          <w:color w:val="000000" w:themeColor="text1"/>
          <w:sz w:val="22"/>
          <w:szCs w:val="22"/>
        </w:rPr>
        <w:t>, as they are now, demonstrating a consistent approach to rewarding employee loyalty. However, this year’s data highlights greater diversity in policies, such as hour-based entitlements</w:t>
      </w:r>
      <w:r w:rsidR="00041AE5" w:rsidRPr="0030608B">
        <w:rPr>
          <w:rFonts w:ascii="Aptos" w:hAnsi="Aptos" w:cstheme="minorHAnsi"/>
          <w:color w:val="000000" w:themeColor="text1"/>
          <w:sz w:val="22"/>
          <w:szCs w:val="22"/>
        </w:rPr>
        <w:t xml:space="preserve"> </w:t>
      </w:r>
      <w:r w:rsidRPr="0030608B">
        <w:rPr>
          <w:rFonts w:ascii="Aptos" w:hAnsi="Aptos" w:cstheme="minorHAnsi"/>
          <w:color w:val="000000" w:themeColor="text1"/>
          <w:sz w:val="22"/>
          <w:szCs w:val="22"/>
        </w:rPr>
        <w:t>and stepped increases over extended periods</w:t>
      </w:r>
      <w:r w:rsidR="00041AE5" w:rsidRPr="0030608B">
        <w:rPr>
          <w:rFonts w:ascii="Aptos" w:hAnsi="Aptos" w:cstheme="minorHAnsi"/>
          <w:color w:val="000000" w:themeColor="text1"/>
          <w:sz w:val="22"/>
          <w:szCs w:val="22"/>
        </w:rPr>
        <w:t>.</w:t>
      </w:r>
    </w:p>
    <w:p w14:paraId="2A1DC242" w14:textId="6F29BF76" w:rsidR="0094366C" w:rsidRPr="0030608B" w:rsidRDefault="0094366C" w:rsidP="00307AC4">
      <w:pPr>
        <w:jc w:val="both"/>
        <w:rPr>
          <w:rFonts w:ascii="Aptos" w:hAnsi="Aptos" w:cstheme="minorHAnsi"/>
          <w:color w:val="000000" w:themeColor="text1"/>
          <w:sz w:val="22"/>
          <w:szCs w:val="22"/>
        </w:rPr>
      </w:pPr>
      <w:r w:rsidRPr="0030608B">
        <w:rPr>
          <w:rFonts w:ascii="Aptos" w:hAnsi="Aptos" w:cstheme="minorHAnsi"/>
          <w:b/>
          <w:bCs/>
          <w:color w:val="4472C4" w:themeColor="accent1"/>
        </w:rPr>
        <w:t>Median for OSP</w:t>
      </w:r>
    </w:p>
    <w:p w14:paraId="181195C0" w14:textId="77777777" w:rsidR="0094366C" w:rsidRPr="0030608B" w:rsidRDefault="0094366C" w:rsidP="00307AC4">
      <w:pPr>
        <w:jc w:val="both"/>
        <w:rPr>
          <w:rFonts w:ascii="Aptos" w:hAnsi="Aptos" w:cstheme="minorHAnsi"/>
          <w:color w:val="000000" w:themeColor="text1"/>
          <w:sz w:val="22"/>
          <w:szCs w:val="22"/>
        </w:rPr>
      </w:pPr>
    </w:p>
    <w:p w14:paraId="7EB58548" w14:textId="6B8C3EF9" w:rsidR="00595571" w:rsidRPr="0030608B" w:rsidRDefault="00595571" w:rsidP="00307AC4">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The median for full pay arrangements in Occupational Sick Pay (OSP) is now </w:t>
      </w:r>
      <w:r w:rsidR="00025E5A">
        <w:rPr>
          <w:rFonts w:ascii="Aptos" w:hAnsi="Aptos" w:cstheme="minorHAnsi"/>
          <w:color w:val="000000" w:themeColor="text1"/>
          <w:sz w:val="22"/>
          <w:szCs w:val="22"/>
        </w:rPr>
        <w:t>six</w:t>
      </w:r>
      <w:r w:rsidRPr="0030608B">
        <w:rPr>
          <w:rFonts w:ascii="Aptos" w:hAnsi="Aptos" w:cstheme="minorHAnsi"/>
          <w:color w:val="000000" w:themeColor="text1"/>
          <w:sz w:val="22"/>
          <w:szCs w:val="22"/>
        </w:rPr>
        <w:t xml:space="preserve"> weeks, while the median for half </w:t>
      </w:r>
      <w:r w:rsidR="0094366C" w:rsidRPr="0030608B">
        <w:rPr>
          <w:rFonts w:ascii="Aptos" w:hAnsi="Aptos" w:cstheme="minorHAnsi"/>
          <w:color w:val="000000" w:themeColor="text1"/>
          <w:sz w:val="22"/>
          <w:szCs w:val="22"/>
        </w:rPr>
        <w:t>pay arrangements</w:t>
      </w:r>
      <w:r w:rsidRPr="0030608B">
        <w:rPr>
          <w:rFonts w:ascii="Aptos" w:hAnsi="Aptos" w:cstheme="minorHAnsi"/>
          <w:color w:val="000000" w:themeColor="text1"/>
          <w:sz w:val="22"/>
          <w:szCs w:val="22"/>
        </w:rPr>
        <w:t xml:space="preserve"> is </w:t>
      </w:r>
      <w:r w:rsidR="00025E5A">
        <w:rPr>
          <w:rFonts w:ascii="Aptos" w:hAnsi="Aptos" w:cstheme="minorHAnsi"/>
          <w:color w:val="000000" w:themeColor="text1"/>
          <w:sz w:val="22"/>
          <w:szCs w:val="22"/>
        </w:rPr>
        <w:t>six</w:t>
      </w:r>
      <w:r w:rsidRPr="0030608B">
        <w:rPr>
          <w:rFonts w:ascii="Aptos" w:hAnsi="Aptos" w:cstheme="minorHAnsi"/>
          <w:color w:val="000000" w:themeColor="text1"/>
          <w:sz w:val="22"/>
          <w:szCs w:val="22"/>
        </w:rPr>
        <w:t xml:space="preserve"> weeks as well. The mean average for full pay is 7.9 weeks, and the mean for half pay is 7.8</w:t>
      </w:r>
      <w:r w:rsidR="00894F17">
        <w:rPr>
          <w:rFonts w:ascii="Aptos" w:hAnsi="Aptos" w:cstheme="minorHAnsi"/>
          <w:color w:val="000000" w:themeColor="text1"/>
          <w:sz w:val="22"/>
          <w:szCs w:val="22"/>
        </w:rPr>
        <w:t xml:space="preserve"> </w:t>
      </w:r>
      <w:r w:rsidRPr="0030608B">
        <w:rPr>
          <w:rFonts w:ascii="Aptos" w:hAnsi="Aptos" w:cstheme="minorHAnsi"/>
          <w:color w:val="000000" w:themeColor="text1"/>
          <w:sz w:val="22"/>
          <w:szCs w:val="22"/>
        </w:rPr>
        <w:t xml:space="preserve">weeks, reflecting slightly more variability in individual arrangements compared to the median. These figures highlight a general trend of mirroring </w:t>
      </w:r>
      <w:proofErr w:type="gramStart"/>
      <w:r w:rsidRPr="0030608B">
        <w:rPr>
          <w:rFonts w:ascii="Aptos" w:hAnsi="Aptos" w:cstheme="minorHAnsi"/>
          <w:color w:val="000000" w:themeColor="text1"/>
          <w:sz w:val="22"/>
          <w:szCs w:val="22"/>
        </w:rPr>
        <w:t>full</w:t>
      </w:r>
      <w:proofErr w:type="gramEnd"/>
      <w:r w:rsidRPr="0030608B">
        <w:rPr>
          <w:rFonts w:ascii="Aptos" w:hAnsi="Aptos" w:cstheme="minorHAnsi"/>
          <w:color w:val="000000" w:themeColor="text1"/>
          <w:sz w:val="22"/>
          <w:szCs w:val="22"/>
        </w:rPr>
        <w:t xml:space="preserve"> and half pay entitlements for OSP among organisations.</w:t>
      </w:r>
    </w:p>
    <w:p w14:paraId="40CEB7F3" w14:textId="77777777" w:rsidR="00595571" w:rsidRPr="0030608B" w:rsidRDefault="00595571" w:rsidP="00307AC4">
      <w:pPr>
        <w:jc w:val="both"/>
        <w:rPr>
          <w:rFonts w:ascii="Aptos" w:hAnsi="Aptos" w:cstheme="minorHAnsi"/>
          <w:color w:val="000000" w:themeColor="text1"/>
          <w:sz w:val="22"/>
          <w:szCs w:val="22"/>
        </w:rPr>
      </w:pPr>
    </w:p>
    <w:p w14:paraId="56C21930" w14:textId="3D79012E" w:rsidR="00595571" w:rsidRPr="0030608B" w:rsidRDefault="00595571" w:rsidP="00307AC4">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The average length of service required to qualify for maximum OSP entitlements is </w:t>
      </w:r>
      <w:r w:rsidR="005857A5">
        <w:rPr>
          <w:rFonts w:ascii="Aptos" w:hAnsi="Aptos" w:cstheme="minorHAnsi"/>
          <w:color w:val="000000" w:themeColor="text1"/>
          <w:sz w:val="22"/>
          <w:szCs w:val="22"/>
        </w:rPr>
        <w:t>two</w:t>
      </w:r>
      <w:r w:rsidRPr="0030608B">
        <w:rPr>
          <w:rFonts w:ascii="Aptos" w:hAnsi="Aptos" w:cstheme="minorHAnsi"/>
          <w:color w:val="000000" w:themeColor="text1"/>
          <w:sz w:val="22"/>
          <w:szCs w:val="22"/>
        </w:rPr>
        <w:t xml:space="preserve"> years, with many organisations offering incremental increases tied to tenure. Maximum OSP entitlements typically peak at 13 weeks of full pay and 13 weeks of half pay after at least two years of continuous service, with some organisations adopting rolling 12-month calculations to determine eligibility. </w:t>
      </w:r>
    </w:p>
    <w:p w14:paraId="7D49508C" w14:textId="77777777" w:rsidR="00595571" w:rsidRPr="0030608B" w:rsidRDefault="00595571" w:rsidP="00307AC4">
      <w:pPr>
        <w:jc w:val="both"/>
        <w:rPr>
          <w:rFonts w:ascii="Aptos" w:hAnsi="Aptos" w:cstheme="minorHAnsi"/>
          <w:color w:val="000000" w:themeColor="text1"/>
          <w:sz w:val="22"/>
          <w:szCs w:val="22"/>
        </w:rPr>
      </w:pPr>
    </w:p>
    <w:p w14:paraId="7EAA6C5A" w14:textId="25AA7D31" w:rsidR="00595571" w:rsidRPr="0030608B" w:rsidRDefault="00595571" w:rsidP="00307AC4">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In the previous report, the median for both full pay and half pay arrangements under Occupational Sick Pay (OSP) was 12 weeks, with the mean average for both also identical at 9.6 weeks. </w:t>
      </w:r>
    </w:p>
    <w:p w14:paraId="14C70D6D" w14:textId="6B0BC0FD" w:rsidR="00595571" w:rsidRPr="0030608B" w:rsidRDefault="00595571" w:rsidP="00595571">
      <w:pPr>
        <w:rPr>
          <w:rFonts w:ascii="Aptos" w:hAnsi="Aptos" w:cstheme="minorHAnsi"/>
          <w:i/>
          <w:iCs/>
          <w:color w:val="000000" w:themeColor="text1"/>
          <w:sz w:val="22"/>
          <w:szCs w:val="22"/>
        </w:rPr>
      </w:pPr>
    </w:p>
    <w:p w14:paraId="5C85435C" w14:textId="77777777" w:rsidR="00004DAA" w:rsidRPr="0030608B" w:rsidRDefault="00004DAA">
      <w:pPr>
        <w:rPr>
          <w:rFonts w:ascii="Aptos" w:hAnsi="Aptos" w:cstheme="minorHAnsi"/>
          <w:b/>
          <w:bCs/>
          <w:color w:val="4472C4" w:themeColor="accent1"/>
          <w:sz w:val="44"/>
          <w:szCs w:val="44"/>
        </w:rPr>
      </w:pPr>
      <w:r w:rsidRPr="0030608B">
        <w:rPr>
          <w:rFonts w:ascii="Aptos" w:hAnsi="Aptos" w:cstheme="minorHAnsi"/>
          <w:b/>
          <w:bCs/>
          <w:color w:val="4472C4" w:themeColor="accent1"/>
          <w:sz w:val="44"/>
          <w:szCs w:val="44"/>
        </w:rPr>
        <w:br w:type="page"/>
      </w:r>
    </w:p>
    <w:p w14:paraId="6616DA0D" w14:textId="0FB98DE5" w:rsidR="00F30E98" w:rsidRPr="0030608B" w:rsidRDefault="00F30E98" w:rsidP="00F30E98">
      <w:pPr>
        <w:rPr>
          <w:rFonts w:ascii="Aptos" w:hAnsi="Aptos" w:cstheme="minorHAnsi"/>
          <w:b/>
          <w:bCs/>
          <w:color w:val="4472C4" w:themeColor="accent1"/>
          <w:sz w:val="44"/>
          <w:szCs w:val="44"/>
        </w:rPr>
      </w:pPr>
      <w:r w:rsidRPr="0030608B">
        <w:rPr>
          <w:rFonts w:ascii="Aptos" w:hAnsi="Aptos" w:cstheme="minorHAnsi"/>
          <w:b/>
          <w:bCs/>
          <w:color w:val="4472C4" w:themeColor="accent1"/>
          <w:sz w:val="44"/>
          <w:szCs w:val="44"/>
        </w:rPr>
        <w:lastRenderedPageBreak/>
        <w:t>3. Pay frameworks</w:t>
      </w:r>
    </w:p>
    <w:p w14:paraId="25A34DCB" w14:textId="77777777" w:rsidR="00A7622B" w:rsidRPr="0030608B" w:rsidRDefault="00A7622B" w:rsidP="00F30E98">
      <w:pPr>
        <w:rPr>
          <w:rFonts w:ascii="Aptos" w:hAnsi="Aptos" w:cstheme="minorHAnsi"/>
          <w:b/>
          <w:bCs/>
          <w:color w:val="4472C4" w:themeColor="accent1"/>
          <w:sz w:val="22"/>
          <w:szCs w:val="22"/>
        </w:rPr>
      </w:pPr>
    </w:p>
    <w:p w14:paraId="15B8235B" w14:textId="021BDC71" w:rsidR="00F30E98" w:rsidRPr="0030608B" w:rsidRDefault="00F30E98" w:rsidP="00E713AA">
      <w:pPr>
        <w:jc w:val="both"/>
        <w:rPr>
          <w:rFonts w:ascii="Aptos" w:hAnsi="Aptos" w:cstheme="minorHAnsi"/>
          <w:sz w:val="22"/>
          <w:szCs w:val="22"/>
        </w:rPr>
      </w:pPr>
      <w:r w:rsidRPr="0030608B">
        <w:rPr>
          <w:rFonts w:ascii="Aptos" w:hAnsi="Aptos" w:cstheme="minorHAnsi"/>
          <w:sz w:val="22"/>
          <w:szCs w:val="22"/>
        </w:rPr>
        <w:t xml:space="preserve">In this section we look at the types of pay structures and pay progression found amongst participants. In addition to geography, we have also analysed the data by headcount, as smaller organisations often have different frameworks than larger </w:t>
      </w:r>
      <w:r w:rsidR="00892541" w:rsidRPr="0030608B">
        <w:rPr>
          <w:rFonts w:ascii="Aptos" w:hAnsi="Aptos" w:cstheme="minorHAnsi"/>
          <w:sz w:val="22"/>
          <w:szCs w:val="22"/>
        </w:rPr>
        <w:t>organisations</w:t>
      </w:r>
      <w:r w:rsidRPr="0030608B">
        <w:rPr>
          <w:rFonts w:ascii="Aptos" w:hAnsi="Aptos" w:cstheme="minorHAnsi"/>
          <w:sz w:val="22"/>
          <w:szCs w:val="22"/>
        </w:rPr>
        <w:t>.</w:t>
      </w:r>
    </w:p>
    <w:p w14:paraId="4B5FFF87" w14:textId="613B8A3E" w:rsidR="002034E7" w:rsidRPr="0030608B" w:rsidRDefault="00F30E98" w:rsidP="00730287">
      <w:pPr>
        <w:pStyle w:val="NormalWeb"/>
        <w:shd w:val="clear" w:color="auto" w:fill="FFFFFF"/>
        <w:jc w:val="both"/>
        <w:rPr>
          <w:rFonts w:ascii="Aptos" w:hAnsi="Aptos" w:cstheme="minorHAnsi"/>
          <w:sz w:val="22"/>
          <w:szCs w:val="22"/>
        </w:rPr>
      </w:pPr>
      <w:r w:rsidRPr="0030608B">
        <w:rPr>
          <w:rFonts w:ascii="Aptos" w:hAnsi="Aptos" w:cstheme="minorHAnsi"/>
          <w:sz w:val="22"/>
          <w:szCs w:val="22"/>
        </w:rPr>
        <w:t>Firstly, we asked how respondents would describe their pay structure</w:t>
      </w:r>
      <w:r w:rsidR="00730287" w:rsidRPr="0030608B">
        <w:rPr>
          <w:rFonts w:ascii="Aptos" w:hAnsi="Aptos" w:cstheme="minorHAnsi"/>
          <w:sz w:val="22"/>
          <w:szCs w:val="22"/>
        </w:rPr>
        <w:t>.</w:t>
      </w:r>
      <w:r w:rsidRPr="0030608B">
        <w:rPr>
          <w:rFonts w:ascii="Aptos" w:hAnsi="Aptos" w:cstheme="minorHAnsi"/>
          <w:sz w:val="22"/>
          <w:szCs w:val="22"/>
        </w:rPr>
        <w:t xml:space="preserve"> </w:t>
      </w:r>
      <w:r w:rsidR="000360EE" w:rsidRPr="0030608B">
        <w:rPr>
          <w:rFonts w:ascii="Aptos" w:hAnsi="Aptos" w:cstheme="minorHAnsi"/>
          <w:sz w:val="22"/>
          <w:szCs w:val="22"/>
        </w:rPr>
        <w:t>R</w:t>
      </w:r>
      <w:r w:rsidRPr="0030608B">
        <w:rPr>
          <w:rFonts w:ascii="Aptos" w:hAnsi="Aptos" w:cstheme="minorHAnsi"/>
          <w:sz w:val="22"/>
          <w:szCs w:val="22"/>
        </w:rPr>
        <w:t xml:space="preserve">esponses were varied as participants could choose from multiple </w:t>
      </w:r>
      <w:r w:rsidR="00593620" w:rsidRPr="0030608B">
        <w:rPr>
          <w:rFonts w:ascii="Aptos" w:hAnsi="Aptos" w:cstheme="minorHAnsi"/>
          <w:sz w:val="22"/>
          <w:szCs w:val="22"/>
        </w:rPr>
        <w:t>answers. The</w:t>
      </w:r>
      <w:r w:rsidR="002034E7" w:rsidRPr="0030608B">
        <w:rPr>
          <w:rFonts w:ascii="Aptos" w:hAnsi="Aptos" w:cstheme="minorHAnsi"/>
          <w:sz w:val="22"/>
          <w:szCs w:val="22"/>
        </w:rPr>
        <w:t xml:space="preserve"> most common of which was a pay spine and a broad-banded structure, with overlap for market testing, job families and benchmarking. The breakdown can be seen below. </w:t>
      </w:r>
    </w:p>
    <w:p w14:paraId="1FD286C9" w14:textId="40AFD6E6" w:rsidR="00A7622B" w:rsidRPr="0030608B" w:rsidRDefault="00004DAA" w:rsidP="00004DAA">
      <w:pPr>
        <w:pStyle w:val="NormalWeb"/>
        <w:jc w:val="both"/>
        <w:rPr>
          <w:rFonts w:ascii="Aptos" w:hAnsi="Aptos" w:cstheme="minorHAnsi"/>
          <w:sz w:val="22"/>
          <w:szCs w:val="22"/>
        </w:rPr>
      </w:pPr>
      <w:r w:rsidRPr="0030608B">
        <w:rPr>
          <w:rFonts w:ascii="Aptos" w:hAnsi="Aptos" w:cstheme="minorHAnsi"/>
          <w:b/>
          <w:bCs/>
          <w:i/>
          <w:iCs/>
          <w:color w:val="000000" w:themeColor="text1"/>
          <w:sz w:val="20"/>
          <w:szCs w:val="20"/>
        </w:rPr>
        <w:t>Table 4: Breakdown of Pay Structure According to Organisational Location</w:t>
      </w:r>
    </w:p>
    <w:tbl>
      <w:tblPr>
        <w:tblStyle w:val="TableGrid"/>
        <w:tblW w:w="7508" w:type="dxa"/>
        <w:tblLayout w:type="fixed"/>
        <w:tblLook w:val="04A0" w:firstRow="1" w:lastRow="0" w:firstColumn="1" w:lastColumn="0" w:noHBand="0" w:noVBand="1"/>
      </w:tblPr>
      <w:tblGrid>
        <w:gridCol w:w="1838"/>
        <w:gridCol w:w="1276"/>
        <w:gridCol w:w="1409"/>
        <w:gridCol w:w="1426"/>
        <w:gridCol w:w="1559"/>
      </w:tblGrid>
      <w:tr w:rsidR="00F30E98" w:rsidRPr="0030608B" w14:paraId="1FE50898" w14:textId="77777777" w:rsidTr="00A81656">
        <w:trPr>
          <w:trHeight w:val="425"/>
        </w:trPr>
        <w:tc>
          <w:tcPr>
            <w:tcW w:w="1838" w:type="dxa"/>
            <w:shd w:val="clear" w:color="auto" w:fill="44546A" w:themeFill="text2"/>
            <w:vAlign w:val="center"/>
          </w:tcPr>
          <w:p w14:paraId="4982DA09" w14:textId="77777777" w:rsidR="00F30E98" w:rsidRPr="0030608B" w:rsidRDefault="00F30E98" w:rsidP="003914A6">
            <w:pPr>
              <w:jc w:val="center"/>
              <w:rPr>
                <w:rFonts w:ascii="Aptos" w:hAnsi="Aptos" w:cstheme="minorHAnsi"/>
                <w:color w:val="FFFFFF" w:themeColor="background1"/>
              </w:rPr>
            </w:pPr>
          </w:p>
        </w:tc>
        <w:tc>
          <w:tcPr>
            <w:tcW w:w="1276" w:type="dxa"/>
            <w:shd w:val="clear" w:color="auto" w:fill="44546A" w:themeFill="text2"/>
            <w:vAlign w:val="center"/>
          </w:tcPr>
          <w:p w14:paraId="3BF378AA" w14:textId="7FECE0D5" w:rsidR="00F30E98" w:rsidRPr="0030608B" w:rsidRDefault="00F30E98" w:rsidP="003914A6">
            <w:pPr>
              <w:jc w:val="center"/>
              <w:rPr>
                <w:rFonts w:ascii="Aptos" w:hAnsi="Aptos" w:cstheme="minorHAnsi"/>
                <w:color w:val="FFFFFF" w:themeColor="background1"/>
              </w:rPr>
            </w:pPr>
            <w:r w:rsidRPr="0030608B">
              <w:rPr>
                <w:rFonts w:ascii="Aptos" w:hAnsi="Aptos" w:cstheme="minorHAnsi"/>
                <w:color w:val="FFFFFF" w:themeColor="background1"/>
              </w:rPr>
              <w:t>Total Answered</w:t>
            </w:r>
            <w:r w:rsidR="008A14F8" w:rsidRPr="0030608B">
              <w:rPr>
                <w:rFonts w:ascii="Aptos" w:hAnsi="Aptos" w:cstheme="minorHAnsi"/>
                <w:color w:val="FFFFFF" w:themeColor="background1"/>
              </w:rPr>
              <w:t xml:space="preserve"> (9)</w:t>
            </w:r>
          </w:p>
        </w:tc>
        <w:tc>
          <w:tcPr>
            <w:tcW w:w="1409" w:type="dxa"/>
            <w:shd w:val="clear" w:color="auto" w:fill="0070C0"/>
            <w:vAlign w:val="center"/>
          </w:tcPr>
          <w:p w14:paraId="0668F318" w14:textId="634D2644" w:rsidR="00F30E98" w:rsidRPr="0030608B" w:rsidRDefault="00F30E98" w:rsidP="003914A6">
            <w:pPr>
              <w:jc w:val="center"/>
              <w:rPr>
                <w:rFonts w:ascii="Aptos" w:hAnsi="Aptos" w:cstheme="minorHAnsi"/>
                <w:color w:val="FFFFFF" w:themeColor="background1"/>
              </w:rPr>
            </w:pPr>
            <w:r w:rsidRPr="0030608B">
              <w:rPr>
                <w:rFonts w:ascii="Aptos" w:hAnsi="Aptos" w:cstheme="minorHAnsi"/>
                <w:color w:val="FFFFFF" w:themeColor="background1"/>
              </w:rPr>
              <w:t>Operate Both Inside &amp; Outside London (</w:t>
            </w:r>
            <w:r w:rsidR="009F3271" w:rsidRPr="0030608B">
              <w:rPr>
                <w:rFonts w:ascii="Aptos" w:hAnsi="Aptos" w:cstheme="minorHAnsi"/>
                <w:color w:val="FFFFFF" w:themeColor="background1"/>
              </w:rPr>
              <w:t>6</w:t>
            </w:r>
            <w:r w:rsidRPr="0030608B">
              <w:rPr>
                <w:rFonts w:ascii="Aptos" w:hAnsi="Aptos" w:cstheme="minorHAnsi"/>
                <w:color w:val="FFFFFF" w:themeColor="background1"/>
              </w:rPr>
              <w:t>)</w:t>
            </w:r>
          </w:p>
        </w:tc>
        <w:tc>
          <w:tcPr>
            <w:tcW w:w="1426" w:type="dxa"/>
            <w:shd w:val="clear" w:color="auto" w:fill="0070C0"/>
            <w:vAlign w:val="center"/>
          </w:tcPr>
          <w:p w14:paraId="03429153" w14:textId="77777777" w:rsidR="00F30E98" w:rsidRPr="0030608B" w:rsidRDefault="00F30E98" w:rsidP="003914A6">
            <w:pPr>
              <w:jc w:val="center"/>
              <w:rPr>
                <w:rFonts w:ascii="Aptos" w:hAnsi="Aptos" w:cstheme="minorHAnsi"/>
                <w:color w:val="FFFFFF" w:themeColor="background1"/>
              </w:rPr>
            </w:pPr>
            <w:r w:rsidRPr="0030608B">
              <w:rPr>
                <w:rFonts w:ascii="Aptos" w:hAnsi="Aptos" w:cstheme="minorHAnsi"/>
                <w:color w:val="FFFFFF" w:themeColor="background1"/>
              </w:rPr>
              <w:t>Only Inside Greater London</w:t>
            </w:r>
          </w:p>
          <w:p w14:paraId="2BCDDA12" w14:textId="25DF0FAF" w:rsidR="00F30E98" w:rsidRPr="0030608B" w:rsidRDefault="00F30E98" w:rsidP="003914A6">
            <w:pPr>
              <w:jc w:val="center"/>
              <w:rPr>
                <w:rFonts w:ascii="Aptos" w:hAnsi="Aptos" w:cstheme="minorHAnsi"/>
                <w:color w:val="FFFFFF" w:themeColor="background1"/>
              </w:rPr>
            </w:pPr>
            <w:r w:rsidRPr="0030608B">
              <w:rPr>
                <w:rFonts w:ascii="Aptos" w:hAnsi="Aptos" w:cstheme="minorHAnsi"/>
                <w:color w:val="FFFFFF" w:themeColor="background1"/>
              </w:rPr>
              <w:t>(</w:t>
            </w:r>
            <w:r w:rsidR="009F3271" w:rsidRPr="0030608B">
              <w:rPr>
                <w:rFonts w:ascii="Aptos" w:hAnsi="Aptos" w:cstheme="minorHAnsi"/>
                <w:color w:val="FFFFFF" w:themeColor="background1"/>
              </w:rPr>
              <w:t>2</w:t>
            </w:r>
            <w:r w:rsidRPr="0030608B">
              <w:rPr>
                <w:rFonts w:ascii="Aptos" w:hAnsi="Aptos" w:cstheme="minorHAnsi"/>
                <w:color w:val="FFFFFF" w:themeColor="background1"/>
              </w:rPr>
              <w:t>)</w:t>
            </w:r>
          </w:p>
        </w:tc>
        <w:tc>
          <w:tcPr>
            <w:tcW w:w="1559" w:type="dxa"/>
            <w:shd w:val="clear" w:color="auto" w:fill="0070C0"/>
            <w:vAlign w:val="center"/>
          </w:tcPr>
          <w:p w14:paraId="1333B1DF" w14:textId="77777777" w:rsidR="00F30E98" w:rsidRPr="0030608B" w:rsidRDefault="00F30E98" w:rsidP="003914A6">
            <w:pPr>
              <w:jc w:val="center"/>
              <w:rPr>
                <w:rFonts w:ascii="Aptos" w:hAnsi="Aptos" w:cstheme="minorHAnsi"/>
                <w:color w:val="FFFFFF" w:themeColor="background1"/>
              </w:rPr>
            </w:pPr>
            <w:r w:rsidRPr="0030608B">
              <w:rPr>
                <w:rFonts w:ascii="Aptos" w:hAnsi="Aptos" w:cstheme="minorHAnsi"/>
                <w:color w:val="FFFFFF" w:themeColor="background1"/>
              </w:rPr>
              <w:t>Only Outside Greater London</w:t>
            </w:r>
          </w:p>
          <w:p w14:paraId="413B6D83" w14:textId="42375EA2" w:rsidR="00F30E98" w:rsidRPr="0030608B" w:rsidRDefault="00F30E98" w:rsidP="003914A6">
            <w:pPr>
              <w:jc w:val="center"/>
              <w:rPr>
                <w:rFonts w:ascii="Aptos" w:hAnsi="Aptos" w:cstheme="minorHAnsi"/>
                <w:color w:val="FFFFFF" w:themeColor="background1"/>
              </w:rPr>
            </w:pPr>
            <w:r w:rsidRPr="0030608B">
              <w:rPr>
                <w:rFonts w:ascii="Aptos" w:hAnsi="Aptos" w:cstheme="minorHAnsi"/>
                <w:color w:val="FFFFFF" w:themeColor="background1"/>
              </w:rPr>
              <w:t>(</w:t>
            </w:r>
            <w:r w:rsidR="00797247" w:rsidRPr="0030608B">
              <w:rPr>
                <w:rFonts w:ascii="Aptos" w:hAnsi="Aptos" w:cstheme="minorHAnsi"/>
                <w:color w:val="FFFFFF" w:themeColor="background1"/>
              </w:rPr>
              <w:t>1</w:t>
            </w:r>
            <w:r w:rsidRPr="0030608B">
              <w:rPr>
                <w:rFonts w:ascii="Aptos" w:hAnsi="Aptos" w:cstheme="minorHAnsi"/>
                <w:color w:val="FFFFFF" w:themeColor="background1"/>
              </w:rPr>
              <w:t>)</w:t>
            </w:r>
          </w:p>
        </w:tc>
      </w:tr>
      <w:tr w:rsidR="00F30E98" w:rsidRPr="0030608B" w14:paraId="3822CE96" w14:textId="77777777" w:rsidTr="00A81656">
        <w:trPr>
          <w:trHeight w:val="460"/>
        </w:trPr>
        <w:tc>
          <w:tcPr>
            <w:tcW w:w="1838" w:type="dxa"/>
            <w:vAlign w:val="center"/>
          </w:tcPr>
          <w:p w14:paraId="30876611" w14:textId="77777777" w:rsidR="00F30E98" w:rsidRPr="0030608B" w:rsidRDefault="00F30E98" w:rsidP="003914A6">
            <w:pPr>
              <w:jc w:val="center"/>
              <w:rPr>
                <w:rFonts w:ascii="Aptos" w:hAnsi="Aptos" w:cstheme="minorHAnsi"/>
                <w:b/>
                <w:bCs/>
                <w:color w:val="000000" w:themeColor="text1"/>
              </w:rPr>
            </w:pPr>
            <w:r w:rsidRPr="0030608B">
              <w:rPr>
                <w:rFonts w:ascii="Aptos" w:hAnsi="Aptos" w:cstheme="minorHAnsi"/>
                <w:b/>
                <w:bCs/>
                <w:color w:val="000000" w:themeColor="text1"/>
              </w:rPr>
              <w:t>Narrow graded</w:t>
            </w:r>
          </w:p>
        </w:tc>
        <w:tc>
          <w:tcPr>
            <w:tcW w:w="1276" w:type="dxa"/>
            <w:vAlign w:val="center"/>
          </w:tcPr>
          <w:p w14:paraId="55637284" w14:textId="20364BBA" w:rsidR="00F30E98" w:rsidRPr="0030608B" w:rsidRDefault="00E7255C" w:rsidP="003914A6">
            <w:pPr>
              <w:jc w:val="center"/>
              <w:rPr>
                <w:rFonts w:ascii="Aptos" w:hAnsi="Aptos" w:cstheme="minorHAnsi"/>
                <w:color w:val="000000" w:themeColor="text1"/>
              </w:rPr>
            </w:pPr>
            <w:r w:rsidRPr="0030608B">
              <w:rPr>
                <w:rFonts w:ascii="Aptos" w:hAnsi="Aptos" w:cstheme="minorHAnsi"/>
                <w:color w:val="000000" w:themeColor="text1"/>
              </w:rPr>
              <w:t>1</w:t>
            </w:r>
          </w:p>
        </w:tc>
        <w:tc>
          <w:tcPr>
            <w:tcW w:w="1409" w:type="dxa"/>
            <w:vAlign w:val="center"/>
          </w:tcPr>
          <w:p w14:paraId="632D11B6" w14:textId="7EF801B0" w:rsidR="00F30E98" w:rsidRPr="0030608B" w:rsidRDefault="009D0A08" w:rsidP="003914A6">
            <w:pPr>
              <w:jc w:val="center"/>
              <w:rPr>
                <w:rFonts w:ascii="Aptos" w:hAnsi="Aptos" w:cstheme="minorHAnsi"/>
                <w:color w:val="000000" w:themeColor="text1"/>
              </w:rPr>
            </w:pPr>
            <w:r w:rsidRPr="0030608B">
              <w:rPr>
                <w:rFonts w:ascii="Aptos" w:hAnsi="Aptos" w:cstheme="minorHAnsi"/>
                <w:color w:val="000000" w:themeColor="text1"/>
              </w:rPr>
              <w:t>1</w:t>
            </w:r>
          </w:p>
        </w:tc>
        <w:tc>
          <w:tcPr>
            <w:tcW w:w="1426" w:type="dxa"/>
            <w:vAlign w:val="center"/>
          </w:tcPr>
          <w:p w14:paraId="530D5233" w14:textId="0B65B9FF" w:rsidR="00F30E98" w:rsidRPr="0030608B" w:rsidRDefault="009D0A08" w:rsidP="003914A6">
            <w:pPr>
              <w:jc w:val="center"/>
              <w:rPr>
                <w:rFonts w:ascii="Aptos" w:hAnsi="Aptos" w:cstheme="minorHAnsi"/>
                <w:color w:val="000000" w:themeColor="text1"/>
              </w:rPr>
            </w:pPr>
            <w:r w:rsidRPr="0030608B">
              <w:rPr>
                <w:rFonts w:ascii="Aptos" w:hAnsi="Aptos" w:cstheme="minorHAnsi"/>
                <w:color w:val="000000" w:themeColor="text1"/>
              </w:rPr>
              <w:t>0</w:t>
            </w:r>
          </w:p>
        </w:tc>
        <w:tc>
          <w:tcPr>
            <w:tcW w:w="1559" w:type="dxa"/>
            <w:vAlign w:val="center"/>
          </w:tcPr>
          <w:p w14:paraId="41175BA0" w14:textId="589D2541" w:rsidR="00F30E98" w:rsidRPr="0030608B" w:rsidRDefault="009D0A08" w:rsidP="003914A6">
            <w:pPr>
              <w:jc w:val="center"/>
              <w:rPr>
                <w:rFonts w:ascii="Aptos" w:hAnsi="Aptos" w:cstheme="minorHAnsi"/>
                <w:color w:val="000000" w:themeColor="text1"/>
              </w:rPr>
            </w:pPr>
            <w:r w:rsidRPr="0030608B">
              <w:rPr>
                <w:rFonts w:ascii="Aptos" w:hAnsi="Aptos" w:cstheme="minorHAnsi"/>
                <w:color w:val="000000" w:themeColor="text1"/>
              </w:rPr>
              <w:t>0</w:t>
            </w:r>
          </w:p>
        </w:tc>
      </w:tr>
      <w:tr w:rsidR="00F30E98" w:rsidRPr="0030608B" w14:paraId="77EAB880" w14:textId="77777777" w:rsidTr="00A81656">
        <w:trPr>
          <w:trHeight w:val="419"/>
        </w:trPr>
        <w:tc>
          <w:tcPr>
            <w:tcW w:w="1838" w:type="dxa"/>
            <w:vAlign w:val="center"/>
          </w:tcPr>
          <w:p w14:paraId="2A5C1295" w14:textId="77777777" w:rsidR="00F30E98" w:rsidRPr="0030608B" w:rsidRDefault="00F30E98" w:rsidP="003914A6">
            <w:pPr>
              <w:jc w:val="center"/>
              <w:rPr>
                <w:rFonts w:ascii="Aptos" w:hAnsi="Aptos" w:cstheme="minorHAnsi"/>
                <w:b/>
                <w:bCs/>
                <w:color w:val="000000" w:themeColor="text1"/>
              </w:rPr>
            </w:pPr>
            <w:r w:rsidRPr="0030608B">
              <w:rPr>
                <w:rFonts w:ascii="Aptos" w:hAnsi="Aptos" w:cstheme="minorHAnsi"/>
                <w:b/>
                <w:bCs/>
                <w:color w:val="000000" w:themeColor="text1"/>
              </w:rPr>
              <w:t>Broad-banded</w:t>
            </w:r>
          </w:p>
        </w:tc>
        <w:tc>
          <w:tcPr>
            <w:tcW w:w="1276" w:type="dxa"/>
            <w:vAlign w:val="center"/>
          </w:tcPr>
          <w:p w14:paraId="2941998C" w14:textId="7803D0DD" w:rsidR="00F30E98" w:rsidRPr="0030608B" w:rsidRDefault="00D06489" w:rsidP="003914A6">
            <w:pPr>
              <w:jc w:val="center"/>
              <w:rPr>
                <w:rFonts w:ascii="Aptos" w:hAnsi="Aptos" w:cstheme="minorHAnsi"/>
                <w:color w:val="000000" w:themeColor="text1"/>
              </w:rPr>
            </w:pPr>
            <w:r w:rsidRPr="0030608B">
              <w:rPr>
                <w:rFonts w:ascii="Aptos" w:hAnsi="Aptos" w:cstheme="minorHAnsi"/>
                <w:color w:val="000000" w:themeColor="text1"/>
              </w:rPr>
              <w:t>3</w:t>
            </w:r>
          </w:p>
        </w:tc>
        <w:tc>
          <w:tcPr>
            <w:tcW w:w="1409" w:type="dxa"/>
            <w:vAlign w:val="center"/>
          </w:tcPr>
          <w:p w14:paraId="54AC6B45" w14:textId="282B880A" w:rsidR="00F30E98" w:rsidRPr="0030608B" w:rsidRDefault="00C855A1" w:rsidP="003914A6">
            <w:pPr>
              <w:jc w:val="center"/>
              <w:rPr>
                <w:rFonts w:ascii="Aptos" w:hAnsi="Aptos" w:cstheme="minorHAnsi"/>
                <w:color w:val="000000" w:themeColor="text1"/>
              </w:rPr>
            </w:pPr>
            <w:r w:rsidRPr="0030608B">
              <w:rPr>
                <w:rFonts w:ascii="Aptos" w:hAnsi="Aptos" w:cstheme="minorHAnsi"/>
                <w:color w:val="000000" w:themeColor="text1"/>
              </w:rPr>
              <w:t>1</w:t>
            </w:r>
          </w:p>
        </w:tc>
        <w:tc>
          <w:tcPr>
            <w:tcW w:w="1426" w:type="dxa"/>
            <w:vAlign w:val="center"/>
          </w:tcPr>
          <w:p w14:paraId="759C26FB" w14:textId="467A9B0E" w:rsidR="00F30E98" w:rsidRPr="0030608B" w:rsidRDefault="00C855A1" w:rsidP="003914A6">
            <w:pPr>
              <w:jc w:val="center"/>
              <w:rPr>
                <w:rFonts w:ascii="Aptos" w:hAnsi="Aptos" w:cstheme="minorHAnsi"/>
                <w:color w:val="000000" w:themeColor="text1"/>
              </w:rPr>
            </w:pPr>
            <w:r w:rsidRPr="0030608B">
              <w:rPr>
                <w:rFonts w:ascii="Aptos" w:hAnsi="Aptos" w:cstheme="minorHAnsi"/>
                <w:color w:val="000000" w:themeColor="text1"/>
              </w:rPr>
              <w:t>1</w:t>
            </w:r>
          </w:p>
        </w:tc>
        <w:tc>
          <w:tcPr>
            <w:tcW w:w="1559" w:type="dxa"/>
            <w:vAlign w:val="center"/>
          </w:tcPr>
          <w:p w14:paraId="02906120" w14:textId="689B4824" w:rsidR="00F30E98" w:rsidRPr="0030608B" w:rsidRDefault="00C855A1" w:rsidP="003914A6">
            <w:pPr>
              <w:jc w:val="center"/>
              <w:rPr>
                <w:rFonts w:ascii="Aptos" w:hAnsi="Aptos" w:cstheme="minorHAnsi"/>
                <w:color w:val="000000" w:themeColor="text1"/>
              </w:rPr>
            </w:pPr>
            <w:r w:rsidRPr="0030608B">
              <w:rPr>
                <w:rFonts w:ascii="Aptos" w:hAnsi="Aptos" w:cstheme="minorHAnsi"/>
                <w:color w:val="000000" w:themeColor="text1"/>
              </w:rPr>
              <w:t>1</w:t>
            </w:r>
          </w:p>
        </w:tc>
      </w:tr>
      <w:tr w:rsidR="00F30E98" w:rsidRPr="0030608B" w14:paraId="1E6D0359" w14:textId="77777777" w:rsidTr="00A81656">
        <w:trPr>
          <w:trHeight w:val="419"/>
        </w:trPr>
        <w:tc>
          <w:tcPr>
            <w:tcW w:w="1838" w:type="dxa"/>
            <w:vAlign w:val="center"/>
          </w:tcPr>
          <w:p w14:paraId="02B50955" w14:textId="77777777" w:rsidR="00F30E98" w:rsidRPr="0030608B" w:rsidRDefault="00F30E98" w:rsidP="003914A6">
            <w:pPr>
              <w:jc w:val="center"/>
              <w:rPr>
                <w:rFonts w:ascii="Aptos" w:hAnsi="Aptos" w:cstheme="minorHAnsi"/>
                <w:b/>
                <w:bCs/>
                <w:color w:val="000000" w:themeColor="text1"/>
              </w:rPr>
            </w:pPr>
            <w:r w:rsidRPr="0030608B">
              <w:rPr>
                <w:rFonts w:ascii="Aptos" w:hAnsi="Aptos" w:cstheme="minorHAnsi"/>
                <w:b/>
                <w:bCs/>
                <w:color w:val="000000" w:themeColor="text1"/>
              </w:rPr>
              <w:t>Job family</w:t>
            </w:r>
          </w:p>
        </w:tc>
        <w:tc>
          <w:tcPr>
            <w:tcW w:w="1276" w:type="dxa"/>
            <w:vAlign w:val="center"/>
          </w:tcPr>
          <w:p w14:paraId="7633AB9C" w14:textId="260A876E" w:rsidR="00F30E98" w:rsidRPr="0030608B" w:rsidRDefault="004033BF" w:rsidP="003914A6">
            <w:pPr>
              <w:jc w:val="center"/>
              <w:rPr>
                <w:rFonts w:ascii="Aptos" w:hAnsi="Aptos" w:cstheme="minorHAnsi"/>
                <w:color w:val="000000" w:themeColor="text1"/>
              </w:rPr>
            </w:pPr>
            <w:r w:rsidRPr="0030608B">
              <w:rPr>
                <w:rFonts w:ascii="Aptos" w:hAnsi="Aptos" w:cstheme="minorHAnsi"/>
                <w:color w:val="000000" w:themeColor="text1"/>
              </w:rPr>
              <w:t>2</w:t>
            </w:r>
          </w:p>
        </w:tc>
        <w:tc>
          <w:tcPr>
            <w:tcW w:w="1409" w:type="dxa"/>
            <w:vAlign w:val="center"/>
          </w:tcPr>
          <w:p w14:paraId="374B868C" w14:textId="290E9DE2" w:rsidR="00F30E98" w:rsidRPr="0030608B" w:rsidRDefault="00C855A1" w:rsidP="003914A6">
            <w:pPr>
              <w:jc w:val="center"/>
              <w:rPr>
                <w:rFonts w:ascii="Aptos" w:hAnsi="Aptos" w:cstheme="minorHAnsi"/>
                <w:color w:val="000000" w:themeColor="text1"/>
              </w:rPr>
            </w:pPr>
            <w:r w:rsidRPr="0030608B">
              <w:rPr>
                <w:rFonts w:ascii="Aptos" w:hAnsi="Aptos" w:cstheme="minorHAnsi"/>
                <w:color w:val="000000" w:themeColor="text1"/>
              </w:rPr>
              <w:t>1</w:t>
            </w:r>
          </w:p>
        </w:tc>
        <w:tc>
          <w:tcPr>
            <w:tcW w:w="1426" w:type="dxa"/>
            <w:vAlign w:val="center"/>
          </w:tcPr>
          <w:p w14:paraId="6775719D" w14:textId="7E02D62E" w:rsidR="00F30E98" w:rsidRPr="0030608B" w:rsidRDefault="004F49C1" w:rsidP="003914A6">
            <w:pPr>
              <w:jc w:val="center"/>
              <w:rPr>
                <w:rFonts w:ascii="Aptos" w:hAnsi="Aptos" w:cstheme="minorHAnsi"/>
                <w:color w:val="000000" w:themeColor="text1"/>
              </w:rPr>
            </w:pPr>
            <w:r w:rsidRPr="0030608B">
              <w:rPr>
                <w:rFonts w:ascii="Aptos" w:hAnsi="Aptos" w:cstheme="minorHAnsi"/>
                <w:color w:val="000000" w:themeColor="text1"/>
              </w:rPr>
              <w:t>0</w:t>
            </w:r>
          </w:p>
        </w:tc>
        <w:tc>
          <w:tcPr>
            <w:tcW w:w="1559" w:type="dxa"/>
            <w:vAlign w:val="center"/>
          </w:tcPr>
          <w:p w14:paraId="1F947C30" w14:textId="291AA398" w:rsidR="00F30E98" w:rsidRPr="0030608B" w:rsidRDefault="004F49C1" w:rsidP="003914A6">
            <w:pPr>
              <w:jc w:val="center"/>
              <w:rPr>
                <w:rFonts w:ascii="Aptos" w:hAnsi="Aptos" w:cstheme="minorHAnsi"/>
                <w:color w:val="000000" w:themeColor="text1"/>
              </w:rPr>
            </w:pPr>
            <w:r w:rsidRPr="0030608B">
              <w:rPr>
                <w:rFonts w:ascii="Aptos" w:hAnsi="Aptos" w:cstheme="minorHAnsi"/>
                <w:color w:val="000000" w:themeColor="text1"/>
              </w:rPr>
              <w:t>1</w:t>
            </w:r>
          </w:p>
        </w:tc>
      </w:tr>
      <w:tr w:rsidR="00F30E98" w:rsidRPr="0030608B" w14:paraId="6C4428DF" w14:textId="77777777" w:rsidTr="00A81656">
        <w:trPr>
          <w:trHeight w:val="442"/>
        </w:trPr>
        <w:tc>
          <w:tcPr>
            <w:tcW w:w="1838" w:type="dxa"/>
            <w:vAlign w:val="center"/>
          </w:tcPr>
          <w:p w14:paraId="572632DD" w14:textId="77777777" w:rsidR="00F30E98" w:rsidRPr="0030608B" w:rsidRDefault="00F30E98" w:rsidP="003914A6">
            <w:pPr>
              <w:jc w:val="center"/>
              <w:rPr>
                <w:rFonts w:ascii="Aptos" w:hAnsi="Aptos" w:cstheme="minorHAnsi"/>
                <w:b/>
                <w:bCs/>
                <w:color w:val="000000" w:themeColor="text1"/>
              </w:rPr>
            </w:pPr>
            <w:r w:rsidRPr="0030608B">
              <w:rPr>
                <w:rFonts w:ascii="Aptos" w:hAnsi="Aptos" w:cstheme="minorHAnsi"/>
                <w:b/>
                <w:bCs/>
                <w:color w:val="000000" w:themeColor="text1"/>
              </w:rPr>
              <w:t>Pay spine</w:t>
            </w:r>
          </w:p>
        </w:tc>
        <w:tc>
          <w:tcPr>
            <w:tcW w:w="1276" w:type="dxa"/>
            <w:vAlign w:val="center"/>
          </w:tcPr>
          <w:p w14:paraId="6F7A37B3" w14:textId="4E7B1CA7" w:rsidR="00F30E98" w:rsidRPr="0030608B" w:rsidRDefault="00B01B34" w:rsidP="003914A6">
            <w:pPr>
              <w:jc w:val="center"/>
              <w:rPr>
                <w:rFonts w:ascii="Aptos" w:hAnsi="Aptos" w:cstheme="minorHAnsi"/>
                <w:color w:val="000000" w:themeColor="text1"/>
              </w:rPr>
            </w:pPr>
            <w:r w:rsidRPr="0030608B">
              <w:rPr>
                <w:rFonts w:ascii="Aptos" w:hAnsi="Aptos" w:cstheme="minorHAnsi"/>
                <w:color w:val="000000" w:themeColor="text1"/>
              </w:rPr>
              <w:t>4</w:t>
            </w:r>
          </w:p>
        </w:tc>
        <w:tc>
          <w:tcPr>
            <w:tcW w:w="1409" w:type="dxa"/>
            <w:vAlign w:val="center"/>
          </w:tcPr>
          <w:p w14:paraId="3EB7D20D" w14:textId="06BA2EDC" w:rsidR="009E3D6D" w:rsidRPr="0030608B" w:rsidRDefault="009E3D6D" w:rsidP="009E3D6D">
            <w:pPr>
              <w:jc w:val="center"/>
              <w:rPr>
                <w:rFonts w:ascii="Aptos" w:hAnsi="Aptos" w:cstheme="minorHAnsi"/>
                <w:color w:val="000000" w:themeColor="text1"/>
              </w:rPr>
            </w:pPr>
            <w:r w:rsidRPr="0030608B">
              <w:rPr>
                <w:rFonts w:ascii="Aptos" w:hAnsi="Aptos" w:cstheme="minorHAnsi"/>
                <w:color w:val="000000" w:themeColor="text1"/>
              </w:rPr>
              <w:t>3</w:t>
            </w:r>
          </w:p>
        </w:tc>
        <w:tc>
          <w:tcPr>
            <w:tcW w:w="1426" w:type="dxa"/>
            <w:vAlign w:val="center"/>
          </w:tcPr>
          <w:p w14:paraId="2D0218A9" w14:textId="4EE48C69" w:rsidR="00F30E98" w:rsidRPr="0030608B" w:rsidRDefault="009E3D6D" w:rsidP="003914A6">
            <w:pPr>
              <w:jc w:val="center"/>
              <w:rPr>
                <w:rFonts w:ascii="Aptos" w:hAnsi="Aptos" w:cstheme="minorHAnsi"/>
                <w:color w:val="000000" w:themeColor="text1"/>
              </w:rPr>
            </w:pPr>
            <w:r w:rsidRPr="0030608B">
              <w:rPr>
                <w:rFonts w:ascii="Aptos" w:hAnsi="Aptos" w:cstheme="minorHAnsi"/>
                <w:color w:val="000000" w:themeColor="text1"/>
              </w:rPr>
              <w:t>1</w:t>
            </w:r>
          </w:p>
        </w:tc>
        <w:tc>
          <w:tcPr>
            <w:tcW w:w="1559" w:type="dxa"/>
            <w:vAlign w:val="center"/>
          </w:tcPr>
          <w:p w14:paraId="4478E05D" w14:textId="2FA451AA" w:rsidR="00F30E98" w:rsidRPr="0030608B" w:rsidRDefault="009E3D6D" w:rsidP="003914A6">
            <w:pPr>
              <w:jc w:val="center"/>
              <w:rPr>
                <w:rFonts w:ascii="Aptos" w:hAnsi="Aptos" w:cstheme="minorHAnsi"/>
                <w:color w:val="000000" w:themeColor="text1"/>
              </w:rPr>
            </w:pPr>
            <w:r w:rsidRPr="0030608B">
              <w:rPr>
                <w:rFonts w:ascii="Aptos" w:hAnsi="Aptos" w:cstheme="minorHAnsi"/>
                <w:color w:val="000000" w:themeColor="text1"/>
              </w:rPr>
              <w:t>0</w:t>
            </w:r>
          </w:p>
        </w:tc>
      </w:tr>
      <w:tr w:rsidR="00F30E98" w:rsidRPr="0030608B" w14:paraId="719D9753" w14:textId="77777777" w:rsidTr="00A81656">
        <w:trPr>
          <w:trHeight w:val="449"/>
        </w:trPr>
        <w:tc>
          <w:tcPr>
            <w:tcW w:w="1838" w:type="dxa"/>
            <w:vAlign w:val="center"/>
          </w:tcPr>
          <w:p w14:paraId="0DE0F218" w14:textId="77777777" w:rsidR="00F30E98" w:rsidRPr="0030608B" w:rsidRDefault="00F30E98" w:rsidP="003914A6">
            <w:pPr>
              <w:jc w:val="center"/>
              <w:rPr>
                <w:rFonts w:ascii="Aptos" w:hAnsi="Aptos" w:cstheme="minorHAnsi"/>
                <w:b/>
                <w:bCs/>
                <w:color w:val="000000" w:themeColor="text1"/>
              </w:rPr>
            </w:pPr>
            <w:r w:rsidRPr="0030608B">
              <w:rPr>
                <w:rFonts w:ascii="Aptos" w:hAnsi="Aptos" w:cstheme="minorHAnsi"/>
                <w:b/>
                <w:bCs/>
                <w:color w:val="000000" w:themeColor="text1"/>
              </w:rPr>
              <w:t>Market spot salaries/ranges</w:t>
            </w:r>
          </w:p>
        </w:tc>
        <w:tc>
          <w:tcPr>
            <w:tcW w:w="1276" w:type="dxa"/>
            <w:vAlign w:val="center"/>
          </w:tcPr>
          <w:p w14:paraId="09B43899" w14:textId="3B91E3EE" w:rsidR="00F30E98" w:rsidRPr="0030608B" w:rsidRDefault="00FA45C6" w:rsidP="003914A6">
            <w:pPr>
              <w:jc w:val="center"/>
              <w:rPr>
                <w:rFonts w:ascii="Aptos" w:hAnsi="Aptos" w:cstheme="minorHAnsi"/>
                <w:color w:val="000000" w:themeColor="text1"/>
              </w:rPr>
            </w:pPr>
            <w:r w:rsidRPr="0030608B">
              <w:rPr>
                <w:rFonts w:ascii="Aptos" w:hAnsi="Aptos" w:cstheme="minorHAnsi"/>
                <w:color w:val="000000" w:themeColor="text1"/>
              </w:rPr>
              <w:t>3</w:t>
            </w:r>
          </w:p>
        </w:tc>
        <w:tc>
          <w:tcPr>
            <w:tcW w:w="1409" w:type="dxa"/>
            <w:vAlign w:val="center"/>
          </w:tcPr>
          <w:p w14:paraId="61EBE9B2" w14:textId="4075DE47" w:rsidR="00F30E98" w:rsidRPr="0030608B" w:rsidRDefault="00CA06EA" w:rsidP="003914A6">
            <w:pPr>
              <w:jc w:val="center"/>
              <w:rPr>
                <w:rFonts w:ascii="Aptos" w:hAnsi="Aptos" w:cstheme="minorHAnsi"/>
                <w:color w:val="000000" w:themeColor="text1"/>
              </w:rPr>
            </w:pPr>
            <w:r w:rsidRPr="0030608B">
              <w:rPr>
                <w:rFonts w:ascii="Aptos" w:hAnsi="Aptos" w:cstheme="minorHAnsi"/>
                <w:color w:val="000000" w:themeColor="text1"/>
              </w:rPr>
              <w:t>2</w:t>
            </w:r>
          </w:p>
        </w:tc>
        <w:tc>
          <w:tcPr>
            <w:tcW w:w="1426" w:type="dxa"/>
            <w:vAlign w:val="center"/>
          </w:tcPr>
          <w:p w14:paraId="327140A2" w14:textId="04DD29C8" w:rsidR="00F30E98" w:rsidRPr="0030608B" w:rsidRDefault="00CA06EA" w:rsidP="003914A6">
            <w:pPr>
              <w:jc w:val="center"/>
              <w:rPr>
                <w:rFonts w:ascii="Aptos" w:hAnsi="Aptos" w:cstheme="minorHAnsi"/>
                <w:color w:val="000000" w:themeColor="text1"/>
              </w:rPr>
            </w:pPr>
            <w:r w:rsidRPr="0030608B">
              <w:rPr>
                <w:rFonts w:ascii="Aptos" w:hAnsi="Aptos" w:cstheme="minorHAnsi"/>
                <w:color w:val="000000" w:themeColor="text1"/>
              </w:rPr>
              <w:t>0</w:t>
            </w:r>
          </w:p>
        </w:tc>
        <w:tc>
          <w:tcPr>
            <w:tcW w:w="1559" w:type="dxa"/>
            <w:vAlign w:val="center"/>
          </w:tcPr>
          <w:p w14:paraId="3DC96111" w14:textId="7C5281D8" w:rsidR="00F30E98" w:rsidRPr="0030608B" w:rsidRDefault="008A1E9C" w:rsidP="003914A6">
            <w:pPr>
              <w:jc w:val="center"/>
              <w:rPr>
                <w:rFonts w:ascii="Aptos" w:hAnsi="Aptos" w:cstheme="minorHAnsi"/>
                <w:color w:val="000000" w:themeColor="text1"/>
              </w:rPr>
            </w:pPr>
            <w:r w:rsidRPr="0030608B">
              <w:rPr>
                <w:rFonts w:ascii="Aptos" w:hAnsi="Aptos" w:cstheme="minorHAnsi"/>
                <w:color w:val="000000" w:themeColor="text1"/>
              </w:rPr>
              <w:t>1</w:t>
            </w:r>
          </w:p>
        </w:tc>
      </w:tr>
      <w:tr w:rsidR="00F30E98" w:rsidRPr="0030608B" w14:paraId="22E89E10" w14:textId="77777777" w:rsidTr="00A81656">
        <w:trPr>
          <w:trHeight w:val="441"/>
        </w:trPr>
        <w:tc>
          <w:tcPr>
            <w:tcW w:w="1838" w:type="dxa"/>
            <w:vAlign w:val="center"/>
          </w:tcPr>
          <w:p w14:paraId="45C3364D" w14:textId="77777777" w:rsidR="00F30E98" w:rsidRPr="0030608B" w:rsidRDefault="00F30E98" w:rsidP="003914A6">
            <w:pPr>
              <w:jc w:val="center"/>
              <w:rPr>
                <w:rFonts w:ascii="Aptos" w:hAnsi="Aptos" w:cstheme="minorHAnsi"/>
                <w:b/>
                <w:bCs/>
                <w:color w:val="000000" w:themeColor="text1"/>
              </w:rPr>
            </w:pPr>
            <w:r w:rsidRPr="0030608B">
              <w:rPr>
                <w:rFonts w:ascii="Aptos" w:hAnsi="Aptos" w:cstheme="minorHAnsi"/>
                <w:b/>
                <w:bCs/>
                <w:color w:val="000000" w:themeColor="text1"/>
              </w:rPr>
              <w:t>Other</w:t>
            </w:r>
          </w:p>
        </w:tc>
        <w:tc>
          <w:tcPr>
            <w:tcW w:w="1276" w:type="dxa"/>
            <w:vAlign w:val="center"/>
          </w:tcPr>
          <w:p w14:paraId="6D06F838" w14:textId="4B653A95" w:rsidR="00F30E98" w:rsidRPr="0030608B" w:rsidRDefault="009F3271" w:rsidP="003914A6">
            <w:pPr>
              <w:jc w:val="center"/>
              <w:rPr>
                <w:rFonts w:ascii="Aptos" w:hAnsi="Aptos" w:cstheme="minorHAnsi"/>
                <w:color w:val="000000" w:themeColor="text1"/>
              </w:rPr>
            </w:pPr>
            <w:r w:rsidRPr="0030608B">
              <w:rPr>
                <w:rFonts w:ascii="Aptos" w:hAnsi="Aptos" w:cstheme="minorHAnsi"/>
                <w:color w:val="000000" w:themeColor="text1"/>
              </w:rPr>
              <w:t>1</w:t>
            </w:r>
          </w:p>
        </w:tc>
        <w:tc>
          <w:tcPr>
            <w:tcW w:w="1409" w:type="dxa"/>
            <w:vAlign w:val="center"/>
          </w:tcPr>
          <w:p w14:paraId="3F6D6ACA" w14:textId="339884EB" w:rsidR="00F30E98" w:rsidRPr="0030608B" w:rsidRDefault="00CA06EA" w:rsidP="003914A6">
            <w:pPr>
              <w:jc w:val="center"/>
              <w:rPr>
                <w:rFonts w:ascii="Aptos" w:hAnsi="Aptos" w:cstheme="minorHAnsi"/>
                <w:color w:val="000000" w:themeColor="text1"/>
              </w:rPr>
            </w:pPr>
            <w:r w:rsidRPr="0030608B">
              <w:rPr>
                <w:rFonts w:ascii="Aptos" w:hAnsi="Aptos" w:cstheme="minorHAnsi"/>
                <w:color w:val="000000" w:themeColor="text1"/>
              </w:rPr>
              <w:t>1</w:t>
            </w:r>
          </w:p>
        </w:tc>
        <w:tc>
          <w:tcPr>
            <w:tcW w:w="1426" w:type="dxa"/>
            <w:vAlign w:val="center"/>
          </w:tcPr>
          <w:p w14:paraId="63A69754" w14:textId="7D300C1A" w:rsidR="00F30E98" w:rsidRPr="0030608B" w:rsidRDefault="00CA06EA" w:rsidP="00DB5C82">
            <w:pPr>
              <w:jc w:val="center"/>
              <w:rPr>
                <w:rFonts w:ascii="Aptos" w:hAnsi="Aptos" w:cstheme="minorHAnsi"/>
                <w:color w:val="000000" w:themeColor="text1"/>
              </w:rPr>
            </w:pPr>
            <w:r w:rsidRPr="0030608B">
              <w:rPr>
                <w:rFonts w:ascii="Aptos" w:hAnsi="Aptos" w:cstheme="minorHAnsi"/>
                <w:color w:val="000000" w:themeColor="text1"/>
              </w:rPr>
              <w:t>0</w:t>
            </w:r>
          </w:p>
        </w:tc>
        <w:tc>
          <w:tcPr>
            <w:tcW w:w="1559" w:type="dxa"/>
            <w:vAlign w:val="center"/>
          </w:tcPr>
          <w:p w14:paraId="09086A74" w14:textId="374D2E64" w:rsidR="00F30E98" w:rsidRPr="0030608B" w:rsidRDefault="00CA06EA" w:rsidP="003914A6">
            <w:pPr>
              <w:jc w:val="center"/>
              <w:rPr>
                <w:rFonts w:ascii="Aptos" w:hAnsi="Aptos" w:cstheme="minorHAnsi"/>
                <w:color w:val="000000" w:themeColor="text1"/>
              </w:rPr>
            </w:pPr>
            <w:r w:rsidRPr="0030608B">
              <w:rPr>
                <w:rFonts w:ascii="Aptos" w:hAnsi="Aptos" w:cstheme="minorHAnsi"/>
                <w:color w:val="000000" w:themeColor="text1"/>
              </w:rPr>
              <w:t>0</w:t>
            </w:r>
          </w:p>
        </w:tc>
      </w:tr>
    </w:tbl>
    <w:p w14:paraId="51048EF3" w14:textId="77777777" w:rsidR="00F30E98" w:rsidRPr="0030608B" w:rsidRDefault="00F30E98" w:rsidP="00F30E98">
      <w:pPr>
        <w:spacing w:before="100" w:beforeAutospacing="1" w:after="100" w:afterAutospacing="1"/>
        <w:rPr>
          <w:rFonts w:ascii="Aptos" w:hAnsi="Aptos" w:cstheme="minorHAnsi"/>
          <w:i/>
          <w:iCs/>
          <w:sz w:val="22"/>
          <w:szCs w:val="22"/>
        </w:rPr>
      </w:pPr>
      <w:r w:rsidRPr="0030608B">
        <w:rPr>
          <w:rFonts w:ascii="Aptos" w:hAnsi="Aptos" w:cstheme="minorHAnsi"/>
          <w:i/>
          <w:iCs/>
          <w:sz w:val="22"/>
          <w:szCs w:val="22"/>
        </w:rPr>
        <w:t xml:space="preserve">Note: respondents could choose more than one answer. </w:t>
      </w:r>
    </w:p>
    <w:p w14:paraId="28DAB61B" w14:textId="436B6960" w:rsidR="00004DAA" w:rsidRPr="0030608B" w:rsidRDefault="00004DAA" w:rsidP="00004DAA">
      <w:pPr>
        <w:pStyle w:val="NormalWeb"/>
        <w:jc w:val="both"/>
        <w:rPr>
          <w:rFonts w:ascii="Aptos" w:hAnsi="Aptos" w:cstheme="minorHAnsi"/>
          <w:sz w:val="22"/>
          <w:szCs w:val="22"/>
        </w:rPr>
      </w:pPr>
      <w:r w:rsidRPr="0030608B">
        <w:rPr>
          <w:rFonts w:ascii="Aptos" w:hAnsi="Aptos" w:cstheme="minorHAnsi"/>
          <w:b/>
          <w:bCs/>
          <w:i/>
          <w:iCs/>
          <w:color w:val="000000" w:themeColor="text1"/>
          <w:sz w:val="20"/>
          <w:szCs w:val="20"/>
        </w:rPr>
        <w:t>Table 5: Breakdown of Pay Structure According to Organisational Size</w:t>
      </w:r>
    </w:p>
    <w:tbl>
      <w:tblPr>
        <w:tblStyle w:val="TableGrid"/>
        <w:tblW w:w="5361" w:type="dxa"/>
        <w:tblLook w:val="04A0" w:firstRow="1" w:lastRow="0" w:firstColumn="1" w:lastColumn="0" w:noHBand="0" w:noVBand="1"/>
      </w:tblPr>
      <w:tblGrid>
        <w:gridCol w:w="1777"/>
        <w:gridCol w:w="1162"/>
        <w:gridCol w:w="1267"/>
        <w:gridCol w:w="1267"/>
      </w:tblGrid>
      <w:tr w:rsidR="00F30E98" w:rsidRPr="0030608B" w14:paraId="2CD519B4" w14:textId="77777777" w:rsidTr="003914A6">
        <w:trPr>
          <w:trHeight w:val="425"/>
        </w:trPr>
        <w:tc>
          <w:tcPr>
            <w:tcW w:w="1663" w:type="dxa"/>
            <w:shd w:val="clear" w:color="auto" w:fill="44546A" w:themeFill="text2"/>
            <w:vAlign w:val="center"/>
          </w:tcPr>
          <w:p w14:paraId="36ECD087" w14:textId="77777777" w:rsidR="00F30E98" w:rsidRPr="0030608B" w:rsidRDefault="00F30E98" w:rsidP="003914A6">
            <w:pPr>
              <w:jc w:val="center"/>
              <w:rPr>
                <w:rFonts w:ascii="Aptos" w:hAnsi="Aptos" w:cstheme="minorHAnsi"/>
                <w:color w:val="FFFFFF" w:themeColor="background1"/>
              </w:rPr>
            </w:pPr>
          </w:p>
        </w:tc>
        <w:tc>
          <w:tcPr>
            <w:tcW w:w="1173" w:type="dxa"/>
            <w:shd w:val="clear" w:color="auto" w:fill="44546A" w:themeFill="text2"/>
            <w:vAlign w:val="center"/>
          </w:tcPr>
          <w:p w14:paraId="36089320" w14:textId="70DAA15A" w:rsidR="00F30E98" w:rsidRPr="0030608B" w:rsidRDefault="00F30E98" w:rsidP="003914A6">
            <w:pPr>
              <w:jc w:val="center"/>
              <w:rPr>
                <w:rFonts w:ascii="Aptos" w:hAnsi="Aptos" w:cstheme="minorHAnsi"/>
                <w:color w:val="FFFFFF" w:themeColor="background1"/>
              </w:rPr>
            </w:pPr>
            <w:r w:rsidRPr="0030608B">
              <w:rPr>
                <w:rFonts w:ascii="Aptos" w:hAnsi="Aptos" w:cstheme="minorHAnsi"/>
                <w:color w:val="FFFFFF" w:themeColor="background1"/>
              </w:rPr>
              <w:t>Total Answered</w:t>
            </w:r>
            <w:r w:rsidR="008A14F8" w:rsidRPr="0030608B">
              <w:rPr>
                <w:rFonts w:ascii="Aptos" w:hAnsi="Aptos" w:cstheme="minorHAnsi"/>
                <w:color w:val="FFFFFF" w:themeColor="background1"/>
              </w:rPr>
              <w:t xml:space="preserve"> (9)</w:t>
            </w:r>
          </w:p>
        </w:tc>
        <w:tc>
          <w:tcPr>
            <w:tcW w:w="1262" w:type="dxa"/>
            <w:shd w:val="clear" w:color="auto" w:fill="00B0F0"/>
            <w:vAlign w:val="center"/>
          </w:tcPr>
          <w:p w14:paraId="0201026E" w14:textId="7849791A" w:rsidR="00F30E98" w:rsidRPr="0030608B" w:rsidRDefault="00F30E98" w:rsidP="003914A6">
            <w:pPr>
              <w:jc w:val="center"/>
              <w:rPr>
                <w:rFonts w:ascii="Aptos" w:hAnsi="Aptos" w:cstheme="minorHAnsi"/>
                <w:color w:val="FFFFFF" w:themeColor="background1"/>
              </w:rPr>
            </w:pPr>
            <w:r w:rsidRPr="0030608B">
              <w:rPr>
                <w:rFonts w:ascii="Aptos" w:hAnsi="Aptos" w:cstheme="minorHAnsi"/>
                <w:color w:val="FFFFFF" w:themeColor="background1"/>
              </w:rPr>
              <w:t>&lt;2</w:t>
            </w:r>
            <w:r w:rsidR="00C72A6B" w:rsidRPr="0030608B">
              <w:rPr>
                <w:rFonts w:ascii="Aptos" w:hAnsi="Aptos" w:cstheme="minorHAnsi"/>
                <w:color w:val="FFFFFF" w:themeColor="background1"/>
              </w:rPr>
              <w:t>5</w:t>
            </w:r>
            <w:r w:rsidRPr="0030608B">
              <w:rPr>
                <w:rFonts w:ascii="Aptos" w:hAnsi="Aptos" w:cstheme="minorHAnsi"/>
                <w:color w:val="FFFFFF" w:themeColor="background1"/>
              </w:rPr>
              <w:t>0 Employees</w:t>
            </w:r>
          </w:p>
          <w:p w14:paraId="7BC6D43B" w14:textId="7BDECEA9" w:rsidR="00F30E98" w:rsidRPr="0030608B" w:rsidRDefault="00F30E98" w:rsidP="003914A6">
            <w:pPr>
              <w:jc w:val="center"/>
              <w:rPr>
                <w:rFonts w:ascii="Aptos" w:hAnsi="Aptos" w:cstheme="minorHAnsi"/>
                <w:color w:val="FFFFFF" w:themeColor="background1"/>
              </w:rPr>
            </w:pPr>
            <w:r w:rsidRPr="0030608B">
              <w:rPr>
                <w:rFonts w:ascii="Aptos" w:hAnsi="Aptos" w:cstheme="minorHAnsi"/>
                <w:color w:val="FFFFFF" w:themeColor="background1"/>
              </w:rPr>
              <w:t>(</w:t>
            </w:r>
            <w:r w:rsidR="00CC1E9B" w:rsidRPr="0030608B">
              <w:rPr>
                <w:rFonts w:ascii="Aptos" w:hAnsi="Aptos" w:cstheme="minorHAnsi"/>
                <w:color w:val="FFFFFF" w:themeColor="background1"/>
              </w:rPr>
              <w:t>3</w:t>
            </w:r>
            <w:r w:rsidRPr="0030608B">
              <w:rPr>
                <w:rFonts w:ascii="Aptos" w:hAnsi="Aptos" w:cstheme="minorHAnsi"/>
                <w:color w:val="FFFFFF" w:themeColor="background1"/>
              </w:rPr>
              <w:t>)</w:t>
            </w:r>
          </w:p>
        </w:tc>
        <w:tc>
          <w:tcPr>
            <w:tcW w:w="1263" w:type="dxa"/>
            <w:shd w:val="clear" w:color="auto" w:fill="00B0F0"/>
            <w:vAlign w:val="center"/>
          </w:tcPr>
          <w:p w14:paraId="15C8C3F7" w14:textId="778FA7C2" w:rsidR="00F30E98" w:rsidRPr="0030608B" w:rsidRDefault="00F30E98" w:rsidP="003914A6">
            <w:pPr>
              <w:jc w:val="center"/>
              <w:rPr>
                <w:rFonts w:ascii="Aptos" w:hAnsi="Aptos" w:cstheme="minorHAnsi"/>
                <w:color w:val="FFFFFF" w:themeColor="background1"/>
              </w:rPr>
            </w:pPr>
            <w:r w:rsidRPr="0030608B">
              <w:rPr>
                <w:rFonts w:ascii="Aptos" w:hAnsi="Aptos" w:cstheme="minorHAnsi"/>
                <w:color w:val="FFFFFF" w:themeColor="background1"/>
              </w:rPr>
              <w:t>2</w:t>
            </w:r>
            <w:r w:rsidR="00C72A6B" w:rsidRPr="0030608B">
              <w:rPr>
                <w:rFonts w:ascii="Aptos" w:hAnsi="Aptos" w:cstheme="minorHAnsi"/>
                <w:color w:val="FFFFFF" w:themeColor="background1"/>
              </w:rPr>
              <w:t>5</w:t>
            </w:r>
            <w:r w:rsidRPr="0030608B">
              <w:rPr>
                <w:rFonts w:ascii="Aptos" w:hAnsi="Aptos" w:cstheme="minorHAnsi"/>
                <w:color w:val="FFFFFF" w:themeColor="background1"/>
              </w:rPr>
              <w:t>0</w:t>
            </w:r>
            <w:r w:rsidR="00CC1E9B" w:rsidRPr="0030608B">
              <w:rPr>
                <w:rFonts w:ascii="Aptos" w:hAnsi="Aptos" w:cstheme="minorHAnsi"/>
                <w:color w:val="FFFFFF" w:themeColor="background1"/>
              </w:rPr>
              <w:t>&lt;</w:t>
            </w:r>
            <w:r w:rsidRPr="0030608B">
              <w:rPr>
                <w:rFonts w:ascii="Aptos" w:hAnsi="Aptos" w:cstheme="minorHAnsi"/>
                <w:color w:val="FFFFFF" w:themeColor="background1"/>
              </w:rPr>
              <w:t xml:space="preserve"> Employees</w:t>
            </w:r>
          </w:p>
          <w:p w14:paraId="52128DC2" w14:textId="1DCA7917" w:rsidR="00F30E98" w:rsidRPr="0030608B" w:rsidRDefault="00F30E98" w:rsidP="003914A6">
            <w:pPr>
              <w:jc w:val="center"/>
              <w:rPr>
                <w:rFonts w:ascii="Aptos" w:hAnsi="Aptos" w:cstheme="minorHAnsi"/>
                <w:color w:val="FFFFFF" w:themeColor="background1"/>
              </w:rPr>
            </w:pPr>
            <w:r w:rsidRPr="0030608B">
              <w:rPr>
                <w:rFonts w:ascii="Aptos" w:hAnsi="Aptos" w:cstheme="minorHAnsi"/>
                <w:color w:val="FFFFFF" w:themeColor="background1"/>
              </w:rPr>
              <w:t>(</w:t>
            </w:r>
            <w:r w:rsidR="00CC1E9B" w:rsidRPr="0030608B">
              <w:rPr>
                <w:rFonts w:ascii="Aptos" w:hAnsi="Aptos" w:cstheme="minorHAnsi"/>
                <w:color w:val="FFFFFF" w:themeColor="background1"/>
              </w:rPr>
              <w:t>6</w:t>
            </w:r>
            <w:r w:rsidRPr="0030608B">
              <w:rPr>
                <w:rFonts w:ascii="Aptos" w:hAnsi="Aptos" w:cstheme="minorHAnsi"/>
                <w:color w:val="FFFFFF" w:themeColor="background1"/>
              </w:rPr>
              <w:t>)</w:t>
            </w:r>
          </w:p>
        </w:tc>
      </w:tr>
      <w:tr w:rsidR="00F30E98" w:rsidRPr="0030608B" w14:paraId="7E3A7A7E" w14:textId="77777777" w:rsidTr="001A007F">
        <w:trPr>
          <w:trHeight w:val="460"/>
        </w:trPr>
        <w:tc>
          <w:tcPr>
            <w:tcW w:w="1663" w:type="dxa"/>
            <w:vAlign w:val="center"/>
          </w:tcPr>
          <w:p w14:paraId="0647DA26" w14:textId="77777777" w:rsidR="00F30E98" w:rsidRPr="0030608B" w:rsidRDefault="00F30E98" w:rsidP="003914A6">
            <w:pPr>
              <w:jc w:val="center"/>
              <w:rPr>
                <w:rFonts w:ascii="Aptos" w:hAnsi="Aptos" w:cstheme="minorHAnsi"/>
                <w:b/>
                <w:bCs/>
                <w:color w:val="000000" w:themeColor="text1"/>
              </w:rPr>
            </w:pPr>
            <w:r w:rsidRPr="0030608B">
              <w:rPr>
                <w:rFonts w:ascii="Aptos" w:hAnsi="Aptos" w:cstheme="minorHAnsi"/>
                <w:b/>
                <w:bCs/>
                <w:color w:val="000000" w:themeColor="text1"/>
              </w:rPr>
              <w:t>Narrow graded</w:t>
            </w:r>
          </w:p>
        </w:tc>
        <w:tc>
          <w:tcPr>
            <w:tcW w:w="1173" w:type="dxa"/>
            <w:vAlign w:val="center"/>
          </w:tcPr>
          <w:p w14:paraId="0D88896C" w14:textId="4F1E584F" w:rsidR="00F30E98" w:rsidRPr="0030608B" w:rsidRDefault="00CA06EA" w:rsidP="003914A6">
            <w:pPr>
              <w:jc w:val="center"/>
              <w:rPr>
                <w:rFonts w:ascii="Aptos" w:hAnsi="Aptos" w:cstheme="minorHAnsi"/>
                <w:color w:val="000000" w:themeColor="text1"/>
              </w:rPr>
            </w:pPr>
            <w:r w:rsidRPr="0030608B">
              <w:rPr>
                <w:rFonts w:ascii="Aptos" w:hAnsi="Aptos" w:cstheme="minorHAnsi"/>
                <w:color w:val="000000" w:themeColor="text1"/>
              </w:rPr>
              <w:t>1</w:t>
            </w:r>
          </w:p>
        </w:tc>
        <w:tc>
          <w:tcPr>
            <w:tcW w:w="1262" w:type="dxa"/>
            <w:vAlign w:val="center"/>
          </w:tcPr>
          <w:p w14:paraId="4A0CAEC1" w14:textId="187EFA51" w:rsidR="00F30E98" w:rsidRPr="0030608B" w:rsidRDefault="00CC1E9B" w:rsidP="003914A6">
            <w:pPr>
              <w:jc w:val="center"/>
              <w:rPr>
                <w:rFonts w:ascii="Aptos" w:hAnsi="Aptos" w:cstheme="minorHAnsi"/>
                <w:color w:val="000000" w:themeColor="text1"/>
              </w:rPr>
            </w:pPr>
            <w:r w:rsidRPr="0030608B">
              <w:rPr>
                <w:rFonts w:ascii="Aptos" w:hAnsi="Aptos" w:cstheme="minorHAnsi"/>
                <w:color w:val="000000" w:themeColor="text1"/>
              </w:rPr>
              <w:t>0</w:t>
            </w:r>
          </w:p>
        </w:tc>
        <w:tc>
          <w:tcPr>
            <w:tcW w:w="1263" w:type="dxa"/>
            <w:vAlign w:val="center"/>
          </w:tcPr>
          <w:p w14:paraId="6398F6A1" w14:textId="2DAB1CDC" w:rsidR="00F30E98" w:rsidRPr="0030608B" w:rsidRDefault="00CC1E9B" w:rsidP="003914A6">
            <w:pPr>
              <w:jc w:val="center"/>
              <w:rPr>
                <w:rFonts w:ascii="Aptos" w:hAnsi="Aptos" w:cstheme="minorHAnsi"/>
                <w:color w:val="000000" w:themeColor="text1"/>
              </w:rPr>
            </w:pPr>
            <w:r w:rsidRPr="0030608B">
              <w:rPr>
                <w:rFonts w:ascii="Aptos" w:hAnsi="Aptos" w:cstheme="minorHAnsi"/>
                <w:color w:val="000000" w:themeColor="text1"/>
              </w:rPr>
              <w:t>1</w:t>
            </w:r>
          </w:p>
        </w:tc>
      </w:tr>
      <w:tr w:rsidR="00F30E98" w:rsidRPr="0030608B" w14:paraId="6C1AF854" w14:textId="77777777" w:rsidTr="001A007F">
        <w:trPr>
          <w:trHeight w:val="419"/>
        </w:trPr>
        <w:tc>
          <w:tcPr>
            <w:tcW w:w="1663" w:type="dxa"/>
            <w:vAlign w:val="center"/>
          </w:tcPr>
          <w:p w14:paraId="247A2538" w14:textId="77777777" w:rsidR="00F30E98" w:rsidRPr="0030608B" w:rsidRDefault="00F30E98" w:rsidP="003914A6">
            <w:pPr>
              <w:jc w:val="center"/>
              <w:rPr>
                <w:rFonts w:ascii="Aptos" w:hAnsi="Aptos" w:cstheme="minorHAnsi"/>
                <w:b/>
                <w:bCs/>
                <w:color w:val="000000" w:themeColor="text1"/>
              </w:rPr>
            </w:pPr>
            <w:r w:rsidRPr="0030608B">
              <w:rPr>
                <w:rFonts w:ascii="Aptos" w:hAnsi="Aptos" w:cstheme="minorHAnsi"/>
                <w:b/>
                <w:bCs/>
                <w:color w:val="000000" w:themeColor="text1"/>
              </w:rPr>
              <w:t>Broad-banded</w:t>
            </w:r>
          </w:p>
        </w:tc>
        <w:tc>
          <w:tcPr>
            <w:tcW w:w="1173" w:type="dxa"/>
            <w:vAlign w:val="center"/>
          </w:tcPr>
          <w:p w14:paraId="7CF2891E" w14:textId="4C187B64" w:rsidR="00F30E98" w:rsidRPr="0030608B" w:rsidRDefault="00CA06EA" w:rsidP="003914A6">
            <w:pPr>
              <w:jc w:val="center"/>
              <w:rPr>
                <w:rFonts w:ascii="Aptos" w:hAnsi="Aptos" w:cstheme="minorHAnsi"/>
                <w:color w:val="000000" w:themeColor="text1"/>
              </w:rPr>
            </w:pPr>
            <w:r w:rsidRPr="0030608B">
              <w:rPr>
                <w:rFonts w:ascii="Aptos" w:hAnsi="Aptos" w:cstheme="minorHAnsi"/>
                <w:color w:val="000000" w:themeColor="text1"/>
              </w:rPr>
              <w:t>3</w:t>
            </w:r>
          </w:p>
        </w:tc>
        <w:tc>
          <w:tcPr>
            <w:tcW w:w="1262" w:type="dxa"/>
            <w:vAlign w:val="center"/>
          </w:tcPr>
          <w:p w14:paraId="7F833171" w14:textId="40DC550A" w:rsidR="00F30E98" w:rsidRPr="0030608B" w:rsidRDefault="00303440" w:rsidP="003914A6">
            <w:pPr>
              <w:jc w:val="center"/>
              <w:rPr>
                <w:rFonts w:ascii="Aptos" w:hAnsi="Aptos" w:cstheme="minorHAnsi"/>
                <w:color w:val="000000" w:themeColor="text1"/>
              </w:rPr>
            </w:pPr>
            <w:r w:rsidRPr="0030608B">
              <w:rPr>
                <w:rFonts w:ascii="Aptos" w:hAnsi="Aptos" w:cstheme="minorHAnsi"/>
                <w:color w:val="000000" w:themeColor="text1"/>
              </w:rPr>
              <w:t>2</w:t>
            </w:r>
          </w:p>
        </w:tc>
        <w:tc>
          <w:tcPr>
            <w:tcW w:w="1263" w:type="dxa"/>
            <w:vAlign w:val="center"/>
          </w:tcPr>
          <w:p w14:paraId="670CAB78" w14:textId="5FB73214" w:rsidR="00F30E98" w:rsidRPr="0030608B" w:rsidRDefault="00303440" w:rsidP="003914A6">
            <w:pPr>
              <w:jc w:val="center"/>
              <w:rPr>
                <w:rFonts w:ascii="Aptos" w:hAnsi="Aptos" w:cstheme="minorHAnsi"/>
                <w:color w:val="000000" w:themeColor="text1"/>
              </w:rPr>
            </w:pPr>
            <w:r w:rsidRPr="0030608B">
              <w:rPr>
                <w:rFonts w:ascii="Aptos" w:hAnsi="Aptos" w:cstheme="minorHAnsi"/>
                <w:color w:val="000000" w:themeColor="text1"/>
              </w:rPr>
              <w:t>1</w:t>
            </w:r>
          </w:p>
        </w:tc>
      </w:tr>
      <w:tr w:rsidR="00F30E98" w:rsidRPr="0030608B" w14:paraId="4BA1FB4E" w14:textId="77777777" w:rsidTr="001A007F">
        <w:trPr>
          <w:trHeight w:val="419"/>
        </w:trPr>
        <w:tc>
          <w:tcPr>
            <w:tcW w:w="1663" w:type="dxa"/>
            <w:vAlign w:val="center"/>
          </w:tcPr>
          <w:p w14:paraId="61B59145" w14:textId="77777777" w:rsidR="00F30E98" w:rsidRPr="0030608B" w:rsidRDefault="00F30E98" w:rsidP="003914A6">
            <w:pPr>
              <w:jc w:val="center"/>
              <w:rPr>
                <w:rFonts w:ascii="Aptos" w:hAnsi="Aptos" w:cstheme="minorHAnsi"/>
                <w:b/>
                <w:bCs/>
                <w:color w:val="000000" w:themeColor="text1"/>
              </w:rPr>
            </w:pPr>
            <w:r w:rsidRPr="0030608B">
              <w:rPr>
                <w:rFonts w:ascii="Aptos" w:hAnsi="Aptos" w:cstheme="minorHAnsi"/>
                <w:b/>
                <w:bCs/>
                <w:color w:val="000000" w:themeColor="text1"/>
              </w:rPr>
              <w:t>Job family</w:t>
            </w:r>
          </w:p>
        </w:tc>
        <w:tc>
          <w:tcPr>
            <w:tcW w:w="1173" w:type="dxa"/>
            <w:vAlign w:val="center"/>
          </w:tcPr>
          <w:p w14:paraId="0D92ED7E" w14:textId="2B1E69C3" w:rsidR="00F30E98" w:rsidRPr="0030608B" w:rsidRDefault="00CA06EA" w:rsidP="003914A6">
            <w:pPr>
              <w:jc w:val="center"/>
              <w:rPr>
                <w:rFonts w:ascii="Aptos" w:hAnsi="Aptos" w:cstheme="minorHAnsi"/>
                <w:color w:val="000000" w:themeColor="text1"/>
              </w:rPr>
            </w:pPr>
            <w:r w:rsidRPr="0030608B">
              <w:rPr>
                <w:rFonts w:ascii="Aptos" w:hAnsi="Aptos" w:cstheme="minorHAnsi"/>
                <w:color w:val="000000" w:themeColor="text1"/>
              </w:rPr>
              <w:t>2</w:t>
            </w:r>
          </w:p>
        </w:tc>
        <w:tc>
          <w:tcPr>
            <w:tcW w:w="1262" w:type="dxa"/>
            <w:vAlign w:val="center"/>
          </w:tcPr>
          <w:p w14:paraId="58ADC40D" w14:textId="1209141E" w:rsidR="00F30E98" w:rsidRPr="0030608B" w:rsidRDefault="00303440" w:rsidP="003914A6">
            <w:pPr>
              <w:jc w:val="center"/>
              <w:rPr>
                <w:rFonts w:ascii="Aptos" w:hAnsi="Aptos" w:cstheme="minorHAnsi"/>
                <w:color w:val="000000" w:themeColor="text1"/>
              </w:rPr>
            </w:pPr>
            <w:r w:rsidRPr="0030608B">
              <w:rPr>
                <w:rFonts w:ascii="Aptos" w:hAnsi="Aptos" w:cstheme="minorHAnsi"/>
                <w:color w:val="000000" w:themeColor="text1"/>
              </w:rPr>
              <w:t>1</w:t>
            </w:r>
          </w:p>
        </w:tc>
        <w:tc>
          <w:tcPr>
            <w:tcW w:w="1263" w:type="dxa"/>
            <w:vAlign w:val="center"/>
          </w:tcPr>
          <w:p w14:paraId="1D47194A" w14:textId="01557721" w:rsidR="00F30E98" w:rsidRPr="0030608B" w:rsidRDefault="00303440" w:rsidP="003914A6">
            <w:pPr>
              <w:jc w:val="center"/>
              <w:rPr>
                <w:rFonts w:ascii="Aptos" w:hAnsi="Aptos" w:cstheme="minorHAnsi"/>
                <w:color w:val="000000" w:themeColor="text1"/>
              </w:rPr>
            </w:pPr>
            <w:r w:rsidRPr="0030608B">
              <w:rPr>
                <w:rFonts w:ascii="Aptos" w:hAnsi="Aptos" w:cstheme="minorHAnsi"/>
                <w:color w:val="000000" w:themeColor="text1"/>
              </w:rPr>
              <w:t>1</w:t>
            </w:r>
          </w:p>
        </w:tc>
      </w:tr>
      <w:tr w:rsidR="00F30E98" w:rsidRPr="0030608B" w14:paraId="6BC6C947" w14:textId="77777777" w:rsidTr="001A007F">
        <w:trPr>
          <w:trHeight w:val="442"/>
        </w:trPr>
        <w:tc>
          <w:tcPr>
            <w:tcW w:w="1663" w:type="dxa"/>
            <w:vAlign w:val="center"/>
          </w:tcPr>
          <w:p w14:paraId="2032CDDC" w14:textId="77777777" w:rsidR="00F30E98" w:rsidRPr="0030608B" w:rsidRDefault="00F30E98" w:rsidP="003914A6">
            <w:pPr>
              <w:jc w:val="center"/>
              <w:rPr>
                <w:rFonts w:ascii="Aptos" w:hAnsi="Aptos" w:cstheme="minorHAnsi"/>
                <w:b/>
                <w:bCs/>
                <w:color w:val="000000" w:themeColor="text1"/>
              </w:rPr>
            </w:pPr>
            <w:r w:rsidRPr="0030608B">
              <w:rPr>
                <w:rFonts w:ascii="Aptos" w:hAnsi="Aptos" w:cstheme="minorHAnsi"/>
                <w:b/>
                <w:bCs/>
                <w:color w:val="000000" w:themeColor="text1"/>
              </w:rPr>
              <w:t>Pay spine</w:t>
            </w:r>
          </w:p>
        </w:tc>
        <w:tc>
          <w:tcPr>
            <w:tcW w:w="1173" w:type="dxa"/>
            <w:vAlign w:val="center"/>
          </w:tcPr>
          <w:p w14:paraId="58102153" w14:textId="5C786BC8" w:rsidR="00F30E98" w:rsidRPr="0030608B" w:rsidRDefault="00CA06EA" w:rsidP="003914A6">
            <w:pPr>
              <w:jc w:val="center"/>
              <w:rPr>
                <w:rFonts w:ascii="Aptos" w:hAnsi="Aptos" w:cstheme="minorHAnsi"/>
                <w:color w:val="000000" w:themeColor="text1"/>
              </w:rPr>
            </w:pPr>
            <w:r w:rsidRPr="0030608B">
              <w:rPr>
                <w:rFonts w:ascii="Aptos" w:hAnsi="Aptos" w:cstheme="minorHAnsi"/>
                <w:color w:val="000000" w:themeColor="text1"/>
              </w:rPr>
              <w:t>4</w:t>
            </w:r>
          </w:p>
        </w:tc>
        <w:tc>
          <w:tcPr>
            <w:tcW w:w="1262" w:type="dxa"/>
            <w:vAlign w:val="center"/>
          </w:tcPr>
          <w:p w14:paraId="7DDB5407" w14:textId="59BAC90D" w:rsidR="00F30E98" w:rsidRPr="0030608B" w:rsidRDefault="00303440" w:rsidP="003914A6">
            <w:pPr>
              <w:jc w:val="center"/>
              <w:rPr>
                <w:rFonts w:ascii="Aptos" w:hAnsi="Aptos" w:cstheme="minorHAnsi"/>
                <w:color w:val="000000" w:themeColor="text1"/>
              </w:rPr>
            </w:pPr>
            <w:r w:rsidRPr="0030608B">
              <w:rPr>
                <w:rFonts w:ascii="Aptos" w:hAnsi="Aptos" w:cstheme="minorHAnsi"/>
                <w:color w:val="000000" w:themeColor="text1"/>
              </w:rPr>
              <w:t>0</w:t>
            </w:r>
          </w:p>
        </w:tc>
        <w:tc>
          <w:tcPr>
            <w:tcW w:w="1263" w:type="dxa"/>
            <w:vAlign w:val="center"/>
          </w:tcPr>
          <w:p w14:paraId="62337971" w14:textId="536EB8F7" w:rsidR="00F30E98" w:rsidRPr="0030608B" w:rsidRDefault="00303440" w:rsidP="003914A6">
            <w:pPr>
              <w:jc w:val="center"/>
              <w:rPr>
                <w:rFonts w:ascii="Aptos" w:hAnsi="Aptos" w:cstheme="minorHAnsi"/>
                <w:color w:val="000000" w:themeColor="text1"/>
              </w:rPr>
            </w:pPr>
            <w:r w:rsidRPr="0030608B">
              <w:rPr>
                <w:rFonts w:ascii="Aptos" w:hAnsi="Aptos" w:cstheme="minorHAnsi"/>
                <w:color w:val="000000" w:themeColor="text1"/>
              </w:rPr>
              <w:t>4</w:t>
            </w:r>
          </w:p>
        </w:tc>
      </w:tr>
      <w:tr w:rsidR="00F30E98" w:rsidRPr="0030608B" w14:paraId="10158B45" w14:textId="77777777" w:rsidTr="001A007F">
        <w:trPr>
          <w:trHeight w:val="449"/>
        </w:trPr>
        <w:tc>
          <w:tcPr>
            <w:tcW w:w="1663" w:type="dxa"/>
            <w:vAlign w:val="center"/>
          </w:tcPr>
          <w:p w14:paraId="442491D8" w14:textId="77777777" w:rsidR="00F30E98" w:rsidRPr="0030608B" w:rsidRDefault="00F30E98" w:rsidP="003914A6">
            <w:pPr>
              <w:jc w:val="center"/>
              <w:rPr>
                <w:rFonts w:ascii="Aptos" w:hAnsi="Aptos" w:cstheme="minorHAnsi"/>
                <w:b/>
                <w:bCs/>
                <w:color w:val="000000" w:themeColor="text1"/>
              </w:rPr>
            </w:pPr>
            <w:r w:rsidRPr="0030608B">
              <w:rPr>
                <w:rFonts w:ascii="Aptos" w:hAnsi="Aptos" w:cstheme="minorHAnsi"/>
                <w:b/>
                <w:bCs/>
                <w:color w:val="000000" w:themeColor="text1"/>
              </w:rPr>
              <w:t>Market spot salaries/ranges</w:t>
            </w:r>
          </w:p>
        </w:tc>
        <w:tc>
          <w:tcPr>
            <w:tcW w:w="1173" w:type="dxa"/>
            <w:vAlign w:val="center"/>
          </w:tcPr>
          <w:p w14:paraId="49FBD86B" w14:textId="2AA76F58" w:rsidR="00F30E98" w:rsidRPr="0030608B" w:rsidRDefault="00CA06EA" w:rsidP="003914A6">
            <w:pPr>
              <w:jc w:val="center"/>
              <w:rPr>
                <w:rFonts w:ascii="Aptos" w:hAnsi="Aptos" w:cstheme="minorHAnsi"/>
                <w:color w:val="000000" w:themeColor="text1"/>
              </w:rPr>
            </w:pPr>
            <w:r w:rsidRPr="0030608B">
              <w:rPr>
                <w:rFonts w:ascii="Aptos" w:hAnsi="Aptos" w:cstheme="minorHAnsi"/>
                <w:color w:val="000000" w:themeColor="text1"/>
              </w:rPr>
              <w:t>3</w:t>
            </w:r>
          </w:p>
        </w:tc>
        <w:tc>
          <w:tcPr>
            <w:tcW w:w="1262" w:type="dxa"/>
            <w:vAlign w:val="center"/>
          </w:tcPr>
          <w:p w14:paraId="5DAA6F9D" w14:textId="026507C6" w:rsidR="00F30E98" w:rsidRPr="0030608B" w:rsidRDefault="000E37E5" w:rsidP="003914A6">
            <w:pPr>
              <w:jc w:val="center"/>
              <w:rPr>
                <w:rFonts w:ascii="Aptos" w:hAnsi="Aptos" w:cstheme="minorHAnsi"/>
                <w:color w:val="000000" w:themeColor="text1"/>
              </w:rPr>
            </w:pPr>
            <w:r w:rsidRPr="0030608B">
              <w:rPr>
                <w:rFonts w:ascii="Aptos" w:hAnsi="Aptos" w:cstheme="minorHAnsi"/>
                <w:color w:val="000000" w:themeColor="text1"/>
              </w:rPr>
              <w:t>2</w:t>
            </w:r>
          </w:p>
        </w:tc>
        <w:tc>
          <w:tcPr>
            <w:tcW w:w="1263" w:type="dxa"/>
            <w:vAlign w:val="center"/>
          </w:tcPr>
          <w:p w14:paraId="6E88C5B4" w14:textId="78E7EAC7" w:rsidR="00F30E98" w:rsidRPr="0030608B" w:rsidRDefault="000E37E5" w:rsidP="003914A6">
            <w:pPr>
              <w:jc w:val="center"/>
              <w:rPr>
                <w:rFonts w:ascii="Aptos" w:hAnsi="Aptos" w:cstheme="minorHAnsi"/>
                <w:color w:val="000000" w:themeColor="text1"/>
              </w:rPr>
            </w:pPr>
            <w:r w:rsidRPr="0030608B">
              <w:rPr>
                <w:rFonts w:ascii="Aptos" w:hAnsi="Aptos" w:cstheme="minorHAnsi"/>
                <w:color w:val="000000" w:themeColor="text1"/>
              </w:rPr>
              <w:t>1</w:t>
            </w:r>
          </w:p>
        </w:tc>
      </w:tr>
      <w:tr w:rsidR="00F30E98" w:rsidRPr="0030608B" w14:paraId="69FD3DE1" w14:textId="77777777" w:rsidTr="001A007F">
        <w:trPr>
          <w:trHeight w:val="441"/>
        </w:trPr>
        <w:tc>
          <w:tcPr>
            <w:tcW w:w="1663" w:type="dxa"/>
            <w:vAlign w:val="center"/>
          </w:tcPr>
          <w:p w14:paraId="258C99BB" w14:textId="77777777" w:rsidR="00F30E98" w:rsidRPr="0030608B" w:rsidRDefault="00F30E98" w:rsidP="003914A6">
            <w:pPr>
              <w:jc w:val="center"/>
              <w:rPr>
                <w:rFonts w:ascii="Aptos" w:hAnsi="Aptos" w:cstheme="minorHAnsi"/>
                <w:b/>
                <w:bCs/>
                <w:color w:val="000000" w:themeColor="text1"/>
              </w:rPr>
            </w:pPr>
            <w:r w:rsidRPr="0030608B">
              <w:rPr>
                <w:rFonts w:ascii="Aptos" w:hAnsi="Aptos" w:cstheme="minorHAnsi"/>
                <w:b/>
                <w:bCs/>
                <w:color w:val="000000" w:themeColor="text1"/>
              </w:rPr>
              <w:t>Other</w:t>
            </w:r>
          </w:p>
        </w:tc>
        <w:tc>
          <w:tcPr>
            <w:tcW w:w="1173" w:type="dxa"/>
            <w:vAlign w:val="center"/>
          </w:tcPr>
          <w:p w14:paraId="1DF24F3C" w14:textId="3CD33DB3" w:rsidR="00F30E98" w:rsidRPr="0030608B" w:rsidRDefault="00CA06EA" w:rsidP="003914A6">
            <w:pPr>
              <w:jc w:val="center"/>
              <w:rPr>
                <w:rFonts w:ascii="Aptos" w:hAnsi="Aptos" w:cstheme="minorHAnsi"/>
                <w:color w:val="000000" w:themeColor="text1"/>
              </w:rPr>
            </w:pPr>
            <w:r w:rsidRPr="0030608B">
              <w:rPr>
                <w:rFonts w:ascii="Aptos" w:hAnsi="Aptos" w:cstheme="minorHAnsi"/>
                <w:color w:val="000000" w:themeColor="text1"/>
              </w:rPr>
              <w:t>1</w:t>
            </w:r>
          </w:p>
        </w:tc>
        <w:tc>
          <w:tcPr>
            <w:tcW w:w="1262" w:type="dxa"/>
            <w:vAlign w:val="center"/>
          </w:tcPr>
          <w:p w14:paraId="73D68264" w14:textId="0EF288FD" w:rsidR="00F30E98" w:rsidRPr="0030608B" w:rsidRDefault="000E37E5" w:rsidP="003914A6">
            <w:pPr>
              <w:jc w:val="center"/>
              <w:rPr>
                <w:rFonts w:ascii="Aptos" w:hAnsi="Aptos" w:cstheme="minorHAnsi"/>
                <w:color w:val="000000" w:themeColor="text1"/>
              </w:rPr>
            </w:pPr>
            <w:r w:rsidRPr="0030608B">
              <w:rPr>
                <w:rFonts w:ascii="Aptos" w:hAnsi="Aptos" w:cstheme="minorHAnsi"/>
                <w:color w:val="000000" w:themeColor="text1"/>
              </w:rPr>
              <w:t>0</w:t>
            </w:r>
          </w:p>
        </w:tc>
        <w:tc>
          <w:tcPr>
            <w:tcW w:w="1263" w:type="dxa"/>
            <w:vAlign w:val="center"/>
          </w:tcPr>
          <w:p w14:paraId="07552F1E" w14:textId="7426C8CE" w:rsidR="00F30E98" w:rsidRPr="0030608B" w:rsidRDefault="000E37E5" w:rsidP="003914A6">
            <w:pPr>
              <w:jc w:val="center"/>
              <w:rPr>
                <w:rFonts w:ascii="Aptos" w:hAnsi="Aptos" w:cstheme="minorHAnsi"/>
                <w:color w:val="000000" w:themeColor="text1"/>
              </w:rPr>
            </w:pPr>
            <w:r w:rsidRPr="0030608B">
              <w:rPr>
                <w:rFonts w:ascii="Aptos" w:hAnsi="Aptos" w:cstheme="minorHAnsi"/>
                <w:color w:val="000000" w:themeColor="text1"/>
              </w:rPr>
              <w:t>1</w:t>
            </w:r>
          </w:p>
        </w:tc>
      </w:tr>
    </w:tbl>
    <w:p w14:paraId="333BD27B" w14:textId="17F56A2E" w:rsidR="00F30E98" w:rsidRPr="0030608B" w:rsidRDefault="00D35687" w:rsidP="00F30E98">
      <w:pPr>
        <w:spacing w:before="100" w:beforeAutospacing="1" w:after="100" w:afterAutospacing="1"/>
        <w:jc w:val="both"/>
        <w:rPr>
          <w:rFonts w:ascii="Aptos" w:hAnsi="Aptos" w:cstheme="minorHAnsi"/>
          <w:sz w:val="22"/>
          <w:szCs w:val="22"/>
        </w:rPr>
      </w:pPr>
      <w:r w:rsidRPr="0030608B">
        <w:rPr>
          <w:rFonts w:ascii="Aptos" w:hAnsi="Aptos" w:cstheme="minorHAnsi"/>
          <w:sz w:val="22"/>
          <w:szCs w:val="22"/>
        </w:rPr>
        <w:t>With the caveat that the sample size is relatively small, we can still break</w:t>
      </w:r>
      <w:r w:rsidR="00F30E98" w:rsidRPr="0030608B">
        <w:rPr>
          <w:rFonts w:ascii="Aptos" w:hAnsi="Aptos" w:cstheme="minorHAnsi"/>
          <w:sz w:val="22"/>
          <w:szCs w:val="22"/>
        </w:rPr>
        <w:t xml:space="preserve"> </w:t>
      </w:r>
      <w:r w:rsidR="006B7B5A" w:rsidRPr="0030608B">
        <w:rPr>
          <w:rFonts w:ascii="Aptos" w:hAnsi="Aptos" w:cstheme="minorHAnsi"/>
          <w:sz w:val="22"/>
          <w:szCs w:val="22"/>
        </w:rPr>
        <w:t xml:space="preserve">down </w:t>
      </w:r>
      <w:r w:rsidR="00F30E98" w:rsidRPr="0030608B">
        <w:rPr>
          <w:rFonts w:ascii="Aptos" w:hAnsi="Aptos" w:cstheme="minorHAnsi"/>
          <w:sz w:val="22"/>
          <w:szCs w:val="22"/>
        </w:rPr>
        <w:t>these answers by location</w:t>
      </w:r>
      <w:r w:rsidRPr="0030608B">
        <w:rPr>
          <w:rFonts w:ascii="Aptos" w:hAnsi="Aptos" w:cstheme="minorHAnsi"/>
          <w:sz w:val="22"/>
          <w:szCs w:val="22"/>
        </w:rPr>
        <w:t xml:space="preserve"> and organisational size. </w:t>
      </w:r>
      <w:r w:rsidR="00A02DD4" w:rsidRPr="0030608B">
        <w:rPr>
          <w:rFonts w:ascii="Aptos" w:hAnsi="Aptos" w:cstheme="minorHAnsi"/>
          <w:sz w:val="22"/>
          <w:szCs w:val="22"/>
        </w:rPr>
        <w:t>Pay spine and m</w:t>
      </w:r>
      <w:r w:rsidR="00F30E98" w:rsidRPr="0030608B">
        <w:rPr>
          <w:rFonts w:ascii="Aptos" w:hAnsi="Aptos" w:cstheme="minorHAnsi"/>
          <w:sz w:val="22"/>
          <w:szCs w:val="22"/>
        </w:rPr>
        <w:t xml:space="preserve">arket-based pay structures </w:t>
      </w:r>
      <w:r w:rsidR="004969FD" w:rsidRPr="0030608B">
        <w:rPr>
          <w:rFonts w:ascii="Aptos" w:hAnsi="Aptos" w:cstheme="minorHAnsi"/>
          <w:sz w:val="22"/>
          <w:szCs w:val="22"/>
        </w:rPr>
        <w:t>are</w:t>
      </w:r>
      <w:r w:rsidR="00F30E98" w:rsidRPr="0030608B">
        <w:rPr>
          <w:rFonts w:ascii="Aptos" w:hAnsi="Aptos" w:cstheme="minorHAnsi"/>
          <w:sz w:val="22"/>
          <w:szCs w:val="22"/>
        </w:rPr>
        <w:t xml:space="preserve"> more popular among organisations operating or based within Greater London</w:t>
      </w:r>
      <w:r w:rsidR="00CC78D5">
        <w:rPr>
          <w:rFonts w:ascii="Aptos" w:hAnsi="Aptos" w:cstheme="minorHAnsi"/>
          <w:sz w:val="22"/>
          <w:szCs w:val="22"/>
        </w:rPr>
        <w:t xml:space="preserve"> </w:t>
      </w:r>
      <w:r w:rsidR="00957B44" w:rsidRPr="0030608B">
        <w:rPr>
          <w:rFonts w:ascii="Aptos" w:hAnsi="Aptos" w:cstheme="minorHAnsi"/>
          <w:sz w:val="22"/>
          <w:szCs w:val="22"/>
        </w:rPr>
        <w:t>and</w:t>
      </w:r>
      <w:r w:rsidR="001D6AC8">
        <w:rPr>
          <w:rFonts w:ascii="Aptos" w:hAnsi="Aptos" w:cstheme="minorHAnsi"/>
          <w:sz w:val="22"/>
          <w:szCs w:val="22"/>
        </w:rPr>
        <w:t xml:space="preserve"> </w:t>
      </w:r>
      <w:r w:rsidR="00957B44" w:rsidRPr="0030608B">
        <w:rPr>
          <w:rFonts w:ascii="Aptos" w:hAnsi="Aptos" w:cstheme="minorHAnsi"/>
          <w:sz w:val="22"/>
          <w:szCs w:val="22"/>
        </w:rPr>
        <w:t xml:space="preserve">with </w:t>
      </w:r>
      <w:r w:rsidR="003435BC" w:rsidRPr="0030608B">
        <w:rPr>
          <w:rFonts w:ascii="Aptos" w:hAnsi="Aptos" w:cstheme="minorHAnsi"/>
          <w:sz w:val="22"/>
          <w:szCs w:val="22"/>
        </w:rPr>
        <w:t>organisations</w:t>
      </w:r>
      <w:r w:rsidR="001D6AC8">
        <w:rPr>
          <w:rFonts w:ascii="Aptos" w:hAnsi="Aptos" w:cstheme="minorHAnsi"/>
          <w:sz w:val="22"/>
          <w:szCs w:val="22"/>
        </w:rPr>
        <w:t xml:space="preserve"> </w:t>
      </w:r>
      <w:r w:rsidR="0045298D">
        <w:rPr>
          <w:rFonts w:ascii="Aptos" w:hAnsi="Aptos" w:cstheme="minorHAnsi"/>
          <w:sz w:val="22"/>
          <w:szCs w:val="22"/>
        </w:rPr>
        <w:t>that have larger headcounts.</w:t>
      </w:r>
      <w:r w:rsidR="00F30E98" w:rsidRPr="0030608B">
        <w:rPr>
          <w:rFonts w:ascii="Aptos" w:hAnsi="Aptos" w:cstheme="minorHAnsi"/>
          <w:sz w:val="22"/>
          <w:szCs w:val="22"/>
        </w:rPr>
        <w:t xml:space="preserve"> </w:t>
      </w:r>
    </w:p>
    <w:p w14:paraId="7E9280F0" w14:textId="77777777" w:rsidR="00004DAA" w:rsidRPr="0030608B" w:rsidRDefault="00004DAA" w:rsidP="00004DAA">
      <w:pPr>
        <w:spacing w:before="100" w:beforeAutospacing="1" w:after="100" w:afterAutospacing="1"/>
        <w:jc w:val="both"/>
        <w:rPr>
          <w:rFonts w:ascii="Aptos" w:hAnsi="Aptos" w:cstheme="minorHAnsi"/>
          <w:b/>
          <w:bCs/>
          <w:color w:val="4472C4" w:themeColor="accent1"/>
        </w:rPr>
      </w:pPr>
      <w:r w:rsidRPr="0030608B">
        <w:rPr>
          <w:rFonts w:ascii="Aptos" w:hAnsi="Aptos" w:cstheme="minorHAnsi"/>
          <w:b/>
          <w:bCs/>
          <w:color w:val="4472C4" w:themeColor="accent1"/>
        </w:rPr>
        <w:lastRenderedPageBreak/>
        <w:t>Pay Structure Against the Market</w:t>
      </w:r>
    </w:p>
    <w:p w14:paraId="55697A3C" w14:textId="3940D5D5" w:rsidR="00004DAA" w:rsidRPr="0030608B" w:rsidRDefault="00004DAA" w:rsidP="00004DAA">
      <w:pPr>
        <w:spacing w:before="100" w:beforeAutospacing="1" w:after="100" w:afterAutospacing="1"/>
        <w:jc w:val="both"/>
        <w:rPr>
          <w:rFonts w:ascii="Aptos" w:hAnsi="Aptos" w:cstheme="minorHAnsi"/>
          <w:sz w:val="22"/>
          <w:szCs w:val="22"/>
        </w:rPr>
      </w:pPr>
      <w:r w:rsidRPr="0030608B">
        <w:rPr>
          <w:rFonts w:ascii="Aptos" w:hAnsi="Aptos" w:cstheme="minorHAnsi"/>
          <w:sz w:val="22"/>
          <w:szCs w:val="22"/>
        </w:rPr>
        <w:t>Six of nine participants were able to provide an estimation for where their organisation aims to set pay against the market.</w:t>
      </w:r>
      <w:r w:rsidR="0096124A">
        <w:rPr>
          <w:rFonts w:ascii="Aptos" w:hAnsi="Aptos" w:cstheme="minorHAnsi"/>
          <w:sz w:val="22"/>
          <w:szCs w:val="22"/>
        </w:rPr>
        <w:t xml:space="preserve"> </w:t>
      </w:r>
      <w:r w:rsidRPr="0030608B">
        <w:rPr>
          <w:rFonts w:ascii="Aptos" w:hAnsi="Aptos" w:cstheme="minorHAnsi"/>
          <w:sz w:val="22"/>
          <w:szCs w:val="22"/>
        </w:rPr>
        <w:t xml:space="preserve">Four of </w:t>
      </w:r>
      <w:r w:rsidR="00CC78D5">
        <w:rPr>
          <w:rFonts w:ascii="Aptos" w:hAnsi="Aptos" w:cstheme="minorHAnsi"/>
          <w:sz w:val="22"/>
          <w:szCs w:val="22"/>
        </w:rPr>
        <w:t>these respondents</w:t>
      </w:r>
      <w:r w:rsidRPr="0030608B">
        <w:rPr>
          <w:rFonts w:ascii="Aptos" w:hAnsi="Aptos" w:cstheme="minorHAnsi"/>
          <w:sz w:val="22"/>
          <w:szCs w:val="22"/>
        </w:rPr>
        <w:t xml:space="preserve"> had the median as the target, one organisation </w:t>
      </w:r>
      <w:r w:rsidR="00687091">
        <w:rPr>
          <w:rFonts w:ascii="Aptos" w:hAnsi="Aptos" w:cstheme="minorHAnsi"/>
          <w:sz w:val="22"/>
          <w:szCs w:val="22"/>
        </w:rPr>
        <w:t>set the housing sector at the median</w:t>
      </w:r>
      <w:r w:rsidR="008D06CA">
        <w:rPr>
          <w:rFonts w:ascii="Aptos" w:hAnsi="Aptos" w:cstheme="minorHAnsi"/>
          <w:sz w:val="22"/>
          <w:szCs w:val="22"/>
        </w:rPr>
        <w:t xml:space="preserve"> but all other sectors at the lower quartile,</w:t>
      </w:r>
      <w:r w:rsidRPr="0030608B">
        <w:rPr>
          <w:rFonts w:ascii="Aptos" w:hAnsi="Aptos" w:cstheme="minorHAnsi"/>
          <w:sz w:val="22"/>
          <w:szCs w:val="22"/>
        </w:rPr>
        <w:t xml:space="preserve"> </w:t>
      </w:r>
      <w:r w:rsidR="00BE0C8C">
        <w:rPr>
          <w:rFonts w:ascii="Aptos" w:hAnsi="Aptos" w:cstheme="minorHAnsi"/>
          <w:sz w:val="22"/>
          <w:szCs w:val="22"/>
        </w:rPr>
        <w:t>while</w:t>
      </w:r>
      <w:r w:rsidRPr="0030608B">
        <w:rPr>
          <w:rFonts w:ascii="Aptos" w:hAnsi="Aptos" w:cstheme="minorHAnsi"/>
          <w:sz w:val="22"/>
          <w:szCs w:val="22"/>
        </w:rPr>
        <w:t xml:space="preserve"> the final organisation aim</w:t>
      </w:r>
      <w:r w:rsidR="00754665">
        <w:rPr>
          <w:rFonts w:ascii="Aptos" w:hAnsi="Aptos" w:cstheme="minorHAnsi"/>
          <w:sz w:val="22"/>
          <w:szCs w:val="22"/>
        </w:rPr>
        <w:t>s</w:t>
      </w:r>
      <w:r w:rsidRPr="0030608B">
        <w:rPr>
          <w:rFonts w:ascii="Aptos" w:hAnsi="Aptos" w:cstheme="minorHAnsi"/>
          <w:sz w:val="22"/>
          <w:szCs w:val="22"/>
        </w:rPr>
        <w:t xml:space="preserve"> for the upper quartile for front</w:t>
      </w:r>
      <w:r w:rsidR="00BE0C8C">
        <w:rPr>
          <w:rFonts w:ascii="Aptos" w:hAnsi="Aptos" w:cstheme="minorHAnsi"/>
          <w:sz w:val="22"/>
          <w:szCs w:val="22"/>
        </w:rPr>
        <w:t>-</w:t>
      </w:r>
      <w:r w:rsidRPr="0030608B">
        <w:rPr>
          <w:rFonts w:ascii="Aptos" w:hAnsi="Aptos" w:cstheme="minorHAnsi"/>
          <w:sz w:val="22"/>
          <w:szCs w:val="22"/>
        </w:rPr>
        <w:t xml:space="preserve">line roles and </w:t>
      </w:r>
      <w:r w:rsidR="00BE0C8C">
        <w:rPr>
          <w:rFonts w:ascii="Aptos" w:hAnsi="Aptos" w:cstheme="minorHAnsi"/>
          <w:sz w:val="22"/>
          <w:szCs w:val="22"/>
        </w:rPr>
        <w:t xml:space="preserve">the </w:t>
      </w:r>
      <w:r w:rsidRPr="0030608B">
        <w:rPr>
          <w:rFonts w:ascii="Aptos" w:hAnsi="Aptos" w:cstheme="minorHAnsi"/>
          <w:sz w:val="22"/>
          <w:szCs w:val="22"/>
        </w:rPr>
        <w:t xml:space="preserve">median for leadership and specialist roles. </w:t>
      </w:r>
    </w:p>
    <w:p w14:paraId="1D19B71C" w14:textId="77777777" w:rsidR="00004DAA" w:rsidRPr="0030608B" w:rsidRDefault="00004DAA" w:rsidP="00F30E98">
      <w:pPr>
        <w:spacing w:before="100" w:beforeAutospacing="1" w:after="100" w:afterAutospacing="1"/>
        <w:jc w:val="both"/>
        <w:rPr>
          <w:rFonts w:ascii="Aptos" w:hAnsi="Aptos" w:cstheme="minorHAnsi"/>
          <w:sz w:val="22"/>
          <w:szCs w:val="22"/>
        </w:rPr>
      </w:pPr>
    </w:p>
    <w:p w14:paraId="32E31566" w14:textId="77777777" w:rsidR="00F30E98" w:rsidRPr="0030608B" w:rsidRDefault="00F30E98" w:rsidP="00F30E98">
      <w:pPr>
        <w:rPr>
          <w:rFonts w:ascii="Aptos" w:hAnsi="Aptos" w:cstheme="minorHAnsi"/>
          <w:b/>
          <w:bCs/>
          <w:i/>
          <w:iCs/>
          <w:color w:val="4472C4" w:themeColor="accent1"/>
          <w:sz w:val="28"/>
          <w:szCs w:val="28"/>
        </w:rPr>
      </w:pPr>
    </w:p>
    <w:p w14:paraId="13310B40" w14:textId="77777777" w:rsidR="00004DAA" w:rsidRPr="0030608B" w:rsidRDefault="00004DAA">
      <w:pPr>
        <w:rPr>
          <w:rFonts w:ascii="Aptos" w:hAnsi="Aptos" w:cstheme="minorHAnsi"/>
          <w:b/>
          <w:bCs/>
          <w:color w:val="4472C4" w:themeColor="accent1"/>
          <w:sz w:val="44"/>
          <w:szCs w:val="44"/>
        </w:rPr>
      </w:pPr>
      <w:r w:rsidRPr="0030608B">
        <w:rPr>
          <w:rFonts w:ascii="Aptos" w:hAnsi="Aptos" w:cstheme="minorHAnsi"/>
          <w:b/>
          <w:bCs/>
          <w:color w:val="4472C4" w:themeColor="accent1"/>
          <w:sz w:val="44"/>
          <w:szCs w:val="44"/>
        </w:rPr>
        <w:br w:type="page"/>
      </w:r>
    </w:p>
    <w:p w14:paraId="4CB8AAA4" w14:textId="0AB66AEF" w:rsidR="00F30E98" w:rsidRPr="0030608B" w:rsidRDefault="00F30E98" w:rsidP="00F30E98">
      <w:pPr>
        <w:rPr>
          <w:rFonts w:ascii="Aptos" w:hAnsi="Aptos" w:cstheme="minorHAnsi"/>
          <w:b/>
          <w:bCs/>
          <w:color w:val="4472C4" w:themeColor="accent1"/>
          <w:sz w:val="44"/>
          <w:szCs w:val="44"/>
        </w:rPr>
      </w:pPr>
      <w:r w:rsidRPr="0030608B">
        <w:rPr>
          <w:rFonts w:ascii="Aptos" w:hAnsi="Aptos" w:cstheme="minorHAnsi"/>
          <w:b/>
          <w:bCs/>
          <w:color w:val="4472C4" w:themeColor="accent1"/>
          <w:sz w:val="44"/>
          <w:szCs w:val="44"/>
        </w:rPr>
        <w:lastRenderedPageBreak/>
        <w:t>4. Key performance indicators</w:t>
      </w:r>
    </w:p>
    <w:p w14:paraId="63774572" w14:textId="77777777" w:rsidR="00F30E98" w:rsidRPr="0030608B" w:rsidRDefault="00F30E98" w:rsidP="00F30E98">
      <w:pPr>
        <w:rPr>
          <w:rFonts w:ascii="Aptos" w:hAnsi="Aptos" w:cstheme="minorHAnsi"/>
          <w:b/>
          <w:bCs/>
          <w:i/>
          <w:iCs/>
          <w:color w:val="4472C4" w:themeColor="accent1"/>
          <w:sz w:val="36"/>
          <w:szCs w:val="36"/>
        </w:rPr>
      </w:pPr>
    </w:p>
    <w:p w14:paraId="71B00785" w14:textId="77777777" w:rsidR="00F30E98" w:rsidRPr="0030608B" w:rsidRDefault="00F30E98" w:rsidP="00F30E98">
      <w:pPr>
        <w:rPr>
          <w:rFonts w:ascii="Aptos" w:hAnsi="Aptos" w:cstheme="minorHAnsi"/>
          <w:b/>
          <w:bCs/>
          <w:color w:val="4472C4" w:themeColor="accent1"/>
          <w:sz w:val="28"/>
          <w:szCs w:val="28"/>
        </w:rPr>
      </w:pPr>
      <w:r w:rsidRPr="0030608B">
        <w:rPr>
          <w:rFonts w:ascii="Aptos" w:hAnsi="Aptos" w:cstheme="minorHAnsi"/>
          <w:b/>
          <w:bCs/>
          <w:color w:val="4472C4" w:themeColor="accent1"/>
          <w:sz w:val="28"/>
          <w:szCs w:val="28"/>
        </w:rPr>
        <w:t>4.1. Sickness absences – Lost Time Rate (LTR)</w:t>
      </w:r>
    </w:p>
    <w:p w14:paraId="091D62BF" w14:textId="77777777" w:rsidR="00F30E98" w:rsidRPr="0030608B" w:rsidRDefault="00F30E98" w:rsidP="00F30E98">
      <w:pPr>
        <w:rPr>
          <w:rFonts w:ascii="Aptos" w:hAnsi="Aptos" w:cstheme="minorHAnsi"/>
          <w:color w:val="4472C4" w:themeColor="accent1"/>
          <w:sz w:val="22"/>
          <w:szCs w:val="22"/>
        </w:rPr>
      </w:pPr>
    </w:p>
    <w:p w14:paraId="4761DC61" w14:textId="75ABE61D" w:rsidR="00F30E98" w:rsidRPr="0030608B" w:rsidRDefault="00F30E98" w:rsidP="00F30E98">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In this survey, we asked respondents to provide their most recent percentage figures for annual sickness lost time rate (LTR), calculated as total absence (hours or days) in a year divided by the total possible total (hours or days) in a year. </w:t>
      </w:r>
    </w:p>
    <w:tbl>
      <w:tblPr>
        <w:tblW w:w="12469" w:type="dxa"/>
        <w:tblInd w:w="-709" w:type="dxa"/>
        <w:tblLook w:val="04A0" w:firstRow="1" w:lastRow="0" w:firstColumn="1" w:lastColumn="0" w:noHBand="0" w:noVBand="1"/>
      </w:tblPr>
      <w:tblGrid>
        <w:gridCol w:w="12469"/>
      </w:tblGrid>
      <w:tr w:rsidR="00A823F7" w:rsidRPr="0030608B" w14:paraId="52C7410A" w14:textId="77777777" w:rsidTr="00FB042A">
        <w:trPr>
          <w:trHeight w:val="320"/>
        </w:trPr>
        <w:tc>
          <w:tcPr>
            <w:tcW w:w="12469" w:type="dxa"/>
            <w:tcBorders>
              <w:top w:val="nil"/>
              <w:left w:val="nil"/>
              <w:bottom w:val="nil"/>
              <w:right w:val="nil"/>
            </w:tcBorders>
            <w:noWrap/>
            <w:vAlign w:val="bottom"/>
            <w:hideMark/>
          </w:tcPr>
          <w:p w14:paraId="77B41645" w14:textId="454E519B" w:rsidR="00A823F7" w:rsidRPr="0030608B" w:rsidRDefault="00A823F7" w:rsidP="00A823F7">
            <w:pPr>
              <w:rPr>
                <w:rFonts w:ascii="Aptos" w:hAnsi="Aptos" w:cs="Calibri"/>
                <w:color w:val="000000"/>
              </w:rPr>
            </w:pPr>
          </w:p>
        </w:tc>
      </w:tr>
      <w:tr w:rsidR="00A823F7" w:rsidRPr="0030608B" w14:paraId="2784A271" w14:textId="77777777" w:rsidTr="00FB042A">
        <w:trPr>
          <w:trHeight w:val="100"/>
        </w:trPr>
        <w:tc>
          <w:tcPr>
            <w:tcW w:w="12469" w:type="dxa"/>
            <w:tcBorders>
              <w:top w:val="nil"/>
              <w:left w:val="nil"/>
              <w:bottom w:val="nil"/>
              <w:right w:val="nil"/>
            </w:tcBorders>
            <w:noWrap/>
            <w:vAlign w:val="bottom"/>
            <w:hideMark/>
          </w:tcPr>
          <w:p w14:paraId="4116ECBB" w14:textId="28006A3C" w:rsidR="00A823F7" w:rsidRPr="0030608B" w:rsidRDefault="00A823F7" w:rsidP="00A823F7">
            <w:pPr>
              <w:jc w:val="right"/>
              <w:rPr>
                <w:rFonts w:ascii="Aptos" w:hAnsi="Aptos" w:cs="Calibri"/>
                <w:color w:val="000000"/>
              </w:rPr>
            </w:pPr>
          </w:p>
        </w:tc>
      </w:tr>
    </w:tbl>
    <w:p w14:paraId="72F6AF72" w14:textId="3F44E169" w:rsidR="00F30E98" w:rsidRPr="0030608B" w:rsidRDefault="00C45C78" w:rsidP="00F30E98">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Seven</w:t>
      </w:r>
      <w:r w:rsidR="000B43AF" w:rsidRPr="0030608B">
        <w:rPr>
          <w:rFonts w:ascii="Aptos" w:hAnsi="Aptos" w:cstheme="minorHAnsi"/>
          <w:color w:val="000000" w:themeColor="text1"/>
          <w:sz w:val="22"/>
          <w:szCs w:val="22"/>
        </w:rPr>
        <w:t xml:space="preserve"> of the nine organisations </w:t>
      </w:r>
      <w:r w:rsidR="00D25FC5" w:rsidRPr="0030608B">
        <w:rPr>
          <w:rFonts w:ascii="Aptos" w:hAnsi="Aptos" w:cstheme="minorHAnsi"/>
          <w:color w:val="000000" w:themeColor="text1"/>
          <w:sz w:val="22"/>
          <w:szCs w:val="22"/>
        </w:rPr>
        <w:t xml:space="preserve">were able to provide these </w:t>
      </w:r>
      <w:r w:rsidR="00F30E98" w:rsidRPr="0030608B">
        <w:rPr>
          <w:rFonts w:ascii="Aptos" w:hAnsi="Aptos" w:cstheme="minorHAnsi"/>
          <w:color w:val="000000" w:themeColor="text1"/>
          <w:sz w:val="22"/>
          <w:szCs w:val="22"/>
        </w:rPr>
        <w:t>values as up-to-date percentages</w:t>
      </w:r>
      <w:r w:rsidR="00FD67EA">
        <w:rPr>
          <w:rFonts w:ascii="Aptos" w:hAnsi="Aptos" w:cstheme="minorHAnsi"/>
          <w:color w:val="000000" w:themeColor="text1"/>
          <w:sz w:val="22"/>
          <w:szCs w:val="22"/>
        </w:rPr>
        <w:t>,</w:t>
      </w:r>
      <w:r w:rsidR="00F30E98" w:rsidRPr="0030608B">
        <w:rPr>
          <w:rFonts w:ascii="Aptos" w:hAnsi="Aptos" w:cstheme="minorHAnsi"/>
          <w:color w:val="000000" w:themeColor="text1"/>
          <w:sz w:val="22"/>
          <w:szCs w:val="22"/>
        </w:rPr>
        <w:t xml:space="preserve"> and </w:t>
      </w:r>
      <w:r w:rsidRPr="0030608B">
        <w:rPr>
          <w:rFonts w:ascii="Aptos" w:hAnsi="Aptos" w:cstheme="minorHAnsi"/>
          <w:color w:val="000000" w:themeColor="text1"/>
          <w:sz w:val="22"/>
          <w:szCs w:val="22"/>
        </w:rPr>
        <w:t>six</w:t>
      </w:r>
      <w:r w:rsidR="00F30E98" w:rsidRPr="0030608B">
        <w:rPr>
          <w:rFonts w:ascii="Aptos" w:hAnsi="Aptos" w:cstheme="minorHAnsi"/>
          <w:color w:val="000000" w:themeColor="text1"/>
          <w:sz w:val="22"/>
          <w:szCs w:val="22"/>
        </w:rPr>
        <w:t xml:space="preserve"> were able to </w:t>
      </w:r>
      <w:r w:rsidR="00A1555E" w:rsidRPr="0030608B">
        <w:rPr>
          <w:rFonts w:ascii="Aptos" w:hAnsi="Aptos" w:cstheme="minorHAnsi"/>
          <w:color w:val="000000" w:themeColor="text1"/>
          <w:sz w:val="22"/>
          <w:szCs w:val="22"/>
        </w:rPr>
        <w:t>provide information about the</w:t>
      </w:r>
      <w:r w:rsidR="00F30E98" w:rsidRPr="0030608B">
        <w:rPr>
          <w:rFonts w:ascii="Aptos" w:hAnsi="Aptos" w:cstheme="minorHAnsi"/>
          <w:color w:val="000000" w:themeColor="text1"/>
          <w:sz w:val="22"/>
          <w:szCs w:val="22"/>
        </w:rPr>
        <w:t xml:space="preserve"> previous year’s figure to ascertain how the LTR has changed over the past 12 months. This data is presented in the graph below, which shows the year-on-year differences of sickness absence expressed as a percentage of LTR.</w:t>
      </w:r>
    </w:p>
    <w:p w14:paraId="58BD0030" w14:textId="77777777" w:rsidR="00004DAA" w:rsidRPr="0030608B" w:rsidRDefault="00004DAA" w:rsidP="00F30E98">
      <w:pPr>
        <w:jc w:val="both"/>
        <w:rPr>
          <w:rFonts w:ascii="Aptos" w:hAnsi="Aptos" w:cstheme="minorHAnsi"/>
          <w:color w:val="000000" w:themeColor="text1"/>
          <w:sz w:val="22"/>
          <w:szCs w:val="22"/>
        </w:rPr>
      </w:pPr>
    </w:p>
    <w:p w14:paraId="248844E0" w14:textId="072AFE3F" w:rsidR="00004DAA" w:rsidRPr="0030608B" w:rsidRDefault="00004DAA" w:rsidP="00F30E98">
      <w:pPr>
        <w:jc w:val="both"/>
        <w:rPr>
          <w:rFonts w:ascii="Aptos" w:hAnsi="Aptos" w:cstheme="minorHAnsi"/>
          <w:color w:val="4472C4" w:themeColor="accent1"/>
          <w:sz w:val="28"/>
          <w:szCs w:val="28"/>
        </w:rPr>
      </w:pPr>
      <w:r w:rsidRPr="0030608B">
        <w:rPr>
          <w:rFonts w:ascii="Aptos" w:hAnsi="Aptos" w:cstheme="minorHAnsi"/>
          <w:b/>
          <w:bCs/>
          <w:i/>
          <w:iCs/>
          <w:color w:val="000000" w:themeColor="text1"/>
          <w:sz w:val="20"/>
          <w:szCs w:val="20"/>
        </w:rPr>
        <w:t>Graph 1</w:t>
      </w:r>
      <w:r w:rsidR="00ED175E" w:rsidRPr="0030608B">
        <w:rPr>
          <w:rFonts w:ascii="Aptos" w:hAnsi="Aptos" w:cstheme="minorHAnsi"/>
          <w:b/>
          <w:bCs/>
          <w:i/>
          <w:iCs/>
          <w:color w:val="000000" w:themeColor="text1"/>
          <w:sz w:val="20"/>
          <w:szCs w:val="20"/>
        </w:rPr>
        <w:t>0</w:t>
      </w:r>
      <w:r w:rsidRPr="0030608B">
        <w:rPr>
          <w:rFonts w:ascii="Aptos" w:hAnsi="Aptos" w:cstheme="minorHAnsi"/>
          <w:b/>
          <w:bCs/>
          <w:i/>
          <w:iCs/>
          <w:color w:val="000000" w:themeColor="text1"/>
          <w:sz w:val="20"/>
          <w:szCs w:val="20"/>
        </w:rPr>
        <w:t>:</w:t>
      </w:r>
      <w:r w:rsidR="00ED175E" w:rsidRPr="0030608B">
        <w:rPr>
          <w:rFonts w:ascii="Aptos" w:hAnsi="Aptos" w:cstheme="minorHAnsi"/>
          <w:b/>
          <w:bCs/>
          <w:i/>
          <w:iCs/>
          <w:color w:val="000000" w:themeColor="text1"/>
          <w:sz w:val="20"/>
          <w:szCs w:val="20"/>
        </w:rPr>
        <w:t xml:space="preserve"> 2022</w:t>
      </w:r>
      <w:r w:rsidR="00DB37A9">
        <w:rPr>
          <w:rFonts w:ascii="Aptos" w:hAnsi="Aptos" w:cstheme="minorHAnsi"/>
          <w:b/>
          <w:bCs/>
          <w:i/>
          <w:iCs/>
          <w:color w:val="000000" w:themeColor="text1"/>
          <w:sz w:val="20"/>
          <w:szCs w:val="20"/>
        </w:rPr>
        <w:t>-</w:t>
      </w:r>
      <w:r w:rsidR="00ED175E" w:rsidRPr="0030608B">
        <w:rPr>
          <w:rFonts w:ascii="Aptos" w:hAnsi="Aptos" w:cstheme="minorHAnsi"/>
          <w:b/>
          <w:bCs/>
          <w:i/>
          <w:iCs/>
          <w:color w:val="000000" w:themeColor="text1"/>
          <w:sz w:val="20"/>
          <w:szCs w:val="20"/>
        </w:rPr>
        <w:t>2024 Annual Lost Time Rate (LTR)</w:t>
      </w:r>
    </w:p>
    <w:p w14:paraId="002D4DE5" w14:textId="77777777" w:rsidR="00C45C78" w:rsidRPr="0030608B" w:rsidRDefault="00C45C78" w:rsidP="00F30E98">
      <w:pPr>
        <w:jc w:val="both"/>
        <w:rPr>
          <w:rFonts w:ascii="Aptos" w:hAnsi="Aptos" w:cstheme="minorHAnsi"/>
          <w:color w:val="000000" w:themeColor="text1"/>
          <w:sz w:val="22"/>
          <w:szCs w:val="22"/>
        </w:rPr>
      </w:pPr>
    </w:p>
    <w:p w14:paraId="16313EC1" w14:textId="7A4122BD" w:rsidR="00C45C78" w:rsidRPr="0030608B" w:rsidRDefault="00C45C78" w:rsidP="00F30E98">
      <w:pPr>
        <w:jc w:val="both"/>
        <w:rPr>
          <w:rFonts w:ascii="Aptos" w:hAnsi="Aptos" w:cstheme="minorHAnsi"/>
          <w:color w:val="000000" w:themeColor="text1"/>
          <w:sz w:val="22"/>
          <w:szCs w:val="22"/>
        </w:rPr>
      </w:pPr>
      <w:r w:rsidRPr="0030608B">
        <w:rPr>
          <w:rFonts w:ascii="Aptos" w:hAnsi="Aptos" w:cstheme="minorHAnsi"/>
          <w:noProof/>
          <w:color w:val="000000" w:themeColor="text1"/>
          <w:sz w:val="22"/>
          <w:szCs w:val="22"/>
          <w:shd w:val="clear" w:color="auto" w:fill="008DF6"/>
        </w:rPr>
        <w:drawing>
          <wp:inline distT="0" distB="0" distL="0" distR="0" wp14:anchorId="2FDEA871" wp14:editId="229090B6">
            <wp:extent cx="5678905" cy="3200400"/>
            <wp:effectExtent l="0" t="0" r="10795" b="12700"/>
            <wp:docPr id="2092522834" name="Chart 20925228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7BF4DCC" w14:textId="77777777" w:rsidR="004D1BD4" w:rsidRPr="0030608B" w:rsidRDefault="004D1BD4" w:rsidP="00F30E98">
      <w:pPr>
        <w:jc w:val="both"/>
        <w:rPr>
          <w:rFonts w:ascii="Aptos" w:hAnsi="Aptos" w:cstheme="minorHAnsi"/>
          <w:i/>
          <w:iCs/>
          <w:color w:val="000000" w:themeColor="text1"/>
          <w:sz w:val="22"/>
          <w:szCs w:val="22"/>
        </w:rPr>
      </w:pPr>
    </w:p>
    <w:p w14:paraId="60ECA35A" w14:textId="57AB7B1A" w:rsidR="00423B29" w:rsidRPr="0030608B" w:rsidRDefault="00921DF3" w:rsidP="00F30E98">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In terms of annual LTR comparisons, </w:t>
      </w:r>
      <w:r w:rsidR="00C45C78" w:rsidRPr="0030608B">
        <w:rPr>
          <w:rFonts w:ascii="Aptos" w:hAnsi="Aptos" w:cstheme="minorHAnsi"/>
          <w:color w:val="000000" w:themeColor="text1"/>
          <w:sz w:val="22"/>
          <w:szCs w:val="22"/>
        </w:rPr>
        <w:t xml:space="preserve">two organisations </w:t>
      </w:r>
      <w:r w:rsidR="004510A9" w:rsidRPr="0030608B">
        <w:rPr>
          <w:rFonts w:ascii="Aptos" w:hAnsi="Aptos" w:cstheme="minorHAnsi"/>
          <w:color w:val="000000" w:themeColor="text1"/>
          <w:sz w:val="22"/>
          <w:szCs w:val="22"/>
        </w:rPr>
        <w:t xml:space="preserve">out of seven </w:t>
      </w:r>
      <w:r w:rsidR="00C45C78" w:rsidRPr="0030608B">
        <w:rPr>
          <w:rFonts w:ascii="Aptos" w:hAnsi="Aptos" w:cstheme="minorHAnsi"/>
          <w:color w:val="000000" w:themeColor="text1"/>
          <w:sz w:val="22"/>
          <w:szCs w:val="22"/>
        </w:rPr>
        <w:t>experienced an increase from the previous year; two reported a decrease, whil</w:t>
      </w:r>
      <w:r w:rsidR="00AE1525" w:rsidRPr="0030608B">
        <w:rPr>
          <w:rFonts w:ascii="Aptos" w:hAnsi="Aptos" w:cstheme="minorHAnsi"/>
          <w:color w:val="000000" w:themeColor="text1"/>
          <w:sz w:val="22"/>
          <w:szCs w:val="22"/>
        </w:rPr>
        <w:t>st</w:t>
      </w:r>
      <w:r w:rsidR="00C45C78" w:rsidRPr="0030608B">
        <w:rPr>
          <w:rFonts w:ascii="Aptos" w:hAnsi="Aptos" w:cstheme="minorHAnsi"/>
          <w:color w:val="000000" w:themeColor="text1"/>
          <w:sz w:val="22"/>
          <w:szCs w:val="22"/>
        </w:rPr>
        <w:t xml:space="preserve"> the two </w:t>
      </w:r>
      <w:r w:rsidR="004510A9" w:rsidRPr="0030608B">
        <w:rPr>
          <w:rFonts w:ascii="Aptos" w:hAnsi="Aptos" w:cstheme="minorHAnsi"/>
          <w:color w:val="000000" w:themeColor="text1"/>
          <w:sz w:val="22"/>
          <w:szCs w:val="22"/>
        </w:rPr>
        <w:t xml:space="preserve">other </w:t>
      </w:r>
      <w:r w:rsidR="00C45C78" w:rsidRPr="0030608B">
        <w:rPr>
          <w:rFonts w:ascii="Aptos" w:hAnsi="Aptos" w:cstheme="minorHAnsi"/>
          <w:color w:val="000000" w:themeColor="text1"/>
          <w:sz w:val="22"/>
          <w:szCs w:val="22"/>
        </w:rPr>
        <w:t>organisations</w:t>
      </w:r>
      <w:r w:rsidR="004510A9" w:rsidRPr="0030608B">
        <w:rPr>
          <w:rFonts w:ascii="Aptos" w:hAnsi="Aptos" w:cstheme="minorHAnsi"/>
          <w:color w:val="000000" w:themeColor="text1"/>
          <w:sz w:val="22"/>
          <w:szCs w:val="22"/>
        </w:rPr>
        <w:t xml:space="preserve"> </w:t>
      </w:r>
      <w:r w:rsidR="003D4406" w:rsidRPr="0030608B">
        <w:rPr>
          <w:rFonts w:ascii="Aptos" w:hAnsi="Aptos" w:cstheme="minorHAnsi"/>
          <w:color w:val="000000" w:themeColor="text1"/>
          <w:sz w:val="22"/>
          <w:szCs w:val="22"/>
        </w:rPr>
        <w:t>reported</w:t>
      </w:r>
      <w:r w:rsidR="004510A9" w:rsidRPr="0030608B">
        <w:rPr>
          <w:rFonts w:ascii="Aptos" w:hAnsi="Aptos" w:cstheme="minorHAnsi"/>
          <w:color w:val="000000" w:themeColor="text1"/>
          <w:sz w:val="22"/>
          <w:szCs w:val="22"/>
        </w:rPr>
        <w:t xml:space="preserve"> that they remained static. Therefore, we see a lot of variation within our sample</w:t>
      </w:r>
      <w:r w:rsidR="002C53FD">
        <w:rPr>
          <w:rFonts w:ascii="Aptos" w:hAnsi="Aptos" w:cstheme="minorHAnsi"/>
          <w:color w:val="000000" w:themeColor="text1"/>
          <w:sz w:val="22"/>
          <w:szCs w:val="22"/>
        </w:rPr>
        <w:t xml:space="preserve"> which does not </w:t>
      </w:r>
      <w:r w:rsidR="004510A9" w:rsidRPr="0030608B">
        <w:rPr>
          <w:rFonts w:ascii="Aptos" w:hAnsi="Aptos" w:cstheme="minorHAnsi"/>
          <w:color w:val="000000" w:themeColor="text1"/>
          <w:sz w:val="22"/>
          <w:szCs w:val="22"/>
        </w:rPr>
        <w:t>present significant trend</w:t>
      </w:r>
      <w:r w:rsidR="002C53FD">
        <w:rPr>
          <w:rFonts w:ascii="Aptos" w:hAnsi="Aptos" w:cstheme="minorHAnsi"/>
          <w:color w:val="000000" w:themeColor="text1"/>
          <w:sz w:val="22"/>
          <w:szCs w:val="22"/>
        </w:rPr>
        <w:t>s</w:t>
      </w:r>
      <w:r w:rsidR="004510A9" w:rsidRPr="0030608B">
        <w:rPr>
          <w:rFonts w:ascii="Aptos" w:hAnsi="Aptos" w:cstheme="minorHAnsi"/>
          <w:color w:val="000000" w:themeColor="text1"/>
          <w:sz w:val="22"/>
          <w:szCs w:val="22"/>
        </w:rPr>
        <w:t xml:space="preserve"> in annual </w:t>
      </w:r>
      <w:r w:rsidR="002C53FD">
        <w:rPr>
          <w:rFonts w:ascii="Aptos" w:hAnsi="Aptos" w:cstheme="minorHAnsi"/>
          <w:color w:val="000000" w:themeColor="text1"/>
          <w:sz w:val="22"/>
          <w:szCs w:val="22"/>
        </w:rPr>
        <w:t>LTR</w:t>
      </w:r>
      <w:r w:rsidR="004510A9" w:rsidRPr="0030608B">
        <w:rPr>
          <w:rFonts w:ascii="Aptos" w:hAnsi="Aptos" w:cstheme="minorHAnsi"/>
          <w:color w:val="000000" w:themeColor="text1"/>
          <w:sz w:val="22"/>
          <w:szCs w:val="22"/>
        </w:rPr>
        <w:t xml:space="preserve"> between 2023 and 2024.</w:t>
      </w:r>
    </w:p>
    <w:p w14:paraId="36BE59D3" w14:textId="77777777" w:rsidR="00125888" w:rsidRPr="0030608B" w:rsidRDefault="00125888" w:rsidP="00F30E98">
      <w:pPr>
        <w:jc w:val="both"/>
        <w:rPr>
          <w:rFonts w:ascii="Aptos" w:hAnsi="Aptos" w:cstheme="minorHAnsi"/>
          <w:i/>
          <w:iCs/>
          <w:color w:val="000000" w:themeColor="text1"/>
          <w:sz w:val="22"/>
          <w:szCs w:val="22"/>
        </w:rPr>
      </w:pPr>
    </w:p>
    <w:p w14:paraId="62BE84CC" w14:textId="46209E0B" w:rsidR="00F30E98" w:rsidRPr="0030608B" w:rsidRDefault="00F30E98" w:rsidP="00F30E98">
      <w:pPr>
        <w:rPr>
          <w:rFonts w:ascii="Aptos" w:hAnsi="Aptos" w:cstheme="minorHAnsi"/>
          <w:b/>
          <w:bCs/>
          <w:color w:val="4472C4" w:themeColor="accent1"/>
          <w:sz w:val="28"/>
          <w:szCs w:val="28"/>
        </w:rPr>
      </w:pPr>
      <w:r w:rsidRPr="0030608B">
        <w:rPr>
          <w:rFonts w:ascii="Aptos" w:hAnsi="Aptos" w:cstheme="minorHAnsi"/>
          <w:b/>
          <w:bCs/>
          <w:color w:val="4472C4" w:themeColor="accent1"/>
          <w:sz w:val="28"/>
          <w:szCs w:val="28"/>
        </w:rPr>
        <w:t xml:space="preserve">4.2. Annual </w:t>
      </w:r>
      <w:r w:rsidR="007F266E" w:rsidRPr="0030608B">
        <w:rPr>
          <w:rFonts w:ascii="Aptos" w:hAnsi="Aptos" w:cstheme="minorHAnsi"/>
          <w:b/>
          <w:bCs/>
          <w:color w:val="4472C4" w:themeColor="accent1"/>
          <w:sz w:val="28"/>
          <w:szCs w:val="28"/>
        </w:rPr>
        <w:t>E</w:t>
      </w:r>
      <w:r w:rsidRPr="0030608B">
        <w:rPr>
          <w:rFonts w:ascii="Aptos" w:hAnsi="Aptos" w:cstheme="minorHAnsi"/>
          <w:b/>
          <w:bCs/>
          <w:color w:val="4472C4" w:themeColor="accent1"/>
          <w:sz w:val="28"/>
          <w:szCs w:val="28"/>
        </w:rPr>
        <w:t xml:space="preserve">mployee </w:t>
      </w:r>
      <w:r w:rsidR="007F266E" w:rsidRPr="0030608B">
        <w:rPr>
          <w:rFonts w:ascii="Aptos" w:hAnsi="Aptos" w:cstheme="minorHAnsi"/>
          <w:b/>
          <w:bCs/>
          <w:color w:val="4472C4" w:themeColor="accent1"/>
          <w:sz w:val="28"/>
          <w:szCs w:val="28"/>
        </w:rPr>
        <w:t>T</w:t>
      </w:r>
      <w:r w:rsidRPr="0030608B">
        <w:rPr>
          <w:rFonts w:ascii="Aptos" w:hAnsi="Aptos" w:cstheme="minorHAnsi"/>
          <w:b/>
          <w:bCs/>
          <w:color w:val="4472C4" w:themeColor="accent1"/>
          <w:sz w:val="28"/>
          <w:szCs w:val="28"/>
        </w:rPr>
        <w:t xml:space="preserve">urnover </w:t>
      </w:r>
      <w:r w:rsidR="007F266E" w:rsidRPr="0030608B">
        <w:rPr>
          <w:rFonts w:ascii="Aptos" w:hAnsi="Aptos" w:cstheme="minorHAnsi"/>
          <w:b/>
          <w:bCs/>
          <w:color w:val="4472C4" w:themeColor="accent1"/>
          <w:sz w:val="28"/>
          <w:szCs w:val="28"/>
        </w:rPr>
        <w:t>R</w:t>
      </w:r>
      <w:r w:rsidRPr="0030608B">
        <w:rPr>
          <w:rFonts w:ascii="Aptos" w:hAnsi="Aptos" w:cstheme="minorHAnsi"/>
          <w:b/>
          <w:bCs/>
          <w:color w:val="4472C4" w:themeColor="accent1"/>
          <w:sz w:val="28"/>
          <w:szCs w:val="28"/>
        </w:rPr>
        <w:t>ate (</w:t>
      </w:r>
      <w:r w:rsidR="004510A9" w:rsidRPr="0030608B">
        <w:rPr>
          <w:rFonts w:ascii="Aptos" w:hAnsi="Aptos" w:cstheme="minorHAnsi"/>
          <w:b/>
          <w:bCs/>
          <w:color w:val="4472C4" w:themeColor="accent1"/>
          <w:sz w:val="28"/>
          <w:szCs w:val="28"/>
        </w:rPr>
        <w:t>G</w:t>
      </w:r>
      <w:r w:rsidRPr="0030608B">
        <w:rPr>
          <w:rFonts w:ascii="Aptos" w:hAnsi="Aptos" w:cstheme="minorHAnsi"/>
          <w:b/>
          <w:bCs/>
          <w:color w:val="4472C4" w:themeColor="accent1"/>
          <w:sz w:val="28"/>
          <w:szCs w:val="28"/>
        </w:rPr>
        <w:t>lobal)</w:t>
      </w:r>
    </w:p>
    <w:p w14:paraId="41F964AB" w14:textId="77777777" w:rsidR="00F30E98" w:rsidRPr="0030608B" w:rsidRDefault="00F30E98" w:rsidP="00F30E98">
      <w:pPr>
        <w:jc w:val="both"/>
        <w:rPr>
          <w:rFonts w:ascii="Aptos" w:hAnsi="Aptos" w:cstheme="minorHAnsi"/>
          <w:color w:val="000000" w:themeColor="text1"/>
          <w:sz w:val="22"/>
          <w:szCs w:val="22"/>
        </w:rPr>
      </w:pPr>
    </w:p>
    <w:p w14:paraId="1797D6CE" w14:textId="3A19F812" w:rsidR="00F30E98" w:rsidRPr="0030608B" w:rsidRDefault="00F30E98" w:rsidP="00F30E98">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We were also interested in gathering information on respondents’ annual employee turnover rate (global) over the past two years, understood as the number of employees who have left over the year for any reason. We asked for this value to be expressed as a percentage. </w:t>
      </w:r>
      <w:r w:rsidR="007F266E" w:rsidRPr="0030608B">
        <w:rPr>
          <w:rFonts w:ascii="Aptos" w:hAnsi="Aptos" w:cstheme="minorHAnsi"/>
          <w:color w:val="000000" w:themeColor="text1"/>
          <w:sz w:val="22"/>
          <w:szCs w:val="22"/>
        </w:rPr>
        <w:t xml:space="preserve">Eight of nine </w:t>
      </w:r>
      <w:r w:rsidRPr="0030608B">
        <w:rPr>
          <w:rFonts w:ascii="Aptos" w:hAnsi="Aptos" w:cstheme="minorHAnsi"/>
          <w:color w:val="000000" w:themeColor="text1"/>
          <w:sz w:val="22"/>
          <w:szCs w:val="22"/>
        </w:rPr>
        <w:t>organisations were able to provide us with this information.</w:t>
      </w:r>
    </w:p>
    <w:p w14:paraId="371858C8" w14:textId="77777777" w:rsidR="00F30E98" w:rsidRPr="0030608B" w:rsidRDefault="00F30E98" w:rsidP="00F30E98">
      <w:pPr>
        <w:jc w:val="both"/>
        <w:rPr>
          <w:rFonts w:ascii="Aptos" w:hAnsi="Aptos" w:cstheme="minorHAnsi"/>
          <w:color w:val="000000" w:themeColor="text1"/>
          <w:sz w:val="22"/>
          <w:szCs w:val="22"/>
        </w:rPr>
      </w:pPr>
    </w:p>
    <w:p w14:paraId="1684D66D" w14:textId="4DB75A14" w:rsidR="00607611" w:rsidRPr="0030608B" w:rsidRDefault="00F30E98" w:rsidP="00F30E98">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The graph below shows the comparative values from the previous 12 months to understand how the rate of annual employee turnover (global) has changed from 20</w:t>
      </w:r>
      <w:r w:rsidR="006B4A95" w:rsidRPr="0030608B">
        <w:rPr>
          <w:rFonts w:ascii="Aptos" w:hAnsi="Aptos" w:cstheme="minorHAnsi"/>
          <w:color w:val="000000" w:themeColor="text1"/>
          <w:sz w:val="22"/>
          <w:szCs w:val="22"/>
        </w:rPr>
        <w:t>22</w:t>
      </w:r>
      <w:r w:rsidRPr="0030608B">
        <w:rPr>
          <w:rFonts w:ascii="Aptos" w:hAnsi="Aptos" w:cstheme="minorHAnsi"/>
          <w:color w:val="000000" w:themeColor="text1"/>
          <w:sz w:val="22"/>
          <w:szCs w:val="22"/>
        </w:rPr>
        <w:t>/2</w:t>
      </w:r>
      <w:r w:rsidR="006B4A95" w:rsidRPr="0030608B">
        <w:rPr>
          <w:rFonts w:ascii="Aptos" w:hAnsi="Aptos" w:cstheme="minorHAnsi"/>
          <w:color w:val="000000" w:themeColor="text1"/>
          <w:sz w:val="22"/>
          <w:szCs w:val="22"/>
        </w:rPr>
        <w:t>3</w:t>
      </w:r>
      <w:r w:rsidRPr="0030608B">
        <w:rPr>
          <w:rFonts w:ascii="Aptos" w:hAnsi="Aptos" w:cstheme="minorHAnsi"/>
          <w:color w:val="000000" w:themeColor="text1"/>
          <w:sz w:val="22"/>
          <w:szCs w:val="22"/>
        </w:rPr>
        <w:t xml:space="preserve"> to 202</w:t>
      </w:r>
      <w:r w:rsidR="006B4A95" w:rsidRPr="0030608B">
        <w:rPr>
          <w:rFonts w:ascii="Aptos" w:hAnsi="Aptos" w:cstheme="minorHAnsi"/>
          <w:color w:val="000000" w:themeColor="text1"/>
          <w:sz w:val="22"/>
          <w:szCs w:val="22"/>
        </w:rPr>
        <w:t>3</w:t>
      </w:r>
      <w:r w:rsidRPr="0030608B">
        <w:rPr>
          <w:rFonts w:ascii="Aptos" w:hAnsi="Aptos" w:cstheme="minorHAnsi"/>
          <w:color w:val="000000" w:themeColor="text1"/>
          <w:sz w:val="22"/>
          <w:szCs w:val="22"/>
        </w:rPr>
        <w:t>/2</w:t>
      </w:r>
      <w:r w:rsidR="006B4A95" w:rsidRPr="0030608B">
        <w:rPr>
          <w:rFonts w:ascii="Aptos" w:hAnsi="Aptos" w:cstheme="minorHAnsi"/>
          <w:color w:val="000000" w:themeColor="text1"/>
          <w:sz w:val="22"/>
          <w:szCs w:val="22"/>
        </w:rPr>
        <w:t>4</w:t>
      </w:r>
      <w:r w:rsidR="009E313C" w:rsidRPr="0030608B">
        <w:rPr>
          <w:rFonts w:ascii="Aptos" w:hAnsi="Aptos" w:cstheme="minorHAnsi"/>
          <w:color w:val="000000" w:themeColor="text1"/>
          <w:sz w:val="22"/>
          <w:szCs w:val="22"/>
        </w:rPr>
        <w:t>.</w:t>
      </w:r>
    </w:p>
    <w:p w14:paraId="31E22B8B" w14:textId="77777777" w:rsidR="00607611" w:rsidRPr="0030608B" w:rsidRDefault="00607611" w:rsidP="00F30E98">
      <w:pPr>
        <w:jc w:val="both"/>
        <w:rPr>
          <w:rFonts w:ascii="Aptos" w:hAnsi="Aptos" w:cstheme="minorHAnsi"/>
          <w:i/>
          <w:iCs/>
          <w:color w:val="000000" w:themeColor="text1"/>
          <w:sz w:val="22"/>
          <w:szCs w:val="22"/>
        </w:rPr>
      </w:pPr>
    </w:p>
    <w:p w14:paraId="2909E7F3" w14:textId="4AE344C9" w:rsidR="00ED175E" w:rsidRPr="0030608B" w:rsidRDefault="00ED175E" w:rsidP="00ED175E">
      <w:pPr>
        <w:jc w:val="both"/>
        <w:rPr>
          <w:rFonts w:ascii="Aptos" w:hAnsi="Aptos" w:cstheme="minorHAnsi"/>
          <w:color w:val="4472C4" w:themeColor="accent1"/>
          <w:sz w:val="28"/>
          <w:szCs w:val="28"/>
        </w:rPr>
      </w:pPr>
      <w:r w:rsidRPr="0030608B">
        <w:rPr>
          <w:rFonts w:ascii="Aptos" w:hAnsi="Aptos" w:cstheme="minorHAnsi"/>
          <w:b/>
          <w:bCs/>
          <w:i/>
          <w:iCs/>
          <w:color w:val="000000" w:themeColor="text1"/>
          <w:sz w:val="20"/>
          <w:szCs w:val="20"/>
        </w:rPr>
        <w:t>Graph 11: 2022/2024 Annual Employee Time Rate (Global)</w:t>
      </w:r>
    </w:p>
    <w:p w14:paraId="33FB6955" w14:textId="77777777" w:rsidR="00F30E98" w:rsidRPr="0030608B" w:rsidRDefault="00F30E98" w:rsidP="00F30E98">
      <w:pPr>
        <w:jc w:val="both"/>
        <w:rPr>
          <w:rFonts w:ascii="Aptos" w:hAnsi="Aptos" w:cstheme="minorHAnsi"/>
          <w:i/>
          <w:iCs/>
          <w:color w:val="000000" w:themeColor="text1"/>
          <w:sz w:val="22"/>
          <w:szCs w:val="22"/>
        </w:rPr>
      </w:pPr>
    </w:p>
    <w:p w14:paraId="4F04B413" w14:textId="77777777" w:rsidR="00F30E98" w:rsidRPr="0030608B" w:rsidRDefault="00F30E98" w:rsidP="00F30E98">
      <w:pPr>
        <w:jc w:val="both"/>
        <w:rPr>
          <w:rFonts w:ascii="Aptos" w:hAnsi="Aptos" w:cstheme="minorHAnsi"/>
          <w:i/>
          <w:iCs/>
          <w:color w:val="000000" w:themeColor="text1"/>
          <w:sz w:val="22"/>
          <w:szCs w:val="22"/>
        </w:rPr>
      </w:pPr>
      <w:r w:rsidRPr="0030608B">
        <w:rPr>
          <w:rFonts w:ascii="Aptos" w:hAnsi="Aptos" w:cstheme="minorHAnsi"/>
          <w:i/>
          <w:iCs/>
          <w:noProof/>
          <w:color w:val="000000" w:themeColor="text1"/>
          <w:sz w:val="22"/>
          <w:szCs w:val="22"/>
          <w:shd w:val="clear" w:color="auto" w:fill="008DF6"/>
        </w:rPr>
        <w:drawing>
          <wp:inline distT="0" distB="0" distL="0" distR="0" wp14:anchorId="4F5D958B" wp14:editId="3CAE7EFE">
            <wp:extent cx="5710989" cy="3200400"/>
            <wp:effectExtent l="0" t="0" r="17145" b="1270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27D20B6" w14:textId="77777777" w:rsidR="00F30E98" w:rsidRPr="0030608B" w:rsidRDefault="00F30E98" w:rsidP="00F30E98">
      <w:pPr>
        <w:jc w:val="both"/>
        <w:rPr>
          <w:rFonts w:ascii="Aptos" w:hAnsi="Aptos" w:cstheme="minorHAnsi"/>
          <w:i/>
          <w:iCs/>
          <w:color w:val="000000" w:themeColor="text1"/>
          <w:sz w:val="22"/>
          <w:szCs w:val="22"/>
        </w:rPr>
      </w:pPr>
    </w:p>
    <w:p w14:paraId="21171F99" w14:textId="34436025" w:rsidR="004E5F92" w:rsidRPr="0030608B" w:rsidRDefault="004E46A9" w:rsidP="004510A9">
      <w:pPr>
        <w:jc w:val="both"/>
        <w:rPr>
          <w:rFonts w:ascii="Aptos" w:hAnsi="Aptos" w:cstheme="minorHAnsi"/>
          <w:i/>
          <w:iCs/>
          <w:color w:val="000000" w:themeColor="text1"/>
          <w:sz w:val="22"/>
          <w:szCs w:val="22"/>
        </w:rPr>
      </w:pPr>
      <w:r w:rsidRPr="0030608B">
        <w:rPr>
          <w:rFonts w:ascii="Aptos" w:hAnsi="Aptos" w:cstheme="minorHAnsi"/>
          <w:color w:val="000000" w:themeColor="text1"/>
          <w:sz w:val="22"/>
          <w:szCs w:val="22"/>
        </w:rPr>
        <w:t xml:space="preserve">From the </w:t>
      </w:r>
      <w:r w:rsidR="00172B92" w:rsidRPr="0030608B">
        <w:rPr>
          <w:rFonts w:ascii="Aptos" w:hAnsi="Aptos" w:cstheme="minorHAnsi"/>
          <w:color w:val="000000" w:themeColor="text1"/>
          <w:sz w:val="22"/>
          <w:szCs w:val="22"/>
        </w:rPr>
        <w:t xml:space="preserve">five </w:t>
      </w:r>
      <w:r w:rsidR="00B40CBE" w:rsidRPr="0030608B">
        <w:rPr>
          <w:rFonts w:ascii="Aptos" w:hAnsi="Aptos" w:cstheme="minorHAnsi"/>
          <w:color w:val="000000" w:themeColor="text1"/>
          <w:sz w:val="22"/>
          <w:szCs w:val="22"/>
        </w:rPr>
        <w:t>organisations</w:t>
      </w:r>
      <w:r w:rsidR="00B77973" w:rsidRPr="0030608B">
        <w:rPr>
          <w:rFonts w:ascii="Aptos" w:hAnsi="Aptos" w:cstheme="minorHAnsi"/>
          <w:color w:val="000000" w:themeColor="text1"/>
          <w:sz w:val="22"/>
          <w:szCs w:val="22"/>
        </w:rPr>
        <w:t xml:space="preserve"> </w:t>
      </w:r>
      <w:r w:rsidR="00E81CFB">
        <w:rPr>
          <w:rFonts w:ascii="Aptos" w:hAnsi="Aptos" w:cstheme="minorHAnsi"/>
          <w:color w:val="000000" w:themeColor="text1"/>
          <w:sz w:val="22"/>
          <w:szCs w:val="22"/>
        </w:rPr>
        <w:t>that</w:t>
      </w:r>
      <w:r w:rsidR="00B77973" w:rsidRPr="0030608B">
        <w:rPr>
          <w:rFonts w:ascii="Aptos" w:hAnsi="Aptos" w:cstheme="minorHAnsi"/>
          <w:color w:val="000000" w:themeColor="text1"/>
          <w:sz w:val="22"/>
          <w:szCs w:val="22"/>
        </w:rPr>
        <w:t xml:space="preserve"> were able to provide the </w:t>
      </w:r>
      <w:r w:rsidR="00C94BA9" w:rsidRPr="0030608B">
        <w:rPr>
          <w:rFonts w:ascii="Aptos" w:hAnsi="Aptos" w:cstheme="minorHAnsi"/>
          <w:color w:val="000000" w:themeColor="text1"/>
          <w:sz w:val="22"/>
          <w:szCs w:val="22"/>
        </w:rPr>
        <w:t xml:space="preserve">Global </w:t>
      </w:r>
      <w:r w:rsidR="00B40CBE" w:rsidRPr="0030608B">
        <w:rPr>
          <w:rFonts w:ascii="Aptos" w:hAnsi="Aptos" w:cstheme="minorHAnsi"/>
          <w:color w:val="000000" w:themeColor="text1"/>
          <w:sz w:val="22"/>
          <w:szCs w:val="22"/>
        </w:rPr>
        <w:t>Annual</w:t>
      </w:r>
      <w:r w:rsidR="00B77973" w:rsidRPr="0030608B">
        <w:rPr>
          <w:rFonts w:ascii="Aptos" w:hAnsi="Aptos" w:cstheme="minorHAnsi"/>
          <w:color w:val="000000" w:themeColor="text1"/>
          <w:sz w:val="22"/>
          <w:szCs w:val="22"/>
        </w:rPr>
        <w:t xml:space="preserve"> Employee Turnover rate as a percentage </w:t>
      </w:r>
      <w:r w:rsidR="00C955B0" w:rsidRPr="0030608B">
        <w:rPr>
          <w:rFonts w:ascii="Aptos" w:hAnsi="Aptos" w:cstheme="minorHAnsi"/>
          <w:color w:val="000000" w:themeColor="text1"/>
          <w:sz w:val="22"/>
          <w:szCs w:val="22"/>
        </w:rPr>
        <w:t xml:space="preserve">across both years, we find that </w:t>
      </w:r>
      <w:r w:rsidR="00172B92" w:rsidRPr="0030608B">
        <w:rPr>
          <w:rFonts w:ascii="Aptos" w:hAnsi="Aptos" w:cstheme="minorHAnsi"/>
          <w:color w:val="000000" w:themeColor="text1"/>
          <w:sz w:val="22"/>
          <w:szCs w:val="22"/>
        </w:rPr>
        <w:t xml:space="preserve">all </w:t>
      </w:r>
      <w:r w:rsidR="003B583A" w:rsidRPr="0030608B">
        <w:rPr>
          <w:rFonts w:ascii="Aptos" w:hAnsi="Aptos" w:cstheme="minorHAnsi"/>
          <w:color w:val="000000" w:themeColor="text1"/>
          <w:sz w:val="22"/>
          <w:szCs w:val="22"/>
        </w:rPr>
        <w:t>five</w:t>
      </w:r>
      <w:r w:rsidR="00C955B0" w:rsidRPr="0030608B">
        <w:rPr>
          <w:rFonts w:ascii="Aptos" w:hAnsi="Aptos" w:cstheme="minorHAnsi"/>
          <w:color w:val="000000" w:themeColor="text1"/>
          <w:sz w:val="22"/>
          <w:szCs w:val="22"/>
        </w:rPr>
        <w:t xml:space="preserve"> experienced a decline in </w:t>
      </w:r>
      <w:r w:rsidR="004510A9" w:rsidRPr="0030608B">
        <w:rPr>
          <w:rFonts w:ascii="Aptos" w:hAnsi="Aptos" w:cstheme="minorHAnsi"/>
          <w:color w:val="000000" w:themeColor="text1"/>
          <w:sz w:val="22"/>
          <w:szCs w:val="22"/>
        </w:rPr>
        <w:t>t</w:t>
      </w:r>
      <w:r w:rsidR="00C955B0" w:rsidRPr="0030608B">
        <w:rPr>
          <w:rFonts w:ascii="Aptos" w:hAnsi="Aptos" w:cstheme="minorHAnsi"/>
          <w:color w:val="000000" w:themeColor="text1"/>
          <w:sz w:val="22"/>
          <w:szCs w:val="22"/>
        </w:rPr>
        <w:t xml:space="preserve">urnover rate from the previous year. </w:t>
      </w:r>
      <w:r w:rsidR="003B583A" w:rsidRPr="0030608B">
        <w:rPr>
          <w:rFonts w:ascii="Aptos" w:hAnsi="Aptos" w:cstheme="minorHAnsi"/>
          <w:color w:val="000000" w:themeColor="text1"/>
          <w:sz w:val="22"/>
          <w:szCs w:val="22"/>
        </w:rPr>
        <w:t xml:space="preserve">The </w:t>
      </w:r>
      <w:r w:rsidR="00494E90" w:rsidRPr="0030608B">
        <w:rPr>
          <w:rFonts w:ascii="Aptos" w:hAnsi="Aptos" w:cstheme="minorHAnsi"/>
          <w:color w:val="000000" w:themeColor="text1"/>
          <w:sz w:val="22"/>
          <w:szCs w:val="22"/>
        </w:rPr>
        <w:t>other</w:t>
      </w:r>
      <w:r w:rsidR="003B583A" w:rsidRPr="0030608B">
        <w:rPr>
          <w:rFonts w:ascii="Aptos" w:hAnsi="Aptos" w:cstheme="minorHAnsi"/>
          <w:color w:val="000000" w:themeColor="text1"/>
          <w:sz w:val="22"/>
          <w:szCs w:val="22"/>
        </w:rPr>
        <w:t xml:space="preserve"> three </w:t>
      </w:r>
      <w:r w:rsidR="00B40CBE" w:rsidRPr="0030608B">
        <w:rPr>
          <w:rFonts w:ascii="Aptos" w:hAnsi="Aptos" w:cstheme="minorHAnsi"/>
          <w:color w:val="000000" w:themeColor="text1"/>
          <w:sz w:val="22"/>
          <w:szCs w:val="22"/>
        </w:rPr>
        <w:t>organisations</w:t>
      </w:r>
      <w:r w:rsidR="003B583A" w:rsidRPr="0030608B">
        <w:rPr>
          <w:rFonts w:ascii="Aptos" w:hAnsi="Aptos" w:cstheme="minorHAnsi"/>
          <w:color w:val="000000" w:themeColor="text1"/>
          <w:sz w:val="22"/>
          <w:szCs w:val="22"/>
        </w:rPr>
        <w:t xml:space="preserve"> </w:t>
      </w:r>
      <w:r w:rsidR="00B40CBE" w:rsidRPr="0030608B">
        <w:rPr>
          <w:rFonts w:ascii="Aptos" w:hAnsi="Aptos" w:cstheme="minorHAnsi"/>
          <w:color w:val="000000" w:themeColor="text1"/>
          <w:sz w:val="22"/>
          <w:szCs w:val="22"/>
        </w:rPr>
        <w:t xml:space="preserve">commented </w:t>
      </w:r>
      <w:r w:rsidR="007A37BB" w:rsidRPr="0030608B">
        <w:rPr>
          <w:rFonts w:ascii="Aptos" w:hAnsi="Aptos" w:cstheme="minorHAnsi"/>
          <w:color w:val="000000" w:themeColor="text1"/>
          <w:sz w:val="22"/>
          <w:szCs w:val="22"/>
        </w:rPr>
        <w:t xml:space="preserve">that they also experienced a decline in turnover rate </w:t>
      </w:r>
      <w:r w:rsidR="001A3051" w:rsidRPr="0030608B">
        <w:rPr>
          <w:rFonts w:ascii="Aptos" w:hAnsi="Aptos" w:cstheme="minorHAnsi"/>
          <w:color w:val="000000" w:themeColor="text1"/>
          <w:sz w:val="22"/>
          <w:szCs w:val="22"/>
        </w:rPr>
        <w:t xml:space="preserve">compared to </w:t>
      </w:r>
      <w:r w:rsidR="00494E90" w:rsidRPr="0030608B">
        <w:rPr>
          <w:rFonts w:ascii="Aptos" w:hAnsi="Aptos" w:cstheme="minorHAnsi"/>
          <w:color w:val="000000" w:themeColor="text1"/>
          <w:sz w:val="22"/>
          <w:szCs w:val="22"/>
        </w:rPr>
        <w:t>the previous</w:t>
      </w:r>
      <w:r w:rsidR="001A3051" w:rsidRPr="0030608B">
        <w:rPr>
          <w:rFonts w:ascii="Aptos" w:hAnsi="Aptos" w:cstheme="minorHAnsi"/>
          <w:color w:val="000000" w:themeColor="text1"/>
          <w:sz w:val="22"/>
          <w:szCs w:val="22"/>
        </w:rPr>
        <w:t xml:space="preserve"> year. </w:t>
      </w:r>
      <w:r w:rsidR="002434E2" w:rsidRPr="0030608B">
        <w:rPr>
          <w:rFonts w:ascii="Aptos" w:hAnsi="Aptos" w:cstheme="minorHAnsi"/>
          <w:color w:val="000000" w:themeColor="text1"/>
          <w:sz w:val="22"/>
          <w:szCs w:val="22"/>
        </w:rPr>
        <w:t>This shows that</w:t>
      </w:r>
      <w:r w:rsidR="007C1158">
        <w:rPr>
          <w:rFonts w:ascii="Aptos" w:hAnsi="Aptos" w:cstheme="minorHAnsi"/>
          <w:color w:val="000000" w:themeColor="text1"/>
          <w:sz w:val="22"/>
          <w:szCs w:val="22"/>
        </w:rPr>
        <w:t>,</w:t>
      </w:r>
      <w:r w:rsidR="002434E2" w:rsidRPr="0030608B">
        <w:rPr>
          <w:rFonts w:ascii="Aptos" w:hAnsi="Aptos" w:cstheme="minorHAnsi"/>
          <w:color w:val="000000" w:themeColor="text1"/>
          <w:sz w:val="22"/>
          <w:szCs w:val="22"/>
        </w:rPr>
        <w:t xml:space="preserve"> </w:t>
      </w:r>
      <w:r w:rsidR="00494E90" w:rsidRPr="0030608B">
        <w:rPr>
          <w:rFonts w:ascii="Aptos" w:hAnsi="Aptos" w:cstheme="minorHAnsi"/>
          <w:color w:val="000000" w:themeColor="text1"/>
          <w:sz w:val="22"/>
          <w:szCs w:val="22"/>
        </w:rPr>
        <w:t>across-the-board</w:t>
      </w:r>
      <w:r w:rsidR="001D1893" w:rsidRPr="0030608B">
        <w:rPr>
          <w:rFonts w:ascii="Aptos" w:hAnsi="Aptos" w:cstheme="minorHAnsi"/>
          <w:color w:val="000000" w:themeColor="text1"/>
          <w:sz w:val="22"/>
          <w:szCs w:val="22"/>
        </w:rPr>
        <w:t>,</w:t>
      </w:r>
      <w:r w:rsidR="004E5F92" w:rsidRPr="0030608B">
        <w:rPr>
          <w:rFonts w:ascii="Aptos" w:hAnsi="Aptos" w:cstheme="minorHAnsi"/>
          <w:color w:val="000000" w:themeColor="text1"/>
          <w:sz w:val="22"/>
          <w:szCs w:val="22"/>
        </w:rPr>
        <w:t xml:space="preserve"> turnover rate has decreased for all </w:t>
      </w:r>
      <w:r w:rsidR="007C1158">
        <w:rPr>
          <w:rFonts w:ascii="Aptos" w:hAnsi="Aptos" w:cstheme="minorHAnsi"/>
          <w:color w:val="000000" w:themeColor="text1"/>
          <w:sz w:val="22"/>
          <w:szCs w:val="22"/>
        </w:rPr>
        <w:t>participating</w:t>
      </w:r>
      <w:r w:rsidR="004E5F92" w:rsidRPr="0030608B">
        <w:rPr>
          <w:rFonts w:ascii="Aptos" w:hAnsi="Aptos" w:cstheme="minorHAnsi"/>
          <w:color w:val="000000" w:themeColor="text1"/>
          <w:sz w:val="22"/>
          <w:szCs w:val="22"/>
        </w:rPr>
        <w:t xml:space="preserve"> organisations </w:t>
      </w:r>
      <w:r w:rsidR="007C1158">
        <w:rPr>
          <w:rFonts w:ascii="Aptos" w:hAnsi="Aptos" w:cstheme="minorHAnsi"/>
          <w:color w:val="000000" w:themeColor="text1"/>
          <w:sz w:val="22"/>
          <w:szCs w:val="22"/>
        </w:rPr>
        <w:t>in this year’s survey</w:t>
      </w:r>
      <w:r w:rsidR="004E5F92" w:rsidRPr="0030608B">
        <w:rPr>
          <w:rFonts w:ascii="Aptos" w:hAnsi="Aptos" w:cstheme="minorHAnsi"/>
          <w:color w:val="000000" w:themeColor="text1"/>
          <w:sz w:val="22"/>
          <w:szCs w:val="22"/>
        </w:rPr>
        <w:t>.</w:t>
      </w:r>
      <w:r w:rsidR="0065770D" w:rsidRPr="0030608B">
        <w:rPr>
          <w:rFonts w:ascii="Aptos" w:hAnsi="Aptos" w:cstheme="minorHAnsi"/>
          <w:color w:val="000000" w:themeColor="text1"/>
          <w:sz w:val="22"/>
          <w:szCs w:val="22"/>
        </w:rPr>
        <w:t xml:space="preserve"> </w:t>
      </w:r>
    </w:p>
    <w:p w14:paraId="1C2CB184" w14:textId="77777777" w:rsidR="00F30E98" w:rsidRPr="0030608B" w:rsidRDefault="00F30E98" w:rsidP="00F30E98">
      <w:pPr>
        <w:jc w:val="both"/>
        <w:rPr>
          <w:rFonts w:ascii="Aptos" w:hAnsi="Aptos" w:cstheme="minorHAnsi"/>
          <w:i/>
          <w:iCs/>
          <w:color w:val="000000" w:themeColor="text1"/>
          <w:sz w:val="22"/>
          <w:szCs w:val="22"/>
        </w:rPr>
      </w:pPr>
    </w:p>
    <w:p w14:paraId="79A2DF47" w14:textId="1B5C6D97" w:rsidR="00F30E98" w:rsidRPr="0030608B" w:rsidRDefault="00F30E98" w:rsidP="00F30E98">
      <w:pPr>
        <w:rPr>
          <w:rFonts w:ascii="Aptos" w:hAnsi="Aptos" w:cstheme="minorHAnsi"/>
          <w:b/>
          <w:bCs/>
          <w:color w:val="4472C4" w:themeColor="accent1"/>
          <w:sz w:val="28"/>
          <w:szCs w:val="28"/>
        </w:rPr>
      </w:pPr>
      <w:r w:rsidRPr="0030608B">
        <w:rPr>
          <w:rFonts w:ascii="Aptos" w:hAnsi="Aptos" w:cstheme="minorHAnsi"/>
          <w:b/>
          <w:bCs/>
          <w:color w:val="4472C4" w:themeColor="accent1"/>
          <w:sz w:val="28"/>
          <w:szCs w:val="28"/>
        </w:rPr>
        <w:t xml:space="preserve">4.3. Annual </w:t>
      </w:r>
      <w:r w:rsidR="009D404B" w:rsidRPr="0030608B">
        <w:rPr>
          <w:rFonts w:ascii="Aptos" w:hAnsi="Aptos" w:cstheme="minorHAnsi"/>
          <w:b/>
          <w:bCs/>
          <w:color w:val="4472C4" w:themeColor="accent1"/>
          <w:sz w:val="28"/>
          <w:szCs w:val="28"/>
        </w:rPr>
        <w:t>E</w:t>
      </w:r>
      <w:r w:rsidRPr="0030608B">
        <w:rPr>
          <w:rFonts w:ascii="Aptos" w:hAnsi="Aptos" w:cstheme="minorHAnsi"/>
          <w:b/>
          <w:bCs/>
          <w:color w:val="4472C4" w:themeColor="accent1"/>
          <w:sz w:val="28"/>
          <w:szCs w:val="28"/>
        </w:rPr>
        <w:t xml:space="preserve">mployee </w:t>
      </w:r>
      <w:r w:rsidR="009D404B" w:rsidRPr="0030608B">
        <w:rPr>
          <w:rFonts w:ascii="Aptos" w:hAnsi="Aptos" w:cstheme="minorHAnsi"/>
          <w:b/>
          <w:bCs/>
          <w:color w:val="4472C4" w:themeColor="accent1"/>
          <w:sz w:val="28"/>
          <w:szCs w:val="28"/>
        </w:rPr>
        <w:t>T</w:t>
      </w:r>
      <w:r w:rsidRPr="0030608B">
        <w:rPr>
          <w:rFonts w:ascii="Aptos" w:hAnsi="Aptos" w:cstheme="minorHAnsi"/>
          <w:b/>
          <w:bCs/>
          <w:color w:val="4472C4" w:themeColor="accent1"/>
          <w:sz w:val="28"/>
          <w:szCs w:val="28"/>
        </w:rPr>
        <w:t xml:space="preserve">urnover </w:t>
      </w:r>
      <w:r w:rsidR="009D404B" w:rsidRPr="0030608B">
        <w:rPr>
          <w:rFonts w:ascii="Aptos" w:hAnsi="Aptos" w:cstheme="minorHAnsi"/>
          <w:b/>
          <w:bCs/>
          <w:color w:val="4472C4" w:themeColor="accent1"/>
          <w:sz w:val="28"/>
          <w:szCs w:val="28"/>
        </w:rPr>
        <w:t>R</w:t>
      </w:r>
      <w:r w:rsidRPr="0030608B">
        <w:rPr>
          <w:rFonts w:ascii="Aptos" w:hAnsi="Aptos" w:cstheme="minorHAnsi"/>
          <w:b/>
          <w:bCs/>
          <w:color w:val="4472C4" w:themeColor="accent1"/>
          <w:sz w:val="28"/>
          <w:szCs w:val="28"/>
        </w:rPr>
        <w:t>ate (</w:t>
      </w:r>
      <w:r w:rsidR="004510A9" w:rsidRPr="0030608B">
        <w:rPr>
          <w:rFonts w:ascii="Aptos" w:hAnsi="Aptos" w:cstheme="minorHAnsi"/>
          <w:b/>
          <w:bCs/>
          <w:color w:val="4472C4" w:themeColor="accent1"/>
          <w:sz w:val="28"/>
          <w:szCs w:val="28"/>
        </w:rPr>
        <w:t>V</w:t>
      </w:r>
      <w:r w:rsidRPr="0030608B">
        <w:rPr>
          <w:rFonts w:ascii="Aptos" w:hAnsi="Aptos" w:cstheme="minorHAnsi"/>
          <w:b/>
          <w:bCs/>
          <w:color w:val="4472C4" w:themeColor="accent1"/>
          <w:sz w:val="28"/>
          <w:szCs w:val="28"/>
        </w:rPr>
        <w:t>oluntary)</w:t>
      </w:r>
    </w:p>
    <w:p w14:paraId="785CAE2F" w14:textId="77777777" w:rsidR="00F30E98" w:rsidRPr="0030608B" w:rsidRDefault="00F30E98" w:rsidP="00F30E98">
      <w:pPr>
        <w:jc w:val="both"/>
        <w:rPr>
          <w:rFonts w:ascii="Aptos" w:hAnsi="Aptos" w:cstheme="minorHAnsi"/>
          <w:i/>
          <w:iCs/>
          <w:color w:val="000000" w:themeColor="text1"/>
          <w:sz w:val="22"/>
          <w:szCs w:val="22"/>
        </w:rPr>
      </w:pPr>
    </w:p>
    <w:p w14:paraId="169349F9" w14:textId="2A83A54E" w:rsidR="00F30E98" w:rsidRPr="0030608B" w:rsidRDefault="00F30E98" w:rsidP="00F30E98">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We were also interested in participants’ annual employee turnover rate (voluntary), understood as the number of employees who left for voluntary reasons, therefore not including redundancies, or any other dismissals, TUPEs etc. We asked for the most recent figures available to be expressed as a percentage</w:t>
      </w:r>
      <w:r w:rsidRPr="007B4C56">
        <w:rPr>
          <w:rFonts w:ascii="Aptos" w:hAnsi="Aptos" w:cstheme="minorHAnsi"/>
          <w:color w:val="000000" w:themeColor="text1"/>
          <w:sz w:val="22"/>
          <w:szCs w:val="22"/>
        </w:rPr>
        <w:t xml:space="preserve">. </w:t>
      </w:r>
      <w:r w:rsidR="007B4C56" w:rsidRPr="007B4C56">
        <w:rPr>
          <w:rFonts w:ascii="Aptos" w:hAnsi="Aptos" w:cstheme="minorHAnsi"/>
          <w:color w:val="000000" w:themeColor="text1"/>
          <w:sz w:val="22"/>
          <w:szCs w:val="22"/>
        </w:rPr>
        <w:t>Seven of the nine respondent</w:t>
      </w:r>
      <w:r w:rsidRPr="007B4C56">
        <w:rPr>
          <w:rFonts w:ascii="Aptos" w:hAnsi="Aptos" w:cstheme="minorHAnsi"/>
          <w:color w:val="000000" w:themeColor="text1"/>
          <w:sz w:val="22"/>
          <w:szCs w:val="22"/>
        </w:rPr>
        <w:t xml:space="preserve"> organisations were able to share this </w:t>
      </w:r>
      <w:r w:rsidR="007B4C56" w:rsidRPr="007B4C56">
        <w:rPr>
          <w:rFonts w:ascii="Aptos" w:hAnsi="Aptos" w:cstheme="minorHAnsi"/>
          <w:color w:val="000000" w:themeColor="text1"/>
          <w:sz w:val="22"/>
          <w:szCs w:val="22"/>
        </w:rPr>
        <w:t>data</w:t>
      </w:r>
      <w:r w:rsidRPr="007B4C56">
        <w:rPr>
          <w:rFonts w:ascii="Aptos" w:hAnsi="Aptos" w:cstheme="minorHAnsi"/>
          <w:color w:val="000000" w:themeColor="text1"/>
          <w:sz w:val="22"/>
          <w:szCs w:val="22"/>
        </w:rPr>
        <w:t xml:space="preserve"> for the survey.</w:t>
      </w:r>
    </w:p>
    <w:p w14:paraId="606CBB66" w14:textId="77777777" w:rsidR="00F30E98" w:rsidRPr="0030608B" w:rsidRDefault="00F30E98" w:rsidP="00F30E98">
      <w:pPr>
        <w:jc w:val="both"/>
        <w:rPr>
          <w:rFonts w:ascii="Aptos" w:hAnsi="Aptos" w:cstheme="minorHAnsi"/>
          <w:i/>
          <w:iCs/>
          <w:color w:val="000000" w:themeColor="text1"/>
          <w:sz w:val="22"/>
          <w:szCs w:val="22"/>
        </w:rPr>
      </w:pPr>
    </w:p>
    <w:p w14:paraId="21D8B041" w14:textId="0C19C1BC" w:rsidR="00F30E98" w:rsidRPr="0030608B" w:rsidRDefault="00F30E98" w:rsidP="00F30E98">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The full information for the voluntary rate is presented in the graph below, which shows the comparative values from 20</w:t>
      </w:r>
      <w:r w:rsidR="0058464D" w:rsidRPr="0030608B">
        <w:rPr>
          <w:rFonts w:ascii="Aptos" w:hAnsi="Aptos" w:cstheme="minorHAnsi"/>
          <w:color w:val="000000" w:themeColor="text1"/>
          <w:sz w:val="22"/>
          <w:szCs w:val="22"/>
        </w:rPr>
        <w:t>22</w:t>
      </w:r>
      <w:r w:rsidRPr="0030608B">
        <w:rPr>
          <w:rFonts w:ascii="Aptos" w:hAnsi="Aptos" w:cstheme="minorHAnsi"/>
          <w:color w:val="000000" w:themeColor="text1"/>
          <w:sz w:val="22"/>
          <w:szCs w:val="22"/>
        </w:rPr>
        <w:t>/2</w:t>
      </w:r>
      <w:r w:rsidR="0058464D" w:rsidRPr="0030608B">
        <w:rPr>
          <w:rFonts w:ascii="Aptos" w:hAnsi="Aptos" w:cstheme="minorHAnsi"/>
          <w:color w:val="000000" w:themeColor="text1"/>
          <w:sz w:val="22"/>
          <w:szCs w:val="22"/>
        </w:rPr>
        <w:t>3</w:t>
      </w:r>
      <w:r w:rsidRPr="0030608B">
        <w:rPr>
          <w:rFonts w:ascii="Aptos" w:hAnsi="Aptos" w:cstheme="minorHAnsi"/>
          <w:color w:val="000000" w:themeColor="text1"/>
          <w:sz w:val="22"/>
          <w:szCs w:val="22"/>
        </w:rPr>
        <w:t xml:space="preserve"> to 20</w:t>
      </w:r>
      <w:r w:rsidR="0058464D" w:rsidRPr="0030608B">
        <w:rPr>
          <w:rFonts w:ascii="Aptos" w:hAnsi="Aptos" w:cstheme="minorHAnsi"/>
          <w:color w:val="000000" w:themeColor="text1"/>
          <w:sz w:val="22"/>
          <w:szCs w:val="22"/>
        </w:rPr>
        <w:t>23</w:t>
      </w:r>
      <w:r w:rsidRPr="0030608B">
        <w:rPr>
          <w:rFonts w:ascii="Aptos" w:hAnsi="Aptos" w:cstheme="minorHAnsi"/>
          <w:color w:val="000000" w:themeColor="text1"/>
          <w:sz w:val="22"/>
          <w:szCs w:val="22"/>
        </w:rPr>
        <w:t>/2</w:t>
      </w:r>
      <w:r w:rsidR="0058464D" w:rsidRPr="0030608B">
        <w:rPr>
          <w:rFonts w:ascii="Aptos" w:hAnsi="Aptos" w:cstheme="minorHAnsi"/>
          <w:color w:val="000000" w:themeColor="text1"/>
          <w:sz w:val="22"/>
          <w:szCs w:val="22"/>
        </w:rPr>
        <w:t>4</w:t>
      </w:r>
      <w:r w:rsidRPr="0030608B">
        <w:rPr>
          <w:rFonts w:ascii="Aptos" w:hAnsi="Aptos" w:cstheme="minorHAnsi"/>
          <w:color w:val="000000" w:themeColor="text1"/>
          <w:sz w:val="22"/>
          <w:szCs w:val="22"/>
        </w:rPr>
        <w:t xml:space="preserve"> to demonstrate how the rate of annual employee turnover (voluntary) has changed.</w:t>
      </w:r>
    </w:p>
    <w:p w14:paraId="10EE6D01" w14:textId="53E83FA9" w:rsidR="00F30E98" w:rsidRDefault="00F30E98" w:rsidP="00F30E98">
      <w:pPr>
        <w:jc w:val="both"/>
        <w:rPr>
          <w:rFonts w:ascii="Aptos" w:hAnsi="Aptos" w:cstheme="minorHAnsi"/>
          <w:i/>
          <w:iCs/>
          <w:color w:val="000000" w:themeColor="text1"/>
          <w:sz w:val="22"/>
          <w:szCs w:val="22"/>
        </w:rPr>
      </w:pPr>
    </w:p>
    <w:p w14:paraId="7B983D33" w14:textId="77777777" w:rsidR="008D7668" w:rsidRDefault="008D7668" w:rsidP="00F30E98">
      <w:pPr>
        <w:jc w:val="both"/>
        <w:rPr>
          <w:rFonts w:ascii="Aptos" w:hAnsi="Aptos" w:cstheme="minorHAnsi"/>
          <w:i/>
          <w:iCs/>
          <w:color w:val="000000" w:themeColor="text1"/>
          <w:sz w:val="22"/>
          <w:szCs w:val="22"/>
        </w:rPr>
      </w:pPr>
    </w:p>
    <w:p w14:paraId="736EFDAA" w14:textId="77777777" w:rsidR="008D7668" w:rsidRDefault="008D7668" w:rsidP="00F30E98">
      <w:pPr>
        <w:jc w:val="both"/>
        <w:rPr>
          <w:rFonts w:ascii="Aptos" w:hAnsi="Aptos" w:cstheme="minorHAnsi"/>
          <w:i/>
          <w:iCs/>
          <w:color w:val="000000" w:themeColor="text1"/>
          <w:sz w:val="22"/>
          <w:szCs w:val="22"/>
        </w:rPr>
      </w:pPr>
    </w:p>
    <w:p w14:paraId="0320B3C7" w14:textId="77777777" w:rsidR="008D7668" w:rsidRDefault="008D7668" w:rsidP="00F30E98">
      <w:pPr>
        <w:jc w:val="both"/>
        <w:rPr>
          <w:rFonts w:ascii="Aptos" w:hAnsi="Aptos" w:cstheme="minorHAnsi"/>
          <w:i/>
          <w:iCs/>
          <w:color w:val="000000" w:themeColor="text1"/>
          <w:sz w:val="22"/>
          <w:szCs w:val="22"/>
        </w:rPr>
      </w:pPr>
    </w:p>
    <w:p w14:paraId="6EA15993" w14:textId="77777777" w:rsidR="008D7668" w:rsidRDefault="008D7668" w:rsidP="00F30E98">
      <w:pPr>
        <w:jc w:val="both"/>
        <w:rPr>
          <w:rFonts w:ascii="Aptos" w:hAnsi="Aptos" w:cstheme="minorHAnsi"/>
          <w:i/>
          <w:iCs/>
          <w:color w:val="000000" w:themeColor="text1"/>
          <w:sz w:val="22"/>
          <w:szCs w:val="22"/>
        </w:rPr>
      </w:pPr>
    </w:p>
    <w:p w14:paraId="0B7101E3" w14:textId="77777777" w:rsidR="008D7668" w:rsidRDefault="008D7668" w:rsidP="00F30E98">
      <w:pPr>
        <w:jc w:val="both"/>
        <w:rPr>
          <w:rFonts w:ascii="Aptos" w:hAnsi="Aptos" w:cstheme="minorHAnsi"/>
          <w:i/>
          <w:iCs/>
          <w:color w:val="000000" w:themeColor="text1"/>
          <w:sz w:val="22"/>
          <w:szCs w:val="22"/>
        </w:rPr>
      </w:pPr>
    </w:p>
    <w:p w14:paraId="14B5BD1C" w14:textId="77777777" w:rsidR="008D7668" w:rsidRDefault="008D7668" w:rsidP="00F30E98">
      <w:pPr>
        <w:jc w:val="both"/>
        <w:rPr>
          <w:rFonts w:ascii="Aptos" w:hAnsi="Aptos" w:cstheme="minorHAnsi"/>
          <w:i/>
          <w:iCs/>
          <w:color w:val="000000" w:themeColor="text1"/>
          <w:sz w:val="22"/>
          <w:szCs w:val="22"/>
        </w:rPr>
      </w:pPr>
    </w:p>
    <w:p w14:paraId="68107EFA" w14:textId="77777777" w:rsidR="008D7668" w:rsidRDefault="008D7668" w:rsidP="00F30E98">
      <w:pPr>
        <w:jc w:val="both"/>
        <w:rPr>
          <w:rFonts w:ascii="Aptos" w:hAnsi="Aptos" w:cstheme="minorHAnsi"/>
          <w:i/>
          <w:iCs/>
          <w:color w:val="000000" w:themeColor="text1"/>
          <w:sz w:val="22"/>
          <w:szCs w:val="22"/>
        </w:rPr>
      </w:pPr>
    </w:p>
    <w:p w14:paraId="5DA7051E" w14:textId="77777777" w:rsidR="008D7668" w:rsidRDefault="008D7668" w:rsidP="00F30E98">
      <w:pPr>
        <w:jc w:val="both"/>
        <w:rPr>
          <w:rFonts w:ascii="Aptos" w:hAnsi="Aptos" w:cstheme="minorHAnsi"/>
          <w:i/>
          <w:iCs/>
          <w:color w:val="000000" w:themeColor="text1"/>
          <w:sz w:val="22"/>
          <w:szCs w:val="22"/>
        </w:rPr>
      </w:pPr>
    </w:p>
    <w:p w14:paraId="186AC607" w14:textId="77777777" w:rsidR="008D7668" w:rsidRDefault="008D7668" w:rsidP="00F30E98">
      <w:pPr>
        <w:jc w:val="both"/>
        <w:rPr>
          <w:rFonts w:ascii="Aptos" w:hAnsi="Aptos" w:cstheme="minorHAnsi"/>
          <w:i/>
          <w:iCs/>
          <w:color w:val="000000" w:themeColor="text1"/>
          <w:sz w:val="22"/>
          <w:szCs w:val="22"/>
        </w:rPr>
      </w:pPr>
    </w:p>
    <w:p w14:paraId="37611B85" w14:textId="77777777" w:rsidR="008D7668" w:rsidRDefault="008D7668" w:rsidP="00F30E98">
      <w:pPr>
        <w:jc w:val="both"/>
        <w:rPr>
          <w:rFonts w:ascii="Aptos" w:hAnsi="Aptos" w:cstheme="minorHAnsi"/>
          <w:i/>
          <w:iCs/>
          <w:color w:val="000000" w:themeColor="text1"/>
          <w:sz w:val="22"/>
          <w:szCs w:val="22"/>
        </w:rPr>
      </w:pPr>
    </w:p>
    <w:p w14:paraId="21C50EA4" w14:textId="77777777" w:rsidR="008D7668" w:rsidRPr="0030608B" w:rsidRDefault="008D7668" w:rsidP="00F30E98">
      <w:pPr>
        <w:jc w:val="both"/>
        <w:rPr>
          <w:rFonts w:ascii="Aptos" w:hAnsi="Aptos" w:cstheme="minorHAnsi"/>
          <w:i/>
          <w:iCs/>
          <w:color w:val="000000" w:themeColor="text1"/>
          <w:sz w:val="22"/>
          <w:szCs w:val="22"/>
        </w:rPr>
      </w:pPr>
    </w:p>
    <w:p w14:paraId="2E075108" w14:textId="739E97D2" w:rsidR="00ED175E" w:rsidRPr="0030608B" w:rsidRDefault="00ED175E" w:rsidP="00ED175E">
      <w:pPr>
        <w:jc w:val="both"/>
        <w:rPr>
          <w:rFonts w:ascii="Aptos" w:hAnsi="Aptos" w:cstheme="minorHAnsi"/>
          <w:color w:val="4472C4" w:themeColor="accent1"/>
          <w:sz w:val="28"/>
          <w:szCs w:val="28"/>
        </w:rPr>
      </w:pPr>
      <w:r w:rsidRPr="0030608B">
        <w:rPr>
          <w:rFonts w:ascii="Aptos" w:hAnsi="Aptos" w:cstheme="minorHAnsi"/>
          <w:b/>
          <w:bCs/>
          <w:i/>
          <w:iCs/>
          <w:color w:val="000000" w:themeColor="text1"/>
          <w:sz w:val="20"/>
          <w:szCs w:val="20"/>
        </w:rPr>
        <w:t>Graph 12: 2022</w:t>
      </w:r>
      <w:r w:rsidR="008D7668">
        <w:rPr>
          <w:rFonts w:ascii="Aptos" w:hAnsi="Aptos" w:cstheme="minorHAnsi"/>
          <w:b/>
          <w:bCs/>
          <w:i/>
          <w:iCs/>
          <w:color w:val="000000" w:themeColor="text1"/>
          <w:sz w:val="20"/>
          <w:szCs w:val="20"/>
        </w:rPr>
        <w:t>-</w:t>
      </w:r>
      <w:r w:rsidRPr="0030608B">
        <w:rPr>
          <w:rFonts w:ascii="Aptos" w:hAnsi="Aptos" w:cstheme="minorHAnsi"/>
          <w:b/>
          <w:bCs/>
          <w:i/>
          <w:iCs/>
          <w:color w:val="000000" w:themeColor="text1"/>
          <w:sz w:val="20"/>
          <w:szCs w:val="20"/>
        </w:rPr>
        <w:t>2024 Annual Employee Time Rate (Voluntary)</w:t>
      </w:r>
    </w:p>
    <w:p w14:paraId="25D88C77" w14:textId="77777777" w:rsidR="00F30E98" w:rsidRPr="0030608B" w:rsidRDefault="00F30E98" w:rsidP="00F30E98">
      <w:pPr>
        <w:jc w:val="both"/>
        <w:rPr>
          <w:rFonts w:ascii="Aptos" w:hAnsi="Aptos" w:cstheme="minorHAnsi"/>
          <w:i/>
          <w:iCs/>
          <w:color w:val="000000" w:themeColor="text1"/>
          <w:sz w:val="22"/>
          <w:szCs w:val="22"/>
        </w:rPr>
      </w:pPr>
    </w:p>
    <w:p w14:paraId="693400E9" w14:textId="2C3AB988" w:rsidR="00F06E52" w:rsidRPr="0030608B" w:rsidRDefault="00F06E52" w:rsidP="00F30E98">
      <w:pPr>
        <w:jc w:val="both"/>
        <w:rPr>
          <w:rFonts w:ascii="Aptos" w:hAnsi="Aptos" w:cstheme="minorHAnsi"/>
          <w:color w:val="000000" w:themeColor="text1"/>
          <w:sz w:val="22"/>
          <w:szCs w:val="22"/>
        </w:rPr>
      </w:pPr>
      <w:r w:rsidRPr="0030608B">
        <w:rPr>
          <w:rFonts w:ascii="Aptos" w:hAnsi="Aptos" w:cstheme="minorHAnsi"/>
          <w:i/>
          <w:iCs/>
          <w:noProof/>
          <w:color w:val="000000" w:themeColor="text1"/>
          <w:sz w:val="22"/>
          <w:szCs w:val="22"/>
          <w:shd w:val="clear" w:color="auto" w:fill="008DF6"/>
        </w:rPr>
        <w:drawing>
          <wp:inline distT="0" distB="0" distL="0" distR="0" wp14:anchorId="63EC6E5F" wp14:editId="356E76CA">
            <wp:extent cx="5710989" cy="3200400"/>
            <wp:effectExtent l="0" t="0" r="17145" b="12700"/>
            <wp:docPr id="730420222" name="Chart 7304202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3949B7C" w14:textId="77777777" w:rsidR="00956207" w:rsidRPr="0030608B" w:rsidRDefault="00956207" w:rsidP="004510A9">
      <w:pPr>
        <w:jc w:val="both"/>
        <w:rPr>
          <w:rFonts w:ascii="Aptos" w:hAnsi="Aptos" w:cstheme="minorHAnsi"/>
          <w:color w:val="000000" w:themeColor="text1"/>
          <w:sz w:val="22"/>
          <w:szCs w:val="22"/>
        </w:rPr>
      </w:pPr>
    </w:p>
    <w:p w14:paraId="4E496D22" w14:textId="07BDF490" w:rsidR="00956207" w:rsidRPr="0030608B" w:rsidRDefault="00956207" w:rsidP="00956207">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Four organisations provided data on </w:t>
      </w:r>
      <w:r w:rsidR="00B56943">
        <w:rPr>
          <w:rFonts w:ascii="Aptos" w:hAnsi="Aptos" w:cstheme="minorHAnsi"/>
          <w:color w:val="000000" w:themeColor="text1"/>
          <w:sz w:val="22"/>
          <w:szCs w:val="22"/>
        </w:rPr>
        <w:t>voluntary annual employee turnover rates</w:t>
      </w:r>
      <w:r w:rsidR="00772811">
        <w:rPr>
          <w:rFonts w:ascii="Aptos" w:hAnsi="Aptos" w:cstheme="minorHAnsi"/>
          <w:color w:val="000000" w:themeColor="text1"/>
          <w:sz w:val="22"/>
          <w:szCs w:val="22"/>
        </w:rPr>
        <w:t xml:space="preserve">: </w:t>
      </w:r>
      <w:r w:rsidRPr="0030608B">
        <w:rPr>
          <w:rFonts w:ascii="Aptos" w:hAnsi="Aptos" w:cstheme="minorHAnsi"/>
          <w:color w:val="000000" w:themeColor="text1"/>
          <w:sz w:val="22"/>
          <w:szCs w:val="22"/>
        </w:rPr>
        <w:t xml:space="preserve">three </w:t>
      </w:r>
      <w:r w:rsidR="00772811">
        <w:rPr>
          <w:rFonts w:ascii="Aptos" w:hAnsi="Aptos" w:cstheme="minorHAnsi"/>
          <w:color w:val="000000" w:themeColor="text1"/>
          <w:sz w:val="22"/>
          <w:szCs w:val="22"/>
        </w:rPr>
        <w:t>report</w:t>
      </w:r>
      <w:r w:rsidRPr="0030608B">
        <w:rPr>
          <w:rFonts w:ascii="Aptos" w:hAnsi="Aptos" w:cstheme="minorHAnsi"/>
          <w:color w:val="000000" w:themeColor="text1"/>
          <w:sz w:val="22"/>
          <w:szCs w:val="22"/>
        </w:rPr>
        <w:t xml:space="preserve"> a decrease from 2022/23 to 2023/24,</w:t>
      </w:r>
      <w:r w:rsidR="0005191D">
        <w:rPr>
          <w:rFonts w:ascii="Aptos" w:hAnsi="Aptos" w:cstheme="minorHAnsi"/>
          <w:color w:val="000000" w:themeColor="text1"/>
          <w:sz w:val="22"/>
          <w:szCs w:val="22"/>
        </w:rPr>
        <w:t xml:space="preserve"> whic</w:t>
      </w:r>
      <w:r w:rsidR="00772811">
        <w:rPr>
          <w:rFonts w:ascii="Aptos" w:hAnsi="Aptos" w:cstheme="minorHAnsi"/>
          <w:color w:val="000000" w:themeColor="text1"/>
          <w:sz w:val="22"/>
          <w:szCs w:val="22"/>
        </w:rPr>
        <w:t>h</w:t>
      </w:r>
      <w:r w:rsidRPr="0030608B">
        <w:rPr>
          <w:rFonts w:ascii="Aptos" w:hAnsi="Aptos" w:cstheme="minorHAnsi"/>
          <w:color w:val="000000" w:themeColor="text1"/>
          <w:sz w:val="22"/>
          <w:szCs w:val="22"/>
        </w:rPr>
        <w:t xml:space="preserve"> align</w:t>
      </w:r>
      <w:r w:rsidR="00772811">
        <w:rPr>
          <w:rFonts w:ascii="Aptos" w:hAnsi="Aptos" w:cstheme="minorHAnsi"/>
          <w:color w:val="000000" w:themeColor="text1"/>
          <w:sz w:val="22"/>
          <w:szCs w:val="22"/>
        </w:rPr>
        <w:t>s</w:t>
      </w:r>
      <w:r w:rsidRPr="0030608B">
        <w:rPr>
          <w:rFonts w:ascii="Aptos" w:hAnsi="Aptos" w:cstheme="minorHAnsi"/>
          <w:color w:val="000000" w:themeColor="text1"/>
          <w:sz w:val="22"/>
          <w:szCs w:val="22"/>
        </w:rPr>
        <w:t xml:space="preserve"> with the overall downward trend observed in global turnover rates. One organisation noted a slight increase in voluntary turnover, rising from 9.7% to 10.4%, indicating that the rate has remained relatively stable over the years.</w:t>
      </w:r>
    </w:p>
    <w:p w14:paraId="21026089" w14:textId="77777777" w:rsidR="00956207" w:rsidRPr="0030608B" w:rsidRDefault="00956207" w:rsidP="00956207">
      <w:pPr>
        <w:jc w:val="both"/>
        <w:rPr>
          <w:rFonts w:ascii="Aptos" w:hAnsi="Aptos" w:cstheme="minorHAnsi"/>
          <w:color w:val="000000" w:themeColor="text1"/>
          <w:sz w:val="22"/>
          <w:szCs w:val="22"/>
        </w:rPr>
      </w:pPr>
    </w:p>
    <w:p w14:paraId="71EC95D4" w14:textId="77777777" w:rsidR="00956207" w:rsidRPr="0030608B" w:rsidRDefault="00956207" w:rsidP="00956207">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Two additional organisations confirmed a decline in voluntary turnover, further reinforcing the overall trend of decreasing turnover rates within this sample.</w:t>
      </w:r>
    </w:p>
    <w:p w14:paraId="56A8F403" w14:textId="77777777" w:rsidR="00956207" w:rsidRPr="0030608B" w:rsidRDefault="00956207" w:rsidP="00956207">
      <w:pPr>
        <w:jc w:val="both"/>
        <w:rPr>
          <w:rFonts w:ascii="Aptos" w:hAnsi="Aptos" w:cstheme="minorHAnsi"/>
          <w:color w:val="000000" w:themeColor="text1"/>
          <w:sz w:val="22"/>
          <w:szCs w:val="22"/>
        </w:rPr>
      </w:pPr>
    </w:p>
    <w:p w14:paraId="1C3CD61C" w14:textId="2E24D916" w:rsidR="00956207" w:rsidRPr="0030608B" w:rsidRDefault="00956207" w:rsidP="00956207">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When comparing voluntary turnover rates to global turnover rates, both appear relatively similar. However, the data reveals that two organisations experienced an increase in voluntary turnover from 2022/23 to 2023/24, whereas all organisations reported a decrease in their global turnover rates. This suggests that while overall turnover is declining, voluntary turnover trends may still vary depending on organisational circumstances.</w:t>
      </w:r>
    </w:p>
    <w:p w14:paraId="08855443" w14:textId="77777777" w:rsidR="00CC7F4F" w:rsidRPr="0030608B" w:rsidRDefault="00CC7F4F" w:rsidP="00F30E98">
      <w:pPr>
        <w:jc w:val="both"/>
        <w:rPr>
          <w:rFonts w:ascii="Aptos" w:hAnsi="Aptos" w:cstheme="minorHAnsi"/>
          <w:b/>
          <w:bCs/>
          <w:i/>
          <w:iCs/>
          <w:color w:val="4472C4" w:themeColor="accent1"/>
          <w:sz w:val="28"/>
          <w:szCs w:val="28"/>
        </w:rPr>
      </w:pPr>
    </w:p>
    <w:p w14:paraId="2719F5F1" w14:textId="59B1793F" w:rsidR="00F30E98" w:rsidRPr="0030608B" w:rsidRDefault="00F30E98" w:rsidP="00F30E98">
      <w:pPr>
        <w:jc w:val="both"/>
        <w:rPr>
          <w:rFonts w:ascii="Aptos" w:hAnsi="Aptos" w:cstheme="minorHAnsi"/>
          <w:b/>
          <w:bCs/>
          <w:color w:val="4472C4" w:themeColor="accent1"/>
          <w:sz w:val="28"/>
          <w:szCs w:val="28"/>
        </w:rPr>
      </w:pPr>
      <w:r w:rsidRPr="0030608B">
        <w:rPr>
          <w:rFonts w:ascii="Aptos" w:hAnsi="Aptos" w:cstheme="minorHAnsi"/>
          <w:b/>
          <w:bCs/>
          <w:color w:val="4472C4" w:themeColor="accent1"/>
          <w:sz w:val="28"/>
          <w:szCs w:val="28"/>
        </w:rPr>
        <w:t>4.4 Annual conflict index</w:t>
      </w:r>
    </w:p>
    <w:p w14:paraId="29FCF445" w14:textId="77777777" w:rsidR="00F30E98" w:rsidRPr="0030608B" w:rsidRDefault="00F30E98" w:rsidP="00F30E98">
      <w:pPr>
        <w:jc w:val="both"/>
        <w:rPr>
          <w:rFonts w:ascii="Aptos" w:hAnsi="Aptos" w:cstheme="minorHAnsi"/>
          <w:color w:val="000000" w:themeColor="text1"/>
          <w:sz w:val="22"/>
          <w:szCs w:val="22"/>
        </w:rPr>
      </w:pPr>
    </w:p>
    <w:p w14:paraId="6833CD1C" w14:textId="3BD0AC1C" w:rsidR="00F30E98" w:rsidRPr="0030608B" w:rsidRDefault="00F30E98" w:rsidP="00F30E98">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Another key performance indicator which this survey </w:t>
      </w:r>
      <w:r w:rsidR="002D3970">
        <w:rPr>
          <w:rFonts w:ascii="Aptos" w:hAnsi="Aptos" w:cstheme="minorHAnsi"/>
          <w:color w:val="000000" w:themeColor="text1"/>
          <w:sz w:val="22"/>
          <w:szCs w:val="22"/>
        </w:rPr>
        <w:t>explores</w:t>
      </w:r>
      <w:r w:rsidRPr="0030608B">
        <w:rPr>
          <w:rFonts w:ascii="Aptos" w:hAnsi="Aptos" w:cstheme="minorHAnsi"/>
          <w:color w:val="000000" w:themeColor="text1"/>
          <w:sz w:val="22"/>
          <w:szCs w:val="22"/>
        </w:rPr>
        <w:t xml:space="preserve"> </w:t>
      </w:r>
      <w:r w:rsidR="002D3970">
        <w:rPr>
          <w:rFonts w:ascii="Aptos" w:hAnsi="Aptos" w:cstheme="minorHAnsi"/>
          <w:color w:val="000000" w:themeColor="text1"/>
          <w:sz w:val="22"/>
          <w:szCs w:val="22"/>
        </w:rPr>
        <w:t>is</w:t>
      </w:r>
      <w:r w:rsidRPr="0030608B">
        <w:rPr>
          <w:rFonts w:ascii="Aptos" w:hAnsi="Aptos" w:cstheme="minorHAnsi"/>
          <w:color w:val="000000" w:themeColor="text1"/>
          <w:sz w:val="22"/>
          <w:szCs w:val="22"/>
        </w:rPr>
        <w:t xml:space="preserve"> respondents’ annual conflict index</w:t>
      </w:r>
      <w:r w:rsidR="002D3970">
        <w:rPr>
          <w:rFonts w:ascii="Aptos" w:hAnsi="Aptos" w:cstheme="minorHAnsi"/>
          <w:color w:val="000000" w:themeColor="text1"/>
          <w:sz w:val="22"/>
          <w:szCs w:val="22"/>
        </w:rPr>
        <w:t>;</w:t>
      </w:r>
      <w:r w:rsidRPr="0030608B">
        <w:rPr>
          <w:rFonts w:ascii="Aptos" w:hAnsi="Aptos" w:cstheme="minorHAnsi"/>
          <w:color w:val="000000" w:themeColor="text1"/>
          <w:sz w:val="22"/>
          <w:szCs w:val="22"/>
        </w:rPr>
        <w:t xml:space="preserve"> that is, the number of staff who have been subject to formal disciplinary or capability proceedings (not including sickness) or raised a grievance. We asked for this to be expressed as a percentage of the total average number of staff employed over the year.</w:t>
      </w:r>
      <w:r w:rsidRPr="0030608B">
        <w:rPr>
          <w:rFonts w:ascii="Aptos" w:hAnsi="Aptos" w:cstheme="minorHAnsi"/>
          <w:color w:val="000000" w:themeColor="text1"/>
          <w:sz w:val="22"/>
          <w:szCs w:val="22"/>
        </w:rPr>
        <w:tab/>
      </w:r>
    </w:p>
    <w:p w14:paraId="2650A768" w14:textId="77777777" w:rsidR="00F30E98" w:rsidRPr="0030608B" w:rsidRDefault="00F30E98" w:rsidP="00F30E98">
      <w:pPr>
        <w:jc w:val="both"/>
        <w:rPr>
          <w:rFonts w:ascii="Aptos" w:hAnsi="Aptos" w:cstheme="minorHAnsi"/>
          <w:i/>
          <w:iCs/>
          <w:color w:val="000000" w:themeColor="text1"/>
          <w:sz w:val="22"/>
          <w:szCs w:val="22"/>
        </w:rPr>
      </w:pPr>
    </w:p>
    <w:p w14:paraId="7F32FA66" w14:textId="7D6C5E94" w:rsidR="00F30E98" w:rsidRPr="0030608B" w:rsidRDefault="000728F3" w:rsidP="00F30E98">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This time, seven</w:t>
      </w:r>
      <w:r w:rsidR="00F30E98" w:rsidRPr="0030608B">
        <w:rPr>
          <w:rFonts w:ascii="Aptos" w:hAnsi="Aptos" w:cstheme="minorHAnsi"/>
          <w:color w:val="000000" w:themeColor="text1"/>
          <w:sz w:val="22"/>
          <w:szCs w:val="22"/>
        </w:rPr>
        <w:t xml:space="preserve"> of the </w:t>
      </w:r>
      <w:r w:rsidR="00D31E85" w:rsidRPr="0030608B">
        <w:rPr>
          <w:rFonts w:ascii="Aptos" w:hAnsi="Aptos" w:cstheme="minorHAnsi"/>
          <w:color w:val="000000" w:themeColor="text1"/>
          <w:sz w:val="22"/>
          <w:szCs w:val="22"/>
        </w:rPr>
        <w:t>nine</w:t>
      </w:r>
      <w:r w:rsidR="00F30E98" w:rsidRPr="0030608B">
        <w:rPr>
          <w:rFonts w:ascii="Aptos" w:hAnsi="Aptos" w:cstheme="minorHAnsi"/>
          <w:color w:val="000000" w:themeColor="text1"/>
          <w:sz w:val="22"/>
          <w:szCs w:val="22"/>
        </w:rPr>
        <w:t xml:space="preserve"> organisations were able to share this information for the survey. While some of the reported data is somewhat limited for various reasons, this information is presented in the graph – it shows the comparative annual conflict indices for each participant organisation.</w:t>
      </w:r>
    </w:p>
    <w:p w14:paraId="75861451" w14:textId="77777777" w:rsidR="00BE0B41" w:rsidRPr="0030608B" w:rsidRDefault="00BE0B41" w:rsidP="00F30E98">
      <w:pPr>
        <w:jc w:val="both"/>
        <w:rPr>
          <w:rFonts w:ascii="Aptos" w:hAnsi="Aptos" w:cstheme="minorHAnsi"/>
          <w:i/>
          <w:iCs/>
          <w:color w:val="000000" w:themeColor="text1"/>
          <w:sz w:val="22"/>
          <w:szCs w:val="22"/>
        </w:rPr>
      </w:pPr>
    </w:p>
    <w:p w14:paraId="56260DD3" w14:textId="77777777" w:rsidR="006F53F6" w:rsidRPr="0030608B" w:rsidRDefault="006F53F6" w:rsidP="00F30E98">
      <w:pPr>
        <w:jc w:val="both"/>
        <w:rPr>
          <w:rFonts w:ascii="Aptos" w:hAnsi="Aptos" w:cstheme="minorHAnsi"/>
          <w:i/>
          <w:iCs/>
          <w:color w:val="000000" w:themeColor="text1"/>
          <w:sz w:val="22"/>
          <w:szCs w:val="22"/>
        </w:rPr>
      </w:pPr>
    </w:p>
    <w:p w14:paraId="1E1C0E10" w14:textId="77777777" w:rsidR="006F53F6" w:rsidRPr="0030608B" w:rsidRDefault="006F53F6" w:rsidP="00F30E98">
      <w:pPr>
        <w:jc w:val="both"/>
        <w:rPr>
          <w:rFonts w:ascii="Aptos" w:hAnsi="Aptos" w:cstheme="minorHAnsi"/>
          <w:i/>
          <w:iCs/>
          <w:color w:val="000000" w:themeColor="text1"/>
          <w:sz w:val="22"/>
          <w:szCs w:val="22"/>
        </w:rPr>
      </w:pPr>
    </w:p>
    <w:p w14:paraId="357B5641" w14:textId="77777777" w:rsidR="006F53F6" w:rsidRPr="0030608B" w:rsidRDefault="006F53F6" w:rsidP="00F30E98">
      <w:pPr>
        <w:jc w:val="both"/>
        <w:rPr>
          <w:rFonts w:ascii="Aptos" w:hAnsi="Aptos" w:cstheme="minorHAnsi"/>
          <w:i/>
          <w:iCs/>
          <w:color w:val="000000" w:themeColor="text1"/>
          <w:sz w:val="22"/>
          <w:szCs w:val="22"/>
        </w:rPr>
      </w:pPr>
    </w:p>
    <w:p w14:paraId="4CEB38B2" w14:textId="3F6B5382" w:rsidR="006F53F6" w:rsidRPr="0030608B" w:rsidRDefault="006F53F6" w:rsidP="006F53F6">
      <w:pPr>
        <w:jc w:val="both"/>
        <w:rPr>
          <w:rFonts w:ascii="Aptos" w:hAnsi="Aptos" w:cstheme="minorHAnsi"/>
          <w:color w:val="4472C4" w:themeColor="accent1"/>
          <w:sz w:val="28"/>
          <w:szCs w:val="28"/>
        </w:rPr>
      </w:pPr>
      <w:r w:rsidRPr="0030608B">
        <w:rPr>
          <w:rFonts w:ascii="Aptos" w:hAnsi="Aptos" w:cstheme="minorHAnsi"/>
          <w:b/>
          <w:bCs/>
          <w:i/>
          <w:iCs/>
          <w:color w:val="000000" w:themeColor="text1"/>
          <w:sz w:val="20"/>
          <w:szCs w:val="20"/>
        </w:rPr>
        <w:lastRenderedPageBreak/>
        <w:t>Graph 1</w:t>
      </w:r>
      <w:r w:rsidR="00956207" w:rsidRPr="0030608B">
        <w:rPr>
          <w:rFonts w:ascii="Aptos" w:hAnsi="Aptos" w:cstheme="minorHAnsi"/>
          <w:b/>
          <w:bCs/>
          <w:i/>
          <w:iCs/>
          <w:color w:val="000000" w:themeColor="text1"/>
          <w:sz w:val="20"/>
          <w:szCs w:val="20"/>
        </w:rPr>
        <w:t>3</w:t>
      </w:r>
      <w:r w:rsidRPr="0030608B">
        <w:rPr>
          <w:rFonts w:ascii="Aptos" w:hAnsi="Aptos" w:cstheme="minorHAnsi"/>
          <w:b/>
          <w:bCs/>
          <w:i/>
          <w:iCs/>
          <w:color w:val="000000" w:themeColor="text1"/>
          <w:sz w:val="20"/>
          <w:szCs w:val="20"/>
        </w:rPr>
        <w:t>:</w:t>
      </w:r>
      <w:r w:rsidR="00956207" w:rsidRPr="0030608B">
        <w:rPr>
          <w:rFonts w:ascii="Aptos" w:hAnsi="Aptos" w:cstheme="minorHAnsi"/>
          <w:b/>
          <w:bCs/>
          <w:i/>
          <w:iCs/>
          <w:color w:val="000000" w:themeColor="text1"/>
          <w:sz w:val="20"/>
          <w:szCs w:val="20"/>
        </w:rPr>
        <w:t xml:space="preserve"> 2022/2024 Annual Conflict Index</w:t>
      </w:r>
    </w:p>
    <w:p w14:paraId="0173A771" w14:textId="77777777" w:rsidR="006F53F6" w:rsidRPr="0030608B" w:rsidRDefault="006F53F6" w:rsidP="00F30E98">
      <w:pPr>
        <w:jc w:val="both"/>
        <w:rPr>
          <w:rFonts w:ascii="Aptos" w:hAnsi="Aptos" w:cstheme="minorHAnsi"/>
          <w:i/>
          <w:iCs/>
          <w:color w:val="000000" w:themeColor="text1"/>
          <w:sz w:val="22"/>
          <w:szCs w:val="22"/>
        </w:rPr>
      </w:pPr>
    </w:p>
    <w:p w14:paraId="61BD0F0B" w14:textId="77777777" w:rsidR="00F30E98" w:rsidRPr="0030608B" w:rsidRDefault="00F30E98" w:rsidP="00F30E98">
      <w:pPr>
        <w:jc w:val="both"/>
        <w:rPr>
          <w:rFonts w:ascii="Aptos" w:hAnsi="Aptos" w:cstheme="minorHAnsi"/>
          <w:i/>
          <w:iCs/>
          <w:color w:val="000000" w:themeColor="text1"/>
          <w:sz w:val="22"/>
          <w:szCs w:val="22"/>
        </w:rPr>
      </w:pPr>
      <w:r w:rsidRPr="0030608B">
        <w:rPr>
          <w:rFonts w:ascii="Aptos" w:hAnsi="Aptos" w:cstheme="minorHAnsi"/>
          <w:i/>
          <w:iCs/>
          <w:noProof/>
          <w:color w:val="000000" w:themeColor="text1"/>
          <w:sz w:val="22"/>
          <w:szCs w:val="22"/>
          <w:shd w:val="clear" w:color="auto" w:fill="008DF6"/>
        </w:rPr>
        <w:drawing>
          <wp:inline distT="0" distB="0" distL="0" distR="0" wp14:anchorId="2745A275" wp14:editId="214A63F8">
            <wp:extent cx="5743074" cy="3200400"/>
            <wp:effectExtent l="0" t="0" r="10160" b="1270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CF6F9BB" w14:textId="77777777" w:rsidR="00F30E98" w:rsidRPr="0030608B" w:rsidRDefault="00F30E98" w:rsidP="00F30E98">
      <w:pPr>
        <w:jc w:val="both"/>
        <w:rPr>
          <w:rFonts w:ascii="Aptos" w:hAnsi="Aptos" w:cstheme="minorHAnsi"/>
          <w:i/>
          <w:iCs/>
          <w:color w:val="000000" w:themeColor="text1"/>
          <w:sz w:val="22"/>
          <w:szCs w:val="22"/>
        </w:rPr>
      </w:pPr>
    </w:p>
    <w:p w14:paraId="716D9D8E" w14:textId="6300EC19" w:rsidR="003E4363" w:rsidRPr="0030608B" w:rsidRDefault="00F30E98" w:rsidP="00F30E98">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For those organisations </w:t>
      </w:r>
      <w:r w:rsidR="00CE0CA5">
        <w:rPr>
          <w:rFonts w:ascii="Aptos" w:hAnsi="Aptos" w:cstheme="minorHAnsi"/>
          <w:color w:val="000000" w:themeColor="text1"/>
          <w:sz w:val="22"/>
          <w:szCs w:val="22"/>
        </w:rPr>
        <w:t>that</w:t>
      </w:r>
      <w:r w:rsidRPr="0030608B">
        <w:rPr>
          <w:rFonts w:ascii="Aptos" w:hAnsi="Aptos" w:cstheme="minorHAnsi"/>
          <w:color w:val="000000" w:themeColor="text1"/>
          <w:sz w:val="22"/>
          <w:szCs w:val="22"/>
        </w:rPr>
        <w:t xml:space="preserve"> provided two sets of annual data, t</w:t>
      </w:r>
      <w:r w:rsidR="009A0C43" w:rsidRPr="0030608B">
        <w:rPr>
          <w:rFonts w:ascii="Aptos" w:hAnsi="Aptos" w:cstheme="minorHAnsi"/>
          <w:color w:val="000000" w:themeColor="text1"/>
          <w:sz w:val="22"/>
          <w:szCs w:val="22"/>
        </w:rPr>
        <w:t>wo</w:t>
      </w:r>
      <w:r w:rsidRPr="0030608B">
        <w:rPr>
          <w:rFonts w:ascii="Aptos" w:hAnsi="Aptos" w:cstheme="minorHAnsi"/>
          <w:color w:val="000000" w:themeColor="text1"/>
          <w:sz w:val="22"/>
          <w:szCs w:val="22"/>
        </w:rPr>
        <w:t xml:space="preserve"> organisations experienced an increase in their annual conflict index compared to last year, </w:t>
      </w:r>
      <w:r w:rsidR="004C16CB" w:rsidRPr="0030608B">
        <w:rPr>
          <w:rFonts w:ascii="Aptos" w:hAnsi="Aptos" w:cstheme="minorHAnsi"/>
          <w:color w:val="000000" w:themeColor="text1"/>
          <w:sz w:val="22"/>
          <w:szCs w:val="22"/>
        </w:rPr>
        <w:t xml:space="preserve">one organisation experienced a decrease, and one </w:t>
      </w:r>
      <w:r w:rsidR="00BF0437">
        <w:rPr>
          <w:rFonts w:ascii="Aptos" w:hAnsi="Aptos" w:cstheme="minorHAnsi"/>
          <w:color w:val="000000" w:themeColor="text1"/>
          <w:sz w:val="22"/>
          <w:szCs w:val="22"/>
        </w:rPr>
        <w:t>remained</w:t>
      </w:r>
      <w:r w:rsidR="004C16CB" w:rsidRPr="0030608B">
        <w:rPr>
          <w:rFonts w:ascii="Aptos" w:hAnsi="Aptos" w:cstheme="minorHAnsi"/>
          <w:color w:val="000000" w:themeColor="text1"/>
          <w:sz w:val="22"/>
          <w:szCs w:val="22"/>
        </w:rPr>
        <w:t xml:space="preserve"> the same. Two other organisations also declared that </w:t>
      </w:r>
      <w:r w:rsidR="0049397E" w:rsidRPr="0030608B">
        <w:rPr>
          <w:rFonts w:ascii="Aptos" w:hAnsi="Aptos" w:cstheme="minorHAnsi"/>
          <w:color w:val="000000" w:themeColor="text1"/>
          <w:sz w:val="22"/>
          <w:szCs w:val="22"/>
        </w:rPr>
        <w:t xml:space="preserve">the annual conflict index </w:t>
      </w:r>
      <w:r w:rsidR="005E3764" w:rsidRPr="0030608B">
        <w:rPr>
          <w:rFonts w:ascii="Aptos" w:hAnsi="Aptos" w:cstheme="minorHAnsi"/>
          <w:color w:val="000000" w:themeColor="text1"/>
          <w:sz w:val="22"/>
          <w:szCs w:val="22"/>
        </w:rPr>
        <w:t xml:space="preserve">decreased from 2022/23 to 2023/34. </w:t>
      </w:r>
      <w:r w:rsidR="003E4363" w:rsidRPr="0030608B">
        <w:rPr>
          <w:rFonts w:ascii="Aptos" w:hAnsi="Aptos" w:cstheme="minorHAnsi"/>
          <w:color w:val="000000" w:themeColor="text1"/>
          <w:sz w:val="22"/>
          <w:szCs w:val="22"/>
        </w:rPr>
        <w:t>Between this sample we note that the annual conflict index</w:t>
      </w:r>
      <w:r w:rsidR="00911A4B" w:rsidRPr="0030608B">
        <w:rPr>
          <w:rFonts w:ascii="Aptos" w:hAnsi="Aptos" w:cstheme="minorHAnsi"/>
          <w:color w:val="000000" w:themeColor="text1"/>
          <w:sz w:val="22"/>
          <w:szCs w:val="22"/>
        </w:rPr>
        <w:t xml:space="preserve"> for most organisations lie</w:t>
      </w:r>
      <w:r w:rsidR="00336E18">
        <w:rPr>
          <w:rFonts w:ascii="Aptos" w:hAnsi="Aptos" w:cstheme="minorHAnsi"/>
          <w:color w:val="000000" w:themeColor="text1"/>
          <w:sz w:val="22"/>
          <w:szCs w:val="22"/>
        </w:rPr>
        <w:t>s</w:t>
      </w:r>
      <w:r w:rsidR="00911A4B" w:rsidRPr="0030608B">
        <w:rPr>
          <w:rFonts w:ascii="Aptos" w:hAnsi="Aptos" w:cstheme="minorHAnsi"/>
          <w:color w:val="000000" w:themeColor="text1"/>
          <w:sz w:val="22"/>
          <w:szCs w:val="22"/>
        </w:rPr>
        <w:t xml:space="preserve"> between 3% and 8%</w:t>
      </w:r>
      <w:r w:rsidR="009A0C43" w:rsidRPr="0030608B">
        <w:rPr>
          <w:rFonts w:ascii="Aptos" w:hAnsi="Aptos" w:cstheme="minorHAnsi"/>
          <w:color w:val="000000" w:themeColor="text1"/>
          <w:sz w:val="22"/>
          <w:szCs w:val="22"/>
        </w:rPr>
        <w:t>.</w:t>
      </w:r>
    </w:p>
    <w:p w14:paraId="19A7E98B" w14:textId="77777777" w:rsidR="00204BD3" w:rsidRPr="0030608B" w:rsidRDefault="00204BD3" w:rsidP="00F30E98">
      <w:pPr>
        <w:jc w:val="both"/>
        <w:rPr>
          <w:rFonts w:ascii="Aptos" w:hAnsi="Aptos" w:cstheme="minorHAnsi"/>
          <w:i/>
          <w:iCs/>
          <w:color w:val="000000" w:themeColor="text1"/>
          <w:sz w:val="22"/>
          <w:szCs w:val="22"/>
        </w:rPr>
      </w:pPr>
    </w:p>
    <w:p w14:paraId="4083F884" w14:textId="1FB5B9DC" w:rsidR="00F30E98" w:rsidRPr="0030608B" w:rsidRDefault="00F30E98" w:rsidP="00F30E98">
      <w:pPr>
        <w:jc w:val="both"/>
        <w:rPr>
          <w:rFonts w:ascii="Aptos" w:hAnsi="Aptos" w:cstheme="minorHAnsi"/>
          <w:b/>
          <w:bCs/>
          <w:color w:val="4472C4" w:themeColor="accent1"/>
          <w:sz w:val="28"/>
          <w:szCs w:val="28"/>
        </w:rPr>
      </w:pPr>
      <w:r w:rsidRPr="0030608B">
        <w:rPr>
          <w:rFonts w:ascii="Aptos" w:hAnsi="Aptos" w:cstheme="minorHAnsi"/>
          <w:b/>
          <w:bCs/>
          <w:color w:val="4472C4" w:themeColor="accent1"/>
          <w:sz w:val="28"/>
          <w:szCs w:val="28"/>
        </w:rPr>
        <w:t>4.5 Agency staff</w:t>
      </w:r>
    </w:p>
    <w:p w14:paraId="21E1C45C" w14:textId="77777777" w:rsidR="00F30E98" w:rsidRPr="0030608B" w:rsidRDefault="00F30E98" w:rsidP="00F30E98">
      <w:pPr>
        <w:jc w:val="both"/>
        <w:rPr>
          <w:rFonts w:ascii="Aptos" w:hAnsi="Aptos" w:cstheme="minorHAnsi"/>
          <w:i/>
          <w:iCs/>
          <w:color w:val="000000" w:themeColor="text1"/>
          <w:sz w:val="22"/>
          <w:szCs w:val="22"/>
        </w:rPr>
      </w:pPr>
    </w:p>
    <w:p w14:paraId="68779ED8" w14:textId="5C226847" w:rsidR="00F30E98" w:rsidRPr="0030608B" w:rsidRDefault="00F30E98" w:rsidP="005B791A">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We also asked respondents to share their figures for the percentage of annual payroll that was spent on temporary agency staff over the past two years. </w:t>
      </w:r>
      <w:r w:rsidR="00DE7BDB" w:rsidRPr="0030608B">
        <w:rPr>
          <w:rFonts w:ascii="Aptos" w:hAnsi="Aptos" w:cstheme="minorHAnsi"/>
          <w:color w:val="000000" w:themeColor="text1"/>
          <w:sz w:val="22"/>
          <w:szCs w:val="22"/>
        </w:rPr>
        <w:t>All nine</w:t>
      </w:r>
      <w:r w:rsidRPr="0030608B">
        <w:rPr>
          <w:rFonts w:ascii="Aptos" w:hAnsi="Aptos" w:cstheme="minorHAnsi"/>
          <w:color w:val="000000" w:themeColor="text1"/>
          <w:sz w:val="22"/>
          <w:szCs w:val="22"/>
        </w:rPr>
        <w:t xml:space="preserve"> organisations were able to share this data with us. The comparisons are presented in the graph below, which shows how the rate of expenditure has fluctuated for each organisation</w:t>
      </w:r>
      <w:r w:rsidR="004E671E" w:rsidRPr="0030608B">
        <w:rPr>
          <w:rFonts w:ascii="Aptos" w:hAnsi="Aptos" w:cstheme="minorHAnsi"/>
          <w:color w:val="000000" w:themeColor="text1"/>
          <w:sz w:val="22"/>
          <w:szCs w:val="22"/>
        </w:rPr>
        <w:t xml:space="preserve"> since last year</w:t>
      </w:r>
      <w:r w:rsidRPr="0030608B">
        <w:rPr>
          <w:rFonts w:ascii="Aptos" w:hAnsi="Aptos" w:cstheme="minorHAnsi"/>
          <w:color w:val="000000" w:themeColor="text1"/>
          <w:sz w:val="22"/>
          <w:szCs w:val="22"/>
        </w:rPr>
        <w:t>.</w:t>
      </w:r>
    </w:p>
    <w:p w14:paraId="4ABCEC87" w14:textId="77777777" w:rsidR="00732DFB" w:rsidRPr="0030608B" w:rsidRDefault="00732DFB" w:rsidP="005B791A">
      <w:pPr>
        <w:jc w:val="both"/>
        <w:rPr>
          <w:rFonts w:ascii="Aptos" w:hAnsi="Aptos" w:cstheme="minorHAnsi"/>
          <w:color w:val="000000" w:themeColor="text1"/>
          <w:sz w:val="22"/>
          <w:szCs w:val="22"/>
        </w:rPr>
      </w:pPr>
    </w:p>
    <w:p w14:paraId="6A6B539A" w14:textId="77777777" w:rsidR="006F53F6" w:rsidRPr="0030608B" w:rsidRDefault="006F53F6" w:rsidP="005B791A">
      <w:pPr>
        <w:jc w:val="both"/>
        <w:rPr>
          <w:rFonts w:ascii="Aptos" w:hAnsi="Aptos" w:cstheme="minorHAnsi"/>
          <w:color w:val="000000" w:themeColor="text1"/>
          <w:sz w:val="22"/>
          <w:szCs w:val="22"/>
        </w:rPr>
      </w:pPr>
    </w:p>
    <w:p w14:paraId="068656F3" w14:textId="77777777" w:rsidR="006F53F6" w:rsidRPr="0030608B" w:rsidRDefault="006F53F6" w:rsidP="005B791A">
      <w:pPr>
        <w:jc w:val="both"/>
        <w:rPr>
          <w:rFonts w:ascii="Aptos" w:hAnsi="Aptos" w:cstheme="minorHAnsi"/>
          <w:color w:val="000000" w:themeColor="text1"/>
          <w:sz w:val="22"/>
          <w:szCs w:val="22"/>
        </w:rPr>
      </w:pPr>
    </w:p>
    <w:p w14:paraId="3EE4BA2A" w14:textId="77777777" w:rsidR="006F53F6" w:rsidRPr="0030608B" w:rsidRDefault="006F53F6" w:rsidP="005B791A">
      <w:pPr>
        <w:jc w:val="both"/>
        <w:rPr>
          <w:rFonts w:ascii="Aptos" w:hAnsi="Aptos" w:cstheme="minorHAnsi"/>
          <w:color w:val="000000" w:themeColor="text1"/>
          <w:sz w:val="22"/>
          <w:szCs w:val="22"/>
        </w:rPr>
      </w:pPr>
    </w:p>
    <w:p w14:paraId="4AA7EB91" w14:textId="77777777" w:rsidR="006F53F6" w:rsidRPr="0030608B" w:rsidRDefault="006F53F6" w:rsidP="005B791A">
      <w:pPr>
        <w:jc w:val="both"/>
        <w:rPr>
          <w:rFonts w:ascii="Aptos" w:hAnsi="Aptos" w:cstheme="minorHAnsi"/>
          <w:color w:val="000000" w:themeColor="text1"/>
          <w:sz w:val="22"/>
          <w:szCs w:val="22"/>
        </w:rPr>
      </w:pPr>
    </w:p>
    <w:p w14:paraId="06604536" w14:textId="77777777" w:rsidR="006F53F6" w:rsidRPr="0030608B" w:rsidRDefault="006F53F6" w:rsidP="005B791A">
      <w:pPr>
        <w:jc w:val="both"/>
        <w:rPr>
          <w:rFonts w:ascii="Aptos" w:hAnsi="Aptos" w:cstheme="minorHAnsi"/>
          <w:color w:val="000000" w:themeColor="text1"/>
          <w:sz w:val="22"/>
          <w:szCs w:val="22"/>
        </w:rPr>
      </w:pPr>
    </w:p>
    <w:p w14:paraId="1883882B" w14:textId="77777777" w:rsidR="006F53F6" w:rsidRPr="0030608B" w:rsidRDefault="006F53F6" w:rsidP="005B791A">
      <w:pPr>
        <w:jc w:val="both"/>
        <w:rPr>
          <w:rFonts w:ascii="Aptos" w:hAnsi="Aptos" w:cstheme="minorHAnsi"/>
          <w:color w:val="000000" w:themeColor="text1"/>
          <w:sz w:val="22"/>
          <w:szCs w:val="22"/>
        </w:rPr>
      </w:pPr>
    </w:p>
    <w:p w14:paraId="1C2DBE60" w14:textId="77777777" w:rsidR="006F53F6" w:rsidRPr="0030608B" w:rsidRDefault="006F53F6" w:rsidP="005B791A">
      <w:pPr>
        <w:jc w:val="both"/>
        <w:rPr>
          <w:rFonts w:ascii="Aptos" w:hAnsi="Aptos" w:cstheme="minorHAnsi"/>
          <w:color w:val="000000" w:themeColor="text1"/>
          <w:sz w:val="22"/>
          <w:szCs w:val="22"/>
        </w:rPr>
      </w:pPr>
    </w:p>
    <w:p w14:paraId="237916EF" w14:textId="77777777" w:rsidR="006F53F6" w:rsidRPr="0030608B" w:rsidRDefault="006F53F6" w:rsidP="005B791A">
      <w:pPr>
        <w:jc w:val="both"/>
        <w:rPr>
          <w:rFonts w:ascii="Aptos" w:hAnsi="Aptos" w:cstheme="minorHAnsi"/>
          <w:color w:val="000000" w:themeColor="text1"/>
          <w:sz w:val="22"/>
          <w:szCs w:val="22"/>
        </w:rPr>
      </w:pPr>
    </w:p>
    <w:p w14:paraId="5BD0F0EA" w14:textId="77777777" w:rsidR="006F53F6" w:rsidRPr="0030608B" w:rsidRDefault="006F53F6" w:rsidP="005B791A">
      <w:pPr>
        <w:jc w:val="both"/>
        <w:rPr>
          <w:rFonts w:ascii="Aptos" w:hAnsi="Aptos" w:cstheme="minorHAnsi"/>
          <w:color w:val="000000" w:themeColor="text1"/>
          <w:sz w:val="22"/>
          <w:szCs w:val="22"/>
        </w:rPr>
      </w:pPr>
    </w:p>
    <w:p w14:paraId="0350E8B2" w14:textId="77777777" w:rsidR="006F53F6" w:rsidRPr="0030608B" w:rsidRDefault="006F53F6" w:rsidP="005B791A">
      <w:pPr>
        <w:jc w:val="both"/>
        <w:rPr>
          <w:rFonts w:ascii="Aptos" w:hAnsi="Aptos" w:cstheme="minorHAnsi"/>
          <w:color w:val="000000" w:themeColor="text1"/>
          <w:sz w:val="22"/>
          <w:szCs w:val="22"/>
        </w:rPr>
      </w:pPr>
    </w:p>
    <w:p w14:paraId="3BEA5BB9" w14:textId="77777777" w:rsidR="006F53F6" w:rsidRPr="0030608B" w:rsidRDefault="006F53F6" w:rsidP="005B791A">
      <w:pPr>
        <w:jc w:val="both"/>
        <w:rPr>
          <w:rFonts w:ascii="Aptos" w:hAnsi="Aptos" w:cstheme="minorHAnsi"/>
          <w:color w:val="000000" w:themeColor="text1"/>
          <w:sz w:val="22"/>
          <w:szCs w:val="22"/>
        </w:rPr>
      </w:pPr>
    </w:p>
    <w:p w14:paraId="71CBEF2E" w14:textId="77777777" w:rsidR="006F53F6" w:rsidRPr="0030608B" w:rsidRDefault="006F53F6" w:rsidP="005B791A">
      <w:pPr>
        <w:jc w:val="both"/>
        <w:rPr>
          <w:rFonts w:ascii="Aptos" w:hAnsi="Aptos" w:cstheme="minorHAnsi"/>
          <w:color w:val="000000" w:themeColor="text1"/>
          <w:sz w:val="22"/>
          <w:szCs w:val="22"/>
        </w:rPr>
      </w:pPr>
    </w:p>
    <w:p w14:paraId="1A52B18B" w14:textId="77777777" w:rsidR="006F53F6" w:rsidRPr="0030608B" w:rsidRDefault="006F53F6" w:rsidP="005B791A">
      <w:pPr>
        <w:jc w:val="both"/>
        <w:rPr>
          <w:rFonts w:ascii="Aptos" w:hAnsi="Aptos" w:cstheme="minorHAnsi"/>
          <w:color w:val="000000" w:themeColor="text1"/>
          <w:sz w:val="22"/>
          <w:szCs w:val="22"/>
        </w:rPr>
      </w:pPr>
    </w:p>
    <w:p w14:paraId="376301DD" w14:textId="77777777" w:rsidR="006F53F6" w:rsidRDefault="006F53F6" w:rsidP="005B791A">
      <w:pPr>
        <w:jc w:val="both"/>
        <w:rPr>
          <w:rFonts w:ascii="Aptos" w:hAnsi="Aptos" w:cstheme="minorHAnsi"/>
          <w:color w:val="000000" w:themeColor="text1"/>
          <w:sz w:val="22"/>
          <w:szCs w:val="22"/>
        </w:rPr>
      </w:pPr>
    </w:p>
    <w:p w14:paraId="5F8CCDDB" w14:textId="77777777" w:rsidR="000D475D" w:rsidRPr="0030608B" w:rsidRDefault="000D475D" w:rsidP="005B791A">
      <w:pPr>
        <w:jc w:val="both"/>
        <w:rPr>
          <w:rFonts w:ascii="Aptos" w:hAnsi="Aptos" w:cstheme="minorHAnsi"/>
          <w:color w:val="000000" w:themeColor="text1"/>
          <w:sz w:val="22"/>
          <w:szCs w:val="22"/>
        </w:rPr>
      </w:pPr>
    </w:p>
    <w:p w14:paraId="1DDD2307" w14:textId="77777777" w:rsidR="006F53F6" w:rsidRPr="0030608B" w:rsidRDefault="006F53F6" w:rsidP="005B791A">
      <w:pPr>
        <w:jc w:val="both"/>
        <w:rPr>
          <w:rFonts w:ascii="Aptos" w:hAnsi="Aptos" w:cstheme="minorHAnsi"/>
          <w:color w:val="000000" w:themeColor="text1"/>
          <w:sz w:val="22"/>
          <w:szCs w:val="22"/>
        </w:rPr>
      </w:pPr>
    </w:p>
    <w:p w14:paraId="72D04ADE" w14:textId="77777777" w:rsidR="006F53F6" w:rsidRPr="0030608B" w:rsidRDefault="006F53F6" w:rsidP="005B791A">
      <w:pPr>
        <w:jc w:val="both"/>
        <w:rPr>
          <w:rFonts w:ascii="Aptos" w:hAnsi="Aptos" w:cstheme="minorHAnsi"/>
          <w:color w:val="000000" w:themeColor="text1"/>
          <w:sz w:val="22"/>
          <w:szCs w:val="22"/>
        </w:rPr>
      </w:pPr>
    </w:p>
    <w:p w14:paraId="19BBBAAA" w14:textId="41BF76F4" w:rsidR="006F53F6" w:rsidRPr="0030608B" w:rsidRDefault="006F53F6" w:rsidP="006F53F6">
      <w:pPr>
        <w:jc w:val="both"/>
        <w:rPr>
          <w:rFonts w:ascii="Aptos" w:hAnsi="Aptos" w:cstheme="minorHAnsi"/>
          <w:color w:val="4472C4" w:themeColor="accent1"/>
          <w:sz w:val="28"/>
          <w:szCs w:val="28"/>
        </w:rPr>
      </w:pPr>
      <w:r w:rsidRPr="0030608B">
        <w:rPr>
          <w:rFonts w:ascii="Aptos" w:hAnsi="Aptos" w:cstheme="minorHAnsi"/>
          <w:b/>
          <w:bCs/>
          <w:i/>
          <w:iCs/>
          <w:color w:val="000000" w:themeColor="text1"/>
          <w:sz w:val="20"/>
          <w:szCs w:val="20"/>
        </w:rPr>
        <w:t>Graph 1</w:t>
      </w:r>
      <w:r w:rsidR="00956207" w:rsidRPr="0030608B">
        <w:rPr>
          <w:rFonts w:ascii="Aptos" w:hAnsi="Aptos" w:cstheme="minorHAnsi"/>
          <w:b/>
          <w:bCs/>
          <w:i/>
          <w:iCs/>
          <w:color w:val="000000" w:themeColor="text1"/>
          <w:sz w:val="20"/>
          <w:szCs w:val="20"/>
        </w:rPr>
        <w:t>4</w:t>
      </w:r>
      <w:r w:rsidRPr="0030608B">
        <w:rPr>
          <w:rFonts w:ascii="Aptos" w:hAnsi="Aptos" w:cstheme="minorHAnsi"/>
          <w:b/>
          <w:bCs/>
          <w:i/>
          <w:iCs/>
          <w:color w:val="000000" w:themeColor="text1"/>
          <w:sz w:val="20"/>
          <w:szCs w:val="20"/>
        </w:rPr>
        <w:t>:</w:t>
      </w:r>
      <w:r w:rsidR="00956207" w:rsidRPr="0030608B">
        <w:rPr>
          <w:rFonts w:ascii="Aptos" w:hAnsi="Aptos" w:cstheme="minorHAnsi"/>
          <w:b/>
          <w:bCs/>
          <w:i/>
          <w:iCs/>
          <w:color w:val="000000" w:themeColor="text1"/>
          <w:sz w:val="20"/>
          <w:szCs w:val="20"/>
        </w:rPr>
        <w:t xml:space="preserve"> 2022/2024 </w:t>
      </w:r>
      <w:r w:rsidR="00A66675" w:rsidRPr="0030608B">
        <w:rPr>
          <w:rFonts w:ascii="Aptos" w:hAnsi="Aptos" w:cstheme="minorHAnsi"/>
          <w:b/>
          <w:bCs/>
          <w:i/>
          <w:iCs/>
          <w:color w:val="000000" w:themeColor="text1"/>
          <w:sz w:val="20"/>
          <w:szCs w:val="20"/>
        </w:rPr>
        <w:t>% of Annual Payroll on Temporary Staff</w:t>
      </w:r>
    </w:p>
    <w:p w14:paraId="5015A14E" w14:textId="77777777" w:rsidR="00F30E98" w:rsidRPr="0030608B" w:rsidRDefault="00F30E98" w:rsidP="00F30E98">
      <w:pPr>
        <w:rPr>
          <w:rFonts w:ascii="Aptos" w:hAnsi="Aptos" w:cstheme="minorHAnsi"/>
          <w:i/>
          <w:iCs/>
          <w:color w:val="4472C4" w:themeColor="accent1"/>
          <w:sz w:val="36"/>
          <w:szCs w:val="36"/>
        </w:rPr>
      </w:pPr>
      <w:r w:rsidRPr="0030608B">
        <w:rPr>
          <w:rFonts w:ascii="Aptos" w:hAnsi="Aptos" w:cstheme="minorHAnsi"/>
          <w:i/>
          <w:iCs/>
          <w:noProof/>
          <w:color w:val="000000" w:themeColor="text1"/>
          <w:sz w:val="22"/>
          <w:szCs w:val="22"/>
          <w:shd w:val="clear" w:color="auto" w:fill="008DF6"/>
        </w:rPr>
        <w:drawing>
          <wp:inline distT="0" distB="0" distL="0" distR="0" wp14:anchorId="114F6C2A" wp14:editId="36E3558A">
            <wp:extent cx="5678905" cy="3200400"/>
            <wp:effectExtent l="0" t="0" r="10795" b="12700"/>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8DA0932" w14:textId="77777777" w:rsidR="00F30E98" w:rsidRPr="0030608B" w:rsidRDefault="00F30E98" w:rsidP="00F30E98">
      <w:pPr>
        <w:rPr>
          <w:rFonts w:ascii="Aptos" w:hAnsi="Aptos" w:cstheme="minorHAnsi"/>
          <w:b/>
          <w:bCs/>
          <w:i/>
          <w:iCs/>
          <w:color w:val="4472C4" w:themeColor="accent1"/>
          <w:sz w:val="36"/>
          <w:szCs w:val="36"/>
        </w:rPr>
      </w:pPr>
    </w:p>
    <w:p w14:paraId="48C43132" w14:textId="3525952E" w:rsidR="00D052EA" w:rsidRPr="0030608B" w:rsidRDefault="004B0E50" w:rsidP="00F30E98">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The trend for annual </w:t>
      </w:r>
      <w:r w:rsidR="00E01081" w:rsidRPr="0030608B">
        <w:rPr>
          <w:rFonts w:ascii="Aptos" w:hAnsi="Aptos" w:cstheme="minorHAnsi"/>
          <w:color w:val="000000" w:themeColor="text1"/>
          <w:sz w:val="22"/>
          <w:szCs w:val="22"/>
        </w:rPr>
        <w:t>payroll spent on temporary staff</w:t>
      </w:r>
      <w:r w:rsidR="0092324B" w:rsidRPr="0030608B">
        <w:rPr>
          <w:rFonts w:ascii="Aptos" w:hAnsi="Aptos" w:cstheme="minorHAnsi"/>
          <w:color w:val="000000" w:themeColor="text1"/>
          <w:sz w:val="22"/>
          <w:szCs w:val="22"/>
        </w:rPr>
        <w:t xml:space="preserve"> is rather mixed within our sample of organisations. Three of nine (</w:t>
      </w:r>
      <w:r w:rsidR="009A0C43" w:rsidRPr="0030608B">
        <w:rPr>
          <w:rFonts w:ascii="Aptos" w:hAnsi="Aptos" w:cstheme="minorHAnsi"/>
          <w:color w:val="000000" w:themeColor="text1"/>
          <w:sz w:val="22"/>
          <w:szCs w:val="22"/>
        </w:rPr>
        <w:t>33%</w:t>
      </w:r>
      <w:r w:rsidR="0092324B" w:rsidRPr="0030608B">
        <w:rPr>
          <w:rFonts w:ascii="Aptos" w:hAnsi="Aptos" w:cstheme="minorHAnsi"/>
          <w:color w:val="000000" w:themeColor="text1"/>
          <w:sz w:val="22"/>
          <w:szCs w:val="22"/>
        </w:rPr>
        <w:t xml:space="preserve">) organisations </w:t>
      </w:r>
      <w:r w:rsidR="00B26FCD" w:rsidRPr="0030608B">
        <w:rPr>
          <w:rFonts w:ascii="Aptos" w:hAnsi="Aptos" w:cstheme="minorHAnsi"/>
          <w:color w:val="000000" w:themeColor="text1"/>
          <w:sz w:val="22"/>
          <w:szCs w:val="22"/>
        </w:rPr>
        <w:t>presented a percentage</w:t>
      </w:r>
      <w:r w:rsidR="0092324B" w:rsidRPr="0030608B">
        <w:rPr>
          <w:rFonts w:ascii="Aptos" w:hAnsi="Aptos" w:cstheme="minorHAnsi"/>
          <w:color w:val="000000" w:themeColor="text1"/>
          <w:sz w:val="22"/>
          <w:szCs w:val="22"/>
        </w:rPr>
        <w:t xml:space="preserve"> d</w:t>
      </w:r>
      <w:r w:rsidR="00073B54" w:rsidRPr="0030608B">
        <w:rPr>
          <w:rFonts w:ascii="Aptos" w:hAnsi="Aptos" w:cstheme="minorHAnsi"/>
          <w:color w:val="000000" w:themeColor="text1"/>
          <w:sz w:val="22"/>
          <w:szCs w:val="22"/>
        </w:rPr>
        <w:t>ecrease in costs from</w:t>
      </w:r>
      <w:r w:rsidR="006A661F" w:rsidRPr="0030608B">
        <w:rPr>
          <w:rFonts w:ascii="Aptos" w:hAnsi="Aptos" w:cstheme="minorHAnsi"/>
          <w:color w:val="000000" w:themeColor="text1"/>
          <w:sz w:val="22"/>
          <w:szCs w:val="22"/>
        </w:rPr>
        <w:t xml:space="preserve"> 2022/23 to 2023/24</w:t>
      </w:r>
      <w:r w:rsidR="00793B98">
        <w:rPr>
          <w:rFonts w:ascii="Aptos" w:hAnsi="Aptos" w:cstheme="minorHAnsi"/>
          <w:color w:val="000000" w:themeColor="text1"/>
          <w:sz w:val="22"/>
          <w:szCs w:val="22"/>
        </w:rPr>
        <w:t xml:space="preserve">; </w:t>
      </w:r>
      <w:r w:rsidR="00E0054E" w:rsidRPr="0030608B">
        <w:rPr>
          <w:rFonts w:ascii="Aptos" w:hAnsi="Aptos" w:cstheme="minorHAnsi"/>
          <w:color w:val="000000" w:themeColor="text1"/>
          <w:sz w:val="22"/>
          <w:szCs w:val="22"/>
        </w:rPr>
        <w:t xml:space="preserve">while two </w:t>
      </w:r>
      <w:r w:rsidR="000E31D5" w:rsidRPr="0030608B">
        <w:rPr>
          <w:rFonts w:ascii="Aptos" w:hAnsi="Aptos" w:cstheme="minorHAnsi"/>
          <w:color w:val="000000" w:themeColor="text1"/>
          <w:sz w:val="22"/>
          <w:szCs w:val="22"/>
        </w:rPr>
        <w:t>organisations</w:t>
      </w:r>
      <w:r w:rsidR="00E0054E" w:rsidRPr="0030608B">
        <w:rPr>
          <w:rFonts w:ascii="Aptos" w:hAnsi="Aptos" w:cstheme="minorHAnsi"/>
          <w:color w:val="000000" w:themeColor="text1"/>
          <w:sz w:val="22"/>
          <w:szCs w:val="22"/>
        </w:rPr>
        <w:t xml:space="preserve"> noted a significant increase, </w:t>
      </w:r>
      <w:r w:rsidR="00793B98">
        <w:rPr>
          <w:rFonts w:ascii="Aptos" w:hAnsi="Aptos" w:cstheme="minorHAnsi"/>
          <w:color w:val="000000" w:themeColor="text1"/>
          <w:sz w:val="22"/>
          <w:szCs w:val="22"/>
        </w:rPr>
        <w:t>another</w:t>
      </w:r>
      <w:r w:rsidR="00E0054E" w:rsidRPr="0030608B">
        <w:rPr>
          <w:rFonts w:ascii="Aptos" w:hAnsi="Aptos" w:cstheme="minorHAnsi"/>
          <w:color w:val="000000" w:themeColor="text1"/>
          <w:sz w:val="22"/>
          <w:szCs w:val="22"/>
        </w:rPr>
        <w:t xml:space="preserve"> </w:t>
      </w:r>
      <w:r w:rsidR="00793B98">
        <w:rPr>
          <w:rFonts w:ascii="Aptos" w:hAnsi="Aptos" w:cstheme="minorHAnsi"/>
          <w:color w:val="000000" w:themeColor="text1"/>
          <w:sz w:val="22"/>
          <w:szCs w:val="22"/>
        </w:rPr>
        <w:t xml:space="preserve">has </w:t>
      </w:r>
      <w:r w:rsidR="000E31D5" w:rsidRPr="0030608B">
        <w:rPr>
          <w:rFonts w:ascii="Aptos" w:hAnsi="Aptos" w:cstheme="minorHAnsi"/>
          <w:color w:val="000000" w:themeColor="text1"/>
          <w:sz w:val="22"/>
          <w:szCs w:val="22"/>
        </w:rPr>
        <w:t>experienc</w:t>
      </w:r>
      <w:r w:rsidR="00793B98">
        <w:rPr>
          <w:rFonts w:ascii="Aptos" w:hAnsi="Aptos" w:cstheme="minorHAnsi"/>
          <w:color w:val="000000" w:themeColor="text1"/>
          <w:sz w:val="22"/>
          <w:szCs w:val="22"/>
        </w:rPr>
        <w:t xml:space="preserve">ed </w:t>
      </w:r>
      <w:r w:rsidR="000E31D5" w:rsidRPr="0030608B">
        <w:rPr>
          <w:rFonts w:ascii="Aptos" w:hAnsi="Aptos" w:cstheme="minorHAnsi"/>
          <w:color w:val="000000" w:themeColor="text1"/>
          <w:sz w:val="22"/>
          <w:szCs w:val="22"/>
        </w:rPr>
        <w:t>agency costs almost quadrupl</w:t>
      </w:r>
      <w:r w:rsidR="00793B98">
        <w:rPr>
          <w:rFonts w:ascii="Aptos" w:hAnsi="Aptos" w:cstheme="minorHAnsi"/>
          <w:color w:val="000000" w:themeColor="text1"/>
          <w:sz w:val="22"/>
          <w:szCs w:val="22"/>
        </w:rPr>
        <w:t>ing</w:t>
      </w:r>
      <w:r w:rsidR="000E31D5" w:rsidRPr="0030608B">
        <w:rPr>
          <w:rFonts w:ascii="Aptos" w:hAnsi="Aptos" w:cstheme="minorHAnsi"/>
          <w:color w:val="000000" w:themeColor="text1"/>
          <w:sz w:val="22"/>
          <w:szCs w:val="22"/>
        </w:rPr>
        <w:t xml:space="preserve">. </w:t>
      </w:r>
      <w:r w:rsidR="001F54FB" w:rsidRPr="0030608B">
        <w:rPr>
          <w:rFonts w:ascii="Aptos" w:hAnsi="Aptos" w:cstheme="minorHAnsi"/>
          <w:color w:val="000000" w:themeColor="text1"/>
          <w:sz w:val="22"/>
          <w:szCs w:val="22"/>
        </w:rPr>
        <w:t>Two other organisations stated that agency costs had decreased while one other stated a</w:t>
      </w:r>
      <w:r w:rsidR="00793B98">
        <w:rPr>
          <w:rFonts w:ascii="Aptos" w:hAnsi="Aptos" w:cstheme="minorHAnsi"/>
          <w:color w:val="000000" w:themeColor="text1"/>
          <w:sz w:val="22"/>
          <w:szCs w:val="22"/>
        </w:rPr>
        <w:t xml:space="preserve"> general</w:t>
      </w:r>
      <w:r w:rsidR="001F54FB" w:rsidRPr="0030608B">
        <w:rPr>
          <w:rFonts w:ascii="Aptos" w:hAnsi="Aptos" w:cstheme="minorHAnsi"/>
          <w:color w:val="000000" w:themeColor="text1"/>
          <w:sz w:val="22"/>
          <w:szCs w:val="22"/>
        </w:rPr>
        <w:t xml:space="preserve"> increase.</w:t>
      </w:r>
    </w:p>
    <w:p w14:paraId="01C0B1A2" w14:textId="77777777" w:rsidR="00D052EA" w:rsidRPr="0030608B" w:rsidRDefault="00D052EA" w:rsidP="00F30E98">
      <w:pPr>
        <w:jc w:val="both"/>
        <w:rPr>
          <w:rFonts w:ascii="Aptos" w:hAnsi="Aptos" w:cstheme="minorHAnsi"/>
          <w:i/>
          <w:iCs/>
          <w:color w:val="000000" w:themeColor="text1"/>
          <w:sz w:val="22"/>
          <w:szCs w:val="22"/>
        </w:rPr>
      </w:pPr>
    </w:p>
    <w:p w14:paraId="0B8C4B7A" w14:textId="77777777" w:rsidR="00D052EA" w:rsidRPr="0030608B" w:rsidRDefault="00D052EA" w:rsidP="00F30E98">
      <w:pPr>
        <w:jc w:val="both"/>
        <w:rPr>
          <w:rFonts w:ascii="Aptos" w:hAnsi="Aptos" w:cstheme="minorHAnsi"/>
          <w:i/>
          <w:iCs/>
          <w:color w:val="000000" w:themeColor="text1"/>
          <w:sz w:val="22"/>
          <w:szCs w:val="22"/>
        </w:rPr>
      </w:pPr>
    </w:p>
    <w:p w14:paraId="60E84673" w14:textId="77777777" w:rsidR="00A66675" w:rsidRPr="0030608B" w:rsidRDefault="00A66675">
      <w:pPr>
        <w:rPr>
          <w:rFonts w:ascii="Aptos" w:hAnsi="Aptos" w:cstheme="minorHAnsi"/>
          <w:b/>
          <w:bCs/>
          <w:color w:val="4472C4" w:themeColor="accent1"/>
          <w:sz w:val="44"/>
          <w:szCs w:val="44"/>
        </w:rPr>
      </w:pPr>
      <w:r w:rsidRPr="0030608B">
        <w:rPr>
          <w:rFonts w:ascii="Aptos" w:hAnsi="Aptos" w:cstheme="minorHAnsi"/>
          <w:b/>
          <w:bCs/>
          <w:color w:val="4472C4" w:themeColor="accent1"/>
          <w:sz w:val="44"/>
          <w:szCs w:val="44"/>
        </w:rPr>
        <w:br w:type="page"/>
      </w:r>
    </w:p>
    <w:p w14:paraId="7CDB9402" w14:textId="28B8D421" w:rsidR="00F30E98" w:rsidRPr="0030608B" w:rsidRDefault="00F30E98" w:rsidP="00F30E98">
      <w:pPr>
        <w:rPr>
          <w:rFonts w:ascii="Aptos" w:hAnsi="Aptos" w:cstheme="minorHAnsi"/>
          <w:b/>
          <w:bCs/>
          <w:color w:val="4472C4" w:themeColor="accent1"/>
          <w:sz w:val="44"/>
          <w:szCs w:val="44"/>
        </w:rPr>
      </w:pPr>
      <w:r w:rsidRPr="0030608B">
        <w:rPr>
          <w:rFonts w:ascii="Aptos" w:hAnsi="Aptos" w:cstheme="minorHAnsi"/>
          <w:b/>
          <w:bCs/>
          <w:color w:val="4472C4" w:themeColor="accent1"/>
          <w:sz w:val="44"/>
          <w:szCs w:val="44"/>
        </w:rPr>
        <w:lastRenderedPageBreak/>
        <w:t xml:space="preserve">5. </w:t>
      </w:r>
      <w:r w:rsidR="00E10460" w:rsidRPr="0030608B">
        <w:rPr>
          <w:rFonts w:ascii="Aptos" w:hAnsi="Aptos" w:cstheme="minorHAnsi"/>
          <w:b/>
          <w:bCs/>
          <w:color w:val="4472C4" w:themeColor="accent1"/>
          <w:sz w:val="44"/>
          <w:szCs w:val="44"/>
        </w:rPr>
        <w:t xml:space="preserve">National </w:t>
      </w:r>
      <w:r w:rsidR="00BB7E23">
        <w:rPr>
          <w:rFonts w:ascii="Aptos" w:hAnsi="Aptos" w:cstheme="minorHAnsi"/>
          <w:b/>
          <w:bCs/>
          <w:color w:val="4472C4" w:themeColor="accent1"/>
          <w:sz w:val="44"/>
          <w:szCs w:val="44"/>
        </w:rPr>
        <w:t>Living</w:t>
      </w:r>
      <w:r w:rsidR="00E10460" w:rsidRPr="0030608B">
        <w:rPr>
          <w:rFonts w:ascii="Aptos" w:hAnsi="Aptos" w:cstheme="minorHAnsi"/>
          <w:b/>
          <w:bCs/>
          <w:color w:val="4472C4" w:themeColor="accent1"/>
          <w:sz w:val="44"/>
          <w:szCs w:val="44"/>
        </w:rPr>
        <w:t xml:space="preserve"> Wage/</w:t>
      </w:r>
      <w:r w:rsidR="00BB7E23">
        <w:rPr>
          <w:rFonts w:ascii="Aptos" w:hAnsi="Aptos" w:cstheme="minorHAnsi"/>
          <w:b/>
          <w:bCs/>
          <w:color w:val="4472C4" w:themeColor="accent1"/>
          <w:sz w:val="44"/>
          <w:szCs w:val="44"/>
        </w:rPr>
        <w:t xml:space="preserve">Real </w:t>
      </w:r>
      <w:r w:rsidRPr="0030608B">
        <w:rPr>
          <w:rFonts w:ascii="Aptos" w:hAnsi="Aptos" w:cstheme="minorHAnsi"/>
          <w:b/>
          <w:bCs/>
          <w:color w:val="4472C4" w:themeColor="accent1"/>
          <w:sz w:val="44"/>
          <w:szCs w:val="44"/>
        </w:rPr>
        <w:t xml:space="preserve">Living </w:t>
      </w:r>
      <w:r w:rsidR="00E10460" w:rsidRPr="0030608B">
        <w:rPr>
          <w:rFonts w:ascii="Aptos" w:hAnsi="Aptos" w:cstheme="minorHAnsi"/>
          <w:b/>
          <w:bCs/>
          <w:color w:val="4472C4" w:themeColor="accent1"/>
          <w:sz w:val="44"/>
          <w:szCs w:val="44"/>
        </w:rPr>
        <w:t>W</w:t>
      </w:r>
      <w:r w:rsidRPr="0030608B">
        <w:rPr>
          <w:rFonts w:ascii="Aptos" w:hAnsi="Aptos" w:cstheme="minorHAnsi"/>
          <w:b/>
          <w:bCs/>
          <w:color w:val="4472C4" w:themeColor="accent1"/>
          <w:sz w:val="44"/>
          <w:szCs w:val="44"/>
        </w:rPr>
        <w:t>age</w:t>
      </w:r>
    </w:p>
    <w:p w14:paraId="0EC9F9B4" w14:textId="77777777" w:rsidR="00F30E98" w:rsidRPr="0030608B" w:rsidRDefault="00F30E98" w:rsidP="00F30E98">
      <w:pPr>
        <w:rPr>
          <w:rFonts w:ascii="Aptos" w:hAnsi="Aptos" w:cstheme="minorHAnsi"/>
          <w:i/>
          <w:iCs/>
          <w:color w:val="000000" w:themeColor="text1"/>
        </w:rPr>
      </w:pPr>
    </w:p>
    <w:p w14:paraId="11DCC2E3" w14:textId="750E1E63" w:rsidR="00B21A1F" w:rsidRPr="0030608B" w:rsidRDefault="00FA327F" w:rsidP="00B21A1F">
      <w:pPr>
        <w:jc w:val="both"/>
        <w:rPr>
          <w:rFonts w:ascii="Aptos" w:hAnsi="Aptos" w:cstheme="minorHAnsi"/>
          <w:sz w:val="22"/>
          <w:szCs w:val="22"/>
        </w:rPr>
      </w:pPr>
      <w:r w:rsidRPr="0030608B">
        <w:rPr>
          <w:rFonts w:ascii="Aptos" w:hAnsi="Aptos" w:cstheme="minorHAnsi"/>
          <w:sz w:val="22"/>
          <w:szCs w:val="22"/>
        </w:rPr>
        <w:t xml:space="preserve">With the </w:t>
      </w:r>
      <w:r w:rsidR="00A37ABA">
        <w:rPr>
          <w:rFonts w:ascii="Aptos" w:hAnsi="Aptos" w:cstheme="minorHAnsi"/>
          <w:sz w:val="22"/>
          <w:szCs w:val="22"/>
        </w:rPr>
        <w:t>stator National Living Wage (NLW)</w:t>
      </w:r>
      <w:r w:rsidRPr="0030608B">
        <w:rPr>
          <w:rFonts w:ascii="Aptos" w:hAnsi="Aptos" w:cstheme="minorHAnsi"/>
          <w:sz w:val="22"/>
          <w:szCs w:val="22"/>
        </w:rPr>
        <w:t xml:space="preserve"> set </w:t>
      </w:r>
      <w:r w:rsidR="003761F9" w:rsidRPr="0030608B">
        <w:rPr>
          <w:rFonts w:ascii="Aptos" w:hAnsi="Aptos" w:cstheme="minorHAnsi"/>
          <w:sz w:val="22"/>
          <w:szCs w:val="22"/>
        </w:rPr>
        <w:t xml:space="preserve">to </w:t>
      </w:r>
      <w:r w:rsidR="00793B98">
        <w:rPr>
          <w:rFonts w:ascii="Aptos" w:hAnsi="Aptos" w:cstheme="minorHAnsi"/>
          <w:sz w:val="22"/>
          <w:szCs w:val="22"/>
        </w:rPr>
        <w:t>rise to</w:t>
      </w:r>
      <w:r w:rsidRPr="0030608B">
        <w:rPr>
          <w:rFonts w:ascii="Aptos" w:hAnsi="Aptos" w:cstheme="minorHAnsi"/>
          <w:sz w:val="22"/>
          <w:szCs w:val="22"/>
        </w:rPr>
        <w:t xml:space="preserve"> £12.21 in April 2025, we are interested in </w:t>
      </w:r>
      <w:r w:rsidR="00794DE2">
        <w:rPr>
          <w:rFonts w:ascii="Aptos" w:hAnsi="Aptos" w:cstheme="minorHAnsi"/>
          <w:sz w:val="22"/>
          <w:szCs w:val="22"/>
        </w:rPr>
        <w:t>reporting how</w:t>
      </w:r>
      <w:r w:rsidRPr="0030608B">
        <w:rPr>
          <w:rFonts w:ascii="Aptos" w:hAnsi="Aptos" w:cstheme="minorHAnsi"/>
          <w:sz w:val="22"/>
          <w:szCs w:val="22"/>
        </w:rPr>
        <w:t xml:space="preserve"> </w:t>
      </w:r>
      <w:r w:rsidR="00D92427">
        <w:rPr>
          <w:rFonts w:ascii="Aptos" w:hAnsi="Aptos" w:cstheme="minorHAnsi"/>
          <w:sz w:val="22"/>
          <w:szCs w:val="22"/>
        </w:rPr>
        <w:t xml:space="preserve">participants are </w:t>
      </w:r>
      <w:r w:rsidRPr="0030608B">
        <w:rPr>
          <w:rFonts w:ascii="Aptos" w:hAnsi="Aptos" w:cstheme="minorHAnsi"/>
          <w:sz w:val="22"/>
          <w:szCs w:val="22"/>
        </w:rPr>
        <w:t xml:space="preserve">affected by the increase. We are also interested in the proportion of organisations </w:t>
      </w:r>
      <w:r w:rsidR="00D92427">
        <w:rPr>
          <w:rFonts w:ascii="Aptos" w:hAnsi="Aptos" w:cstheme="minorHAnsi"/>
          <w:sz w:val="22"/>
          <w:szCs w:val="22"/>
        </w:rPr>
        <w:t>that</w:t>
      </w:r>
      <w:r w:rsidRPr="0030608B">
        <w:rPr>
          <w:rFonts w:ascii="Aptos" w:hAnsi="Aptos" w:cstheme="minorHAnsi"/>
          <w:sz w:val="22"/>
          <w:szCs w:val="22"/>
        </w:rPr>
        <w:t xml:space="preserve"> have adopted</w:t>
      </w:r>
      <w:r w:rsidR="00D92427">
        <w:rPr>
          <w:rFonts w:ascii="Aptos" w:hAnsi="Aptos" w:cstheme="minorHAnsi"/>
          <w:sz w:val="22"/>
          <w:szCs w:val="22"/>
        </w:rPr>
        <w:t>,</w:t>
      </w:r>
      <w:r w:rsidRPr="0030608B">
        <w:rPr>
          <w:rFonts w:ascii="Aptos" w:hAnsi="Aptos" w:cstheme="minorHAnsi"/>
          <w:sz w:val="22"/>
          <w:szCs w:val="22"/>
        </w:rPr>
        <w:t xml:space="preserve"> or are planning to adopt</w:t>
      </w:r>
      <w:r w:rsidR="00D92427">
        <w:rPr>
          <w:rFonts w:ascii="Aptos" w:hAnsi="Aptos" w:cstheme="minorHAnsi"/>
          <w:sz w:val="22"/>
          <w:szCs w:val="22"/>
        </w:rPr>
        <w:t>,</w:t>
      </w:r>
      <w:r w:rsidRPr="0030608B">
        <w:rPr>
          <w:rFonts w:ascii="Aptos" w:hAnsi="Aptos" w:cstheme="minorHAnsi"/>
          <w:sz w:val="22"/>
          <w:szCs w:val="22"/>
        </w:rPr>
        <w:t xml:space="preserve"> the </w:t>
      </w:r>
      <w:r w:rsidR="00A37ABA">
        <w:rPr>
          <w:rFonts w:ascii="Aptos" w:hAnsi="Aptos" w:cstheme="minorHAnsi"/>
          <w:sz w:val="22"/>
          <w:szCs w:val="22"/>
        </w:rPr>
        <w:t xml:space="preserve">voluntary </w:t>
      </w:r>
      <w:r w:rsidR="00CF2D8B">
        <w:rPr>
          <w:rFonts w:ascii="Aptos" w:hAnsi="Aptos" w:cstheme="minorHAnsi"/>
          <w:sz w:val="22"/>
          <w:szCs w:val="22"/>
        </w:rPr>
        <w:t>Real</w:t>
      </w:r>
      <w:r w:rsidR="00D92427">
        <w:rPr>
          <w:rFonts w:ascii="Aptos" w:hAnsi="Aptos" w:cstheme="minorHAnsi"/>
          <w:sz w:val="22"/>
          <w:szCs w:val="22"/>
        </w:rPr>
        <w:t xml:space="preserve"> Living Wage</w:t>
      </w:r>
      <w:r w:rsidR="00CF2D8B">
        <w:rPr>
          <w:rFonts w:ascii="Aptos" w:hAnsi="Aptos" w:cstheme="minorHAnsi"/>
          <w:sz w:val="22"/>
          <w:szCs w:val="22"/>
        </w:rPr>
        <w:t xml:space="preserve"> (RLW)</w:t>
      </w:r>
      <w:r w:rsidRPr="0030608B">
        <w:rPr>
          <w:rFonts w:ascii="Aptos" w:hAnsi="Aptos" w:cstheme="minorHAnsi"/>
          <w:sz w:val="22"/>
          <w:szCs w:val="22"/>
        </w:rPr>
        <w:t xml:space="preserve">, and whether these are also affected by the </w:t>
      </w:r>
      <w:r w:rsidR="001F4636">
        <w:rPr>
          <w:rFonts w:ascii="Aptos" w:hAnsi="Aptos" w:cstheme="minorHAnsi"/>
          <w:sz w:val="22"/>
          <w:szCs w:val="22"/>
        </w:rPr>
        <w:t>NLW</w:t>
      </w:r>
      <w:r w:rsidRPr="0030608B">
        <w:rPr>
          <w:rFonts w:ascii="Aptos" w:hAnsi="Aptos" w:cstheme="minorHAnsi"/>
          <w:sz w:val="22"/>
          <w:szCs w:val="22"/>
        </w:rPr>
        <w:t xml:space="preserve"> increase. </w:t>
      </w:r>
    </w:p>
    <w:p w14:paraId="2940C377" w14:textId="77777777" w:rsidR="00B21A1F" w:rsidRPr="0030608B" w:rsidRDefault="00B21A1F" w:rsidP="00B21A1F">
      <w:pPr>
        <w:jc w:val="both"/>
        <w:rPr>
          <w:rFonts w:ascii="Aptos" w:hAnsi="Aptos" w:cstheme="minorHAnsi"/>
          <w:b/>
          <w:bCs/>
          <w:color w:val="4472C4" w:themeColor="accent1"/>
          <w:sz w:val="28"/>
          <w:szCs w:val="28"/>
        </w:rPr>
      </w:pPr>
    </w:p>
    <w:p w14:paraId="57336964" w14:textId="5615C822" w:rsidR="00B21A1F" w:rsidRPr="0030608B" w:rsidRDefault="00B21A1F" w:rsidP="00B21A1F">
      <w:pPr>
        <w:jc w:val="both"/>
        <w:rPr>
          <w:rFonts w:ascii="Aptos" w:hAnsi="Aptos" w:cstheme="minorHAnsi"/>
          <w:b/>
          <w:bCs/>
          <w:color w:val="4472C4" w:themeColor="accent1"/>
          <w:sz w:val="28"/>
          <w:szCs w:val="28"/>
        </w:rPr>
      </w:pPr>
      <w:r w:rsidRPr="0030608B">
        <w:rPr>
          <w:rFonts w:ascii="Aptos" w:hAnsi="Aptos" w:cstheme="minorHAnsi"/>
          <w:b/>
          <w:bCs/>
          <w:color w:val="4472C4" w:themeColor="accent1"/>
          <w:sz w:val="28"/>
          <w:szCs w:val="28"/>
        </w:rPr>
        <w:t xml:space="preserve">National </w:t>
      </w:r>
      <w:r w:rsidR="00A3440B">
        <w:rPr>
          <w:rFonts w:ascii="Aptos" w:hAnsi="Aptos" w:cstheme="minorHAnsi"/>
          <w:b/>
          <w:bCs/>
          <w:color w:val="4472C4" w:themeColor="accent1"/>
          <w:sz w:val="28"/>
          <w:szCs w:val="28"/>
        </w:rPr>
        <w:t>Living</w:t>
      </w:r>
      <w:r w:rsidRPr="0030608B">
        <w:rPr>
          <w:rFonts w:ascii="Aptos" w:hAnsi="Aptos" w:cstheme="minorHAnsi"/>
          <w:b/>
          <w:bCs/>
          <w:color w:val="4472C4" w:themeColor="accent1"/>
          <w:sz w:val="28"/>
          <w:szCs w:val="28"/>
        </w:rPr>
        <w:t xml:space="preserve"> Wage</w:t>
      </w:r>
    </w:p>
    <w:p w14:paraId="728AB0E3" w14:textId="77777777" w:rsidR="00FA327F" w:rsidRPr="0030608B" w:rsidRDefault="00FA327F" w:rsidP="00F30E98">
      <w:pPr>
        <w:jc w:val="both"/>
        <w:rPr>
          <w:rFonts w:ascii="Aptos" w:hAnsi="Aptos" w:cstheme="minorHAnsi"/>
          <w:sz w:val="22"/>
          <w:szCs w:val="22"/>
        </w:rPr>
      </w:pPr>
    </w:p>
    <w:p w14:paraId="76C13DDA" w14:textId="6FA9E4B4" w:rsidR="006F53F6" w:rsidRPr="0030608B" w:rsidRDefault="006F53F6" w:rsidP="00F30E98">
      <w:pPr>
        <w:jc w:val="both"/>
        <w:rPr>
          <w:rFonts w:ascii="Aptos" w:hAnsi="Aptos" w:cstheme="minorHAnsi"/>
          <w:color w:val="4472C4" w:themeColor="accent1"/>
          <w:sz w:val="28"/>
          <w:szCs w:val="28"/>
        </w:rPr>
      </w:pPr>
      <w:r w:rsidRPr="0030608B">
        <w:rPr>
          <w:rFonts w:ascii="Aptos" w:hAnsi="Aptos" w:cstheme="minorHAnsi"/>
          <w:b/>
          <w:bCs/>
          <w:i/>
          <w:iCs/>
          <w:color w:val="000000" w:themeColor="text1"/>
          <w:sz w:val="20"/>
          <w:szCs w:val="20"/>
        </w:rPr>
        <w:t>Graph 1</w:t>
      </w:r>
      <w:r w:rsidR="00A66675" w:rsidRPr="0030608B">
        <w:rPr>
          <w:rFonts w:ascii="Aptos" w:hAnsi="Aptos" w:cstheme="minorHAnsi"/>
          <w:b/>
          <w:bCs/>
          <w:i/>
          <w:iCs/>
          <w:color w:val="000000" w:themeColor="text1"/>
          <w:sz w:val="20"/>
          <w:szCs w:val="20"/>
        </w:rPr>
        <w:t>5</w:t>
      </w:r>
      <w:r w:rsidRPr="0030608B">
        <w:rPr>
          <w:rFonts w:ascii="Aptos" w:hAnsi="Aptos" w:cstheme="minorHAnsi"/>
          <w:b/>
          <w:bCs/>
          <w:i/>
          <w:iCs/>
          <w:color w:val="000000" w:themeColor="text1"/>
          <w:sz w:val="20"/>
          <w:szCs w:val="20"/>
        </w:rPr>
        <w:t>:</w:t>
      </w:r>
      <w:r w:rsidR="00A66675" w:rsidRPr="0030608B">
        <w:rPr>
          <w:rFonts w:ascii="Aptos" w:hAnsi="Aptos" w:cstheme="minorHAnsi"/>
          <w:b/>
          <w:bCs/>
          <w:i/>
          <w:iCs/>
          <w:color w:val="000000" w:themeColor="text1"/>
          <w:sz w:val="20"/>
          <w:szCs w:val="20"/>
        </w:rPr>
        <w:t xml:space="preserve"> Organisations Affected by N</w:t>
      </w:r>
      <w:r w:rsidR="00BB7E23">
        <w:rPr>
          <w:rFonts w:ascii="Aptos" w:hAnsi="Aptos" w:cstheme="minorHAnsi"/>
          <w:b/>
          <w:bCs/>
          <w:i/>
          <w:iCs/>
          <w:color w:val="000000" w:themeColor="text1"/>
          <w:sz w:val="20"/>
          <w:szCs w:val="20"/>
        </w:rPr>
        <w:t>L</w:t>
      </w:r>
      <w:r w:rsidR="00A66675" w:rsidRPr="0030608B">
        <w:rPr>
          <w:rFonts w:ascii="Aptos" w:hAnsi="Aptos" w:cstheme="minorHAnsi"/>
          <w:b/>
          <w:bCs/>
          <w:i/>
          <w:iCs/>
          <w:color w:val="000000" w:themeColor="text1"/>
          <w:sz w:val="20"/>
          <w:szCs w:val="20"/>
        </w:rPr>
        <w:t>W Increase</w:t>
      </w:r>
    </w:p>
    <w:p w14:paraId="54E1F844" w14:textId="692754ED" w:rsidR="00FA327F" w:rsidRPr="0030608B" w:rsidRDefault="00FA327F" w:rsidP="00FA327F">
      <w:pPr>
        <w:rPr>
          <w:rFonts w:ascii="Aptos" w:hAnsi="Aptos" w:cstheme="minorHAnsi"/>
          <w:color w:val="000000" w:themeColor="text1"/>
          <w:sz w:val="22"/>
          <w:szCs w:val="22"/>
        </w:rPr>
      </w:pPr>
      <w:r w:rsidRPr="0030608B">
        <w:rPr>
          <w:rFonts w:ascii="Aptos" w:hAnsi="Aptos" w:cstheme="minorHAnsi"/>
          <w:noProof/>
        </w:rPr>
        <w:drawing>
          <wp:anchor distT="0" distB="0" distL="114300" distR="114300" simplePos="0" relativeHeight="251658242" behindDoc="1" locked="0" layoutInCell="1" allowOverlap="1" wp14:anchorId="20C3DE51" wp14:editId="11C40A2C">
            <wp:simplePos x="0" y="0"/>
            <wp:positionH relativeFrom="column">
              <wp:posOffset>0</wp:posOffset>
            </wp:positionH>
            <wp:positionV relativeFrom="paragraph">
              <wp:posOffset>165100</wp:posOffset>
            </wp:positionV>
            <wp:extent cx="5566410" cy="3065780"/>
            <wp:effectExtent l="0" t="0" r="0" b="0"/>
            <wp:wrapTight wrapText="bothSides">
              <wp:wrapPolygon edited="0">
                <wp:start x="0" y="0"/>
                <wp:lineTo x="0" y="21475"/>
                <wp:lineTo x="21536" y="21475"/>
                <wp:lineTo x="21536" y="0"/>
                <wp:lineTo x="0" y="0"/>
              </wp:wrapPolygon>
            </wp:wrapTight>
            <wp:docPr id="233603232" name="Chart 2336032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p>
    <w:p w14:paraId="5C77B8D5" w14:textId="77777777" w:rsidR="007827C6" w:rsidRDefault="00FA327F" w:rsidP="007827C6">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All participants were able to answer this question</w:t>
      </w:r>
      <w:r w:rsidR="007827C6">
        <w:rPr>
          <w:rFonts w:ascii="Aptos" w:hAnsi="Aptos" w:cstheme="minorHAnsi"/>
          <w:color w:val="000000" w:themeColor="text1"/>
          <w:sz w:val="22"/>
          <w:szCs w:val="22"/>
        </w:rPr>
        <w:t>,</w:t>
      </w:r>
      <w:r w:rsidRPr="0030608B">
        <w:rPr>
          <w:rFonts w:ascii="Aptos" w:hAnsi="Aptos" w:cstheme="minorHAnsi"/>
          <w:color w:val="000000" w:themeColor="text1"/>
          <w:sz w:val="22"/>
          <w:szCs w:val="22"/>
        </w:rPr>
        <w:t xml:space="preserve"> </w:t>
      </w:r>
      <w:r w:rsidR="007827C6">
        <w:rPr>
          <w:rFonts w:ascii="Aptos" w:hAnsi="Aptos" w:cstheme="minorHAnsi"/>
          <w:color w:val="000000" w:themeColor="text1"/>
          <w:sz w:val="22"/>
          <w:szCs w:val="22"/>
        </w:rPr>
        <w:t>though</w:t>
      </w:r>
      <w:r w:rsidRPr="0030608B">
        <w:rPr>
          <w:rFonts w:ascii="Aptos" w:hAnsi="Aptos" w:cstheme="minorHAnsi"/>
          <w:color w:val="000000" w:themeColor="text1"/>
          <w:sz w:val="22"/>
          <w:szCs w:val="22"/>
        </w:rPr>
        <w:t xml:space="preserve"> the responses were mixed. </w:t>
      </w:r>
    </w:p>
    <w:p w14:paraId="686D90F9" w14:textId="77777777" w:rsidR="007827C6" w:rsidRDefault="007827C6" w:rsidP="007827C6">
      <w:pPr>
        <w:jc w:val="both"/>
        <w:rPr>
          <w:rFonts w:ascii="Aptos" w:hAnsi="Aptos" w:cstheme="minorHAnsi"/>
          <w:color w:val="000000" w:themeColor="text1"/>
          <w:sz w:val="22"/>
          <w:szCs w:val="22"/>
        </w:rPr>
      </w:pPr>
    </w:p>
    <w:p w14:paraId="5E148EBB" w14:textId="568FC29D" w:rsidR="0033661D" w:rsidRDefault="00FA327F" w:rsidP="007827C6">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Four out of nine organisations (44%) indicated they would be impacted, while the remaining five (56%) stated they would not be affected. Organisations unaffected by the increase highlighted their commitment to paying the </w:t>
      </w:r>
      <w:r w:rsidR="00CF2D8B">
        <w:rPr>
          <w:rFonts w:ascii="Aptos" w:hAnsi="Aptos" w:cstheme="minorHAnsi"/>
          <w:color w:val="000000" w:themeColor="text1"/>
          <w:sz w:val="22"/>
          <w:szCs w:val="22"/>
        </w:rPr>
        <w:t>RLW</w:t>
      </w:r>
      <w:r w:rsidRPr="0030608B">
        <w:rPr>
          <w:rFonts w:ascii="Aptos" w:hAnsi="Aptos" w:cstheme="minorHAnsi"/>
          <w:color w:val="000000" w:themeColor="text1"/>
          <w:sz w:val="22"/>
          <w:szCs w:val="22"/>
        </w:rPr>
        <w:t>, particularly in London. However, some organisations</w:t>
      </w:r>
      <w:r w:rsidR="007E07FC">
        <w:rPr>
          <w:rFonts w:ascii="Aptos" w:hAnsi="Aptos" w:cstheme="minorHAnsi"/>
          <w:color w:val="000000" w:themeColor="text1"/>
          <w:sz w:val="22"/>
          <w:szCs w:val="22"/>
        </w:rPr>
        <w:t xml:space="preserve"> </w:t>
      </w:r>
      <w:r w:rsidRPr="0030608B">
        <w:rPr>
          <w:rFonts w:ascii="Aptos" w:hAnsi="Aptos" w:cstheme="minorHAnsi"/>
          <w:color w:val="000000" w:themeColor="text1"/>
          <w:sz w:val="22"/>
          <w:szCs w:val="22"/>
        </w:rPr>
        <w:t xml:space="preserve">that reported being affected </w:t>
      </w:r>
      <w:r w:rsidR="007E07FC">
        <w:rPr>
          <w:rFonts w:ascii="Aptos" w:hAnsi="Aptos" w:cstheme="minorHAnsi"/>
          <w:color w:val="000000" w:themeColor="text1"/>
          <w:sz w:val="22"/>
          <w:szCs w:val="22"/>
        </w:rPr>
        <w:t xml:space="preserve">by </w:t>
      </w:r>
      <w:r w:rsidR="00314538">
        <w:rPr>
          <w:rFonts w:ascii="Aptos" w:hAnsi="Aptos" w:cstheme="minorHAnsi"/>
          <w:color w:val="000000" w:themeColor="text1"/>
          <w:sz w:val="22"/>
          <w:szCs w:val="22"/>
        </w:rPr>
        <w:t>the rise in NLW</w:t>
      </w:r>
      <w:r w:rsidR="007E07FC">
        <w:rPr>
          <w:rFonts w:ascii="Aptos" w:hAnsi="Aptos" w:cstheme="minorHAnsi"/>
          <w:color w:val="000000" w:themeColor="text1"/>
          <w:sz w:val="22"/>
          <w:szCs w:val="22"/>
        </w:rPr>
        <w:t xml:space="preserve"> are </w:t>
      </w:r>
      <w:r w:rsidRPr="0030608B">
        <w:rPr>
          <w:rFonts w:ascii="Aptos" w:hAnsi="Aptos" w:cstheme="minorHAnsi"/>
          <w:color w:val="000000" w:themeColor="text1"/>
          <w:sz w:val="22"/>
          <w:szCs w:val="22"/>
        </w:rPr>
        <w:t xml:space="preserve">also </w:t>
      </w:r>
      <w:r w:rsidR="007E07FC">
        <w:rPr>
          <w:rFonts w:ascii="Aptos" w:hAnsi="Aptos" w:cstheme="minorHAnsi"/>
          <w:color w:val="000000" w:themeColor="text1"/>
          <w:sz w:val="22"/>
          <w:szCs w:val="22"/>
        </w:rPr>
        <w:t>those which pay</w:t>
      </w:r>
      <w:r w:rsidRPr="0030608B">
        <w:rPr>
          <w:rFonts w:ascii="Aptos" w:hAnsi="Aptos" w:cstheme="minorHAnsi"/>
          <w:color w:val="000000" w:themeColor="text1"/>
          <w:sz w:val="22"/>
          <w:szCs w:val="22"/>
        </w:rPr>
        <w:t xml:space="preserve"> the</w:t>
      </w:r>
      <w:r w:rsidR="007E07FC">
        <w:rPr>
          <w:rFonts w:ascii="Aptos" w:hAnsi="Aptos" w:cstheme="minorHAnsi"/>
          <w:color w:val="000000" w:themeColor="text1"/>
          <w:sz w:val="22"/>
          <w:szCs w:val="22"/>
        </w:rPr>
        <w:t xml:space="preserve"> </w:t>
      </w:r>
      <w:r w:rsidR="005924F7">
        <w:rPr>
          <w:rFonts w:ascii="Aptos" w:hAnsi="Aptos" w:cstheme="minorHAnsi"/>
          <w:color w:val="000000" w:themeColor="text1"/>
          <w:sz w:val="22"/>
          <w:szCs w:val="22"/>
        </w:rPr>
        <w:t>RLW</w:t>
      </w:r>
      <w:r w:rsidRPr="0030608B">
        <w:rPr>
          <w:rFonts w:ascii="Aptos" w:hAnsi="Aptos" w:cstheme="minorHAnsi"/>
          <w:color w:val="000000" w:themeColor="text1"/>
          <w:sz w:val="22"/>
          <w:szCs w:val="22"/>
        </w:rPr>
        <w:t xml:space="preserve"> and noted that its planned increase would </w:t>
      </w:r>
      <w:r w:rsidR="00A947B8">
        <w:rPr>
          <w:rFonts w:ascii="Aptos" w:hAnsi="Aptos" w:cstheme="minorHAnsi"/>
          <w:color w:val="000000" w:themeColor="text1"/>
          <w:sz w:val="22"/>
          <w:szCs w:val="22"/>
        </w:rPr>
        <w:t xml:space="preserve">still </w:t>
      </w:r>
      <w:r w:rsidRPr="0030608B">
        <w:rPr>
          <w:rFonts w:ascii="Aptos" w:hAnsi="Aptos" w:cstheme="minorHAnsi"/>
          <w:color w:val="000000" w:themeColor="text1"/>
          <w:sz w:val="22"/>
          <w:szCs w:val="22"/>
        </w:rPr>
        <w:t>impact them.</w:t>
      </w:r>
      <w:r w:rsidR="0033661D">
        <w:rPr>
          <w:rFonts w:ascii="Aptos" w:hAnsi="Aptos" w:cstheme="minorHAnsi"/>
          <w:color w:val="000000" w:themeColor="text1"/>
          <w:sz w:val="22"/>
          <w:szCs w:val="22"/>
        </w:rPr>
        <w:t xml:space="preserve"> </w:t>
      </w:r>
      <w:r w:rsidRPr="0030608B">
        <w:rPr>
          <w:rFonts w:ascii="Aptos" w:hAnsi="Aptos" w:cstheme="minorHAnsi"/>
          <w:color w:val="000000" w:themeColor="text1"/>
          <w:sz w:val="22"/>
          <w:szCs w:val="22"/>
        </w:rPr>
        <w:t xml:space="preserve">Additional comments included concerns about the need to raise pay for higher-level roles to maintain differentiation from entry-level positions. </w:t>
      </w:r>
    </w:p>
    <w:p w14:paraId="093EE5C6" w14:textId="77777777" w:rsidR="0033661D" w:rsidRDefault="0033661D" w:rsidP="007827C6">
      <w:pPr>
        <w:jc w:val="both"/>
        <w:rPr>
          <w:rFonts w:ascii="Aptos" w:hAnsi="Aptos" w:cstheme="minorHAnsi"/>
          <w:color w:val="000000" w:themeColor="text1"/>
          <w:sz w:val="22"/>
          <w:szCs w:val="22"/>
        </w:rPr>
      </w:pPr>
    </w:p>
    <w:p w14:paraId="0F2AFEA2" w14:textId="63F002B1" w:rsidR="00963406" w:rsidRPr="0030608B" w:rsidRDefault="00FA327F" w:rsidP="007827C6">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These responses suggest that</w:t>
      </w:r>
      <w:r w:rsidR="0033661D">
        <w:rPr>
          <w:rFonts w:ascii="Aptos" w:hAnsi="Aptos" w:cstheme="minorHAnsi"/>
          <w:color w:val="000000" w:themeColor="text1"/>
          <w:sz w:val="22"/>
          <w:szCs w:val="22"/>
        </w:rPr>
        <w:t>,</w:t>
      </w:r>
      <w:r w:rsidRPr="0030608B">
        <w:rPr>
          <w:rFonts w:ascii="Aptos" w:hAnsi="Aptos" w:cstheme="minorHAnsi"/>
          <w:color w:val="000000" w:themeColor="text1"/>
          <w:sz w:val="22"/>
          <w:szCs w:val="22"/>
        </w:rPr>
        <w:t xml:space="preserve"> while the </w:t>
      </w:r>
      <w:r w:rsidR="0033661D">
        <w:rPr>
          <w:rFonts w:ascii="Aptos" w:hAnsi="Aptos" w:cstheme="minorHAnsi"/>
          <w:color w:val="000000" w:themeColor="text1"/>
          <w:sz w:val="22"/>
          <w:szCs w:val="22"/>
        </w:rPr>
        <w:t>NLW</w:t>
      </w:r>
      <w:r w:rsidRPr="0030608B">
        <w:rPr>
          <w:rFonts w:ascii="Aptos" w:hAnsi="Aptos" w:cstheme="minorHAnsi"/>
          <w:color w:val="000000" w:themeColor="text1"/>
          <w:sz w:val="22"/>
          <w:szCs w:val="22"/>
        </w:rPr>
        <w:t xml:space="preserve"> increase may not directly impact all organisations, it still influences broader pay structures, especially for those aligning with </w:t>
      </w:r>
      <w:r w:rsidR="00A37ABA">
        <w:rPr>
          <w:rFonts w:ascii="Aptos" w:hAnsi="Aptos" w:cstheme="minorHAnsi"/>
          <w:color w:val="000000" w:themeColor="text1"/>
          <w:sz w:val="22"/>
          <w:szCs w:val="22"/>
        </w:rPr>
        <w:t>RLW</w:t>
      </w:r>
      <w:r w:rsidRPr="0030608B">
        <w:rPr>
          <w:rFonts w:ascii="Aptos" w:hAnsi="Aptos" w:cstheme="minorHAnsi"/>
          <w:color w:val="000000" w:themeColor="text1"/>
          <w:sz w:val="22"/>
          <w:szCs w:val="22"/>
        </w:rPr>
        <w:t xml:space="preserve"> standards.</w:t>
      </w:r>
    </w:p>
    <w:p w14:paraId="7F774845" w14:textId="77777777" w:rsidR="00963406" w:rsidRPr="0030608B" w:rsidRDefault="00963406" w:rsidP="007827C6">
      <w:pPr>
        <w:jc w:val="both"/>
        <w:rPr>
          <w:rFonts w:ascii="Aptos" w:hAnsi="Aptos" w:cstheme="minorHAnsi"/>
          <w:color w:val="000000" w:themeColor="text1"/>
          <w:sz w:val="22"/>
          <w:szCs w:val="22"/>
        </w:rPr>
      </w:pPr>
    </w:p>
    <w:p w14:paraId="55C5DBE7" w14:textId="3823A125" w:rsidR="00E5571C" w:rsidRPr="0030608B" w:rsidRDefault="00963406" w:rsidP="007827C6">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This is further explored in the following question</w:t>
      </w:r>
      <w:r w:rsidR="00455CCC">
        <w:rPr>
          <w:rFonts w:ascii="Aptos" w:hAnsi="Aptos" w:cstheme="minorHAnsi"/>
          <w:color w:val="000000" w:themeColor="text1"/>
          <w:sz w:val="22"/>
          <w:szCs w:val="22"/>
        </w:rPr>
        <w:t>.</w:t>
      </w:r>
      <w:r w:rsidRPr="0030608B">
        <w:rPr>
          <w:rFonts w:ascii="Aptos" w:hAnsi="Aptos" w:cstheme="minorHAnsi"/>
          <w:color w:val="000000" w:themeColor="text1"/>
          <w:sz w:val="22"/>
          <w:szCs w:val="22"/>
        </w:rPr>
        <w:t xml:space="preserve"> </w:t>
      </w:r>
      <w:r w:rsidR="00455CCC">
        <w:rPr>
          <w:rFonts w:ascii="Aptos" w:hAnsi="Aptos" w:cstheme="minorHAnsi"/>
          <w:color w:val="000000" w:themeColor="text1"/>
          <w:sz w:val="22"/>
          <w:szCs w:val="22"/>
        </w:rPr>
        <w:t>W</w:t>
      </w:r>
      <w:r w:rsidRPr="0030608B">
        <w:rPr>
          <w:rFonts w:ascii="Aptos" w:hAnsi="Aptos" w:cstheme="minorHAnsi"/>
          <w:color w:val="000000" w:themeColor="text1"/>
          <w:sz w:val="22"/>
          <w:szCs w:val="22"/>
        </w:rPr>
        <w:t>e asked participants if the increase in N</w:t>
      </w:r>
      <w:r w:rsidR="00455CCC">
        <w:rPr>
          <w:rFonts w:ascii="Aptos" w:hAnsi="Aptos" w:cstheme="minorHAnsi"/>
          <w:color w:val="000000" w:themeColor="text1"/>
          <w:sz w:val="22"/>
          <w:szCs w:val="22"/>
        </w:rPr>
        <w:t>L</w:t>
      </w:r>
      <w:r w:rsidRPr="0030608B">
        <w:rPr>
          <w:rFonts w:ascii="Aptos" w:hAnsi="Aptos" w:cstheme="minorHAnsi"/>
          <w:color w:val="000000" w:themeColor="text1"/>
          <w:sz w:val="22"/>
          <w:szCs w:val="22"/>
        </w:rPr>
        <w:t xml:space="preserve">W had an impact on </w:t>
      </w:r>
      <w:r w:rsidR="00455CCC">
        <w:rPr>
          <w:rFonts w:ascii="Aptos" w:hAnsi="Aptos" w:cstheme="minorHAnsi"/>
          <w:color w:val="000000" w:themeColor="text1"/>
          <w:sz w:val="22"/>
          <w:szCs w:val="22"/>
        </w:rPr>
        <w:t xml:space="preserve">the </w:t>
      </w:r>
      <w:r w:rsidRPr="0030608B">
        <w:rPr>
          <w:rFonts w:ascii="Aptos" w:hAnsi="Aptos" w:cstheme="minorHAnsi"/>
          <w:color w:val="000000" w:themeColor="text1"/>
          <w:sz w:val="22"/>
          <w:szCs w:val="22"/>
        </w:rPr>
        <w:t>differential between lower and higher graded staff. Six (67%) stat</w:t>
      </w:r>
      <w:r w:rsidR="00455CCC">
        <w:rPr>
          <w:rFonts w:ascii="Aptos" w:hAnsi="Aptos" w:cstheme="minorHAnsi"/>
          <w:color w:val="000000" w:themeColor="text1"/>
          <w:sz w:val="22"/>
          <w:szCs w:val="22"/>
        </w:rPr>
        <w:t>ed</w:t>
      </w:r>
      <w:r w:rsidRPr="0030608B">
        <w:rPr>
          <w:rFonts w:ascii="Aptos" w:hAnsi="Aptos" w:cstheme="minorHAnsi"/>
          <w:color w:val="000000" w:themeColor="text1"/>
          <w:sz w:val="22"/>
          <w:szCs w:val="22"/>
        </w:rPr>
        <w:t xml:space="preserve"> it had no impact, while three (33%) indicated that it had. </w:t>
      </w:r>
    </w:p>
    <w:p w14:paraId="4B5133A0" w14:textId="77777777" w:rsidR="00B9736F" w:rsidRPr="0030608B" w:rsidRDefault="00B9736F" w:rsidP="007827C6">
      <w:pPr>
        <w:jc w:val="both"/>
        <w:rPr>
          <w:rFonts w:ascii="Aptos" w:hAnsi="Aptos" w:cstheme="minorHAnsi"/>
          <w:color w:val="000000" w:themeColor="text1"/>
          <w:sz w:val="22"/>
          <w:szCs w:val="22"/>
        </w:rPr>
      </w:pPr>
    </w:p>
    <w:p w14:paraId="5637EA60" w14:textId="3E33E9F0" w:rsidR="00B9736F" w:rsidRPr="0030608B" w:rsidRDefault="00B9736F" w:rsidP="007827C6">
      <w:pPr>
        <w:jc w:val="both"/>
        <w:rPr>
          <w:rFonts w:ascii="Aptos" w:hAnsi="Aptos" w:cstheme="minorHAnsi"/>
          <w:color w:val="000000" w:themeColor="text1"/>
          <w:sz w:val="22"/>
          <w:szCs w:val="22"/>
        </w:rPr>
      </w:pPr>
      <w:r w:rsidRPr="0030608B">
        <w:rPr>
          <w:rFonts w:ascii="Aptos" w:hAnsi="Aptos" w:cstheme="minorHAnsi"/>
          <w:color w:val="000000" w:themeColor="text1"/>
          <w:sz w:val="22"/>
          <w:szCs w:val="22"/>
        </w:rPr>
        <w:t xml:space="preserve">Finally, we asked what strategies organisations were adopting in response to the increase in the </w:t>
      </w:r>
      <w:r w:rsidR="00455CCC">
        <w:rPr>
          <w:rFonts w:ascii="Aptos" w:hAnsi="Aptos" w:cstheme="minorHAnsi"/>
          <w:color w:val="000000" w:themeColor="text1"/>
          <w:sz w:val="22"/>
          <w:szCs w:val="22"/>
        </w:rPr>
        <w:t>NLW</w:t>
      </w:r>
      <w:r w:rsidRPr="0030608B">
        <w:rPr>
          <w:rFonts w:ascii="Aptos" w:hAnsi="Aptos" w:cstheme="minorHAnsi"/>
          <w:color w:val="000000" w:themeColor="text1"/>
          <w:sz w:val="22"/>
          <w:szCs w:val="22"/>
        </w:rPr>
        <w:t>. Five of the organisations who</w:t>
      </w:r>
      <w:r w:rsidR="0031346B">
        <w:rPr>
          <w:rFonts w:ascii="Aptos" w:hAnsi="Aptos" w:cstheme="minorHAnsi"/>
          <w:color w:val="000000" w:themeColor="text1"/>
          <w:sz w:val="22"/>
          <w:szCs w:val="22"/>
        </w:rPr>
        <w:t xml:space="preserve"> </w:t>
      </w:r>
      <w:r w:rsidRPr="0030608B">
        <w:rPr>
          <w:rFonts w:ascii="Aptos" w:hAnsi="Aptos" w:cstheme="minorHAnsi"/>
          <w:color w:val="000000" w:themeColor="text1"/>
          <w:sz w:val="22"/>
          <w:szCs w:val="22"/>
        </w:rPr>
        <w:t xml:space="preserve">are </w:t>
      </w:r>
      <w:r w:rsidR="00A37ABA">
        <w:rPr>
          <w:rFonts w:ascii="Aptos" w:hAnsi="Aptos" w:cstheme="minorHAnsi"/>
          <w:color w:val="000000" w:themeColor="text1"/>
          <w:sz w:val="22"/>
          <w:szCs w:val="22"/>
        </w:rPr>
        <w:t>RLW</w:t>
      </w:r>
      <w:r w:rsidRPr="0030608B">
        <w:rPr>
          <w:rFonts w:ascii="Aptos" w:hAnsi="Aptos" w:cstheme="minorHAnsi"/>
          <w:color w:val="000000" w:themeColor="text1"/>
          <w:sz w:val="22"/>
          <w:szCs w:val="22"/>
        </w:rPr>
        <w:t xml:space="preserve"> employer</w:t>
      </w:r>
      <w:r w:rsidR="00A37ABA">
        <w:rPr>
          <w:rFonts w:ascii="Aptos" w:hAnsi="Aptos" w:cstheme="minorHAnsi"/>
          <w:color w:val="000000" w:themeColor="text1"/>
          <w:sz w:val="22"/>
          <w:szCs w:val="22"/>
        </w:rPr>
        <w:t>s,</w:t>
      </w:r>
      <w:r w:rsidRPr="0030608B">
        <w:rPr>
          <w:rFonts w:ascii="Aptos" w:hAnsi="Aptos" w:cstheme="minorHAnsi"/>
          <w:color w:val="000000" w:themeColor="text1"/>
          <w:sz w:val="22"/>
          <w:szCs w:val="22"/>
        </w:rPr>
        <w:t xml:space="preserve"> said that they are currently not adopting any strategies</w:t>
      </w:r>
      <w:r w:rsidR="00721DD8">
        <w:rPr>
          <w:rFonts w:ascii="Aptos" w:hAnsi="Aptos" w:cstheme="minorHAnsi"/>
          <w:color w:val="000000" w:themeColor="text1"/>
          <w:sz w:val="22"/>
          <w:szCs w:val="22"/>
        </w:rPr>
        <w:t>.</w:t>
      </w:r>
      <w:r w:rsidRPr="0030608B">
        <w:rPr>
          <w:rFonts w:ascii="Aptos" w:hAnsi="Aptos" w:cstheme="minorHAnsi"/>
          <w:color w:val="000000" w:themeColor="text1"/>
          <w:sz w:val="22"/>
          <w:szCs w:val="22"/>
        </w:rPr>
        <w:t xml:space="preserve"> </w:t>
      </w:r>
      <w:r w:rsidR="00721DD8">
        <w:rPr>
          <w:rFonts w:ascii="Aptos" w:hAnsi="Aptos" w:cstheme="minorHAnsi"/>
          <w:color w:val="000000" w:themeColor="text1"/>
          <w:sz w:val="22"/>
          <w:szCs w:val="22"/>
        </w:rPr>
        <w:t>F</w:t>
      </w:r>
      <w:r w:rsidR="00063178">
        <w:rPr>
          <w:rFonts w:ascii="Aptos" w:hAnsi="Aptos" w:cstheme="minorHAnsi"/>
          <w:color w:val="000000" w:themeColor="text1"/>
          <w:sz w:val="22"/>
          <w:szCs w:val="22"/>
        </w:rPr>
        <w:t>our</w:t>
      </w:r>
      <w:r w:rsidRPr="0030608B">
        <w:rPr>
          <w:rFonts w:ascii="Aptos" w:hAnsi="Aptos" w:cstheme="minorHAnsi"/>
          <w:color w:val="000000" w:themeColor="text1"/>
          <w:sz w:val="22"/>
          <w:szCs w:val="22"/>
        </w:rPr>
        <w:t xml:space="preserve"> organisations </w:t>
      </w:r>
      <w:r w:rsidR="00721DD8">
        <w:rPr>
          <w:rFonts w:ascii="Aptos" w:hAnsi="Aptos" w:cstheme="minorHAnsi"/>
          <w:color w:val="000000" w:themeColor="text1"/>
          <w:sz w:val="22"/>
          <w:szCs w:val="22"/>
        </w:rPr>
        <w:t>reported that they are</w:t>
      </w:r>
      <w:r w:rsidR="00604F56">
        <w:rPr>
          <w:rFonts w:ascii="Aptos" w:hAnsi="Aptos" w:cstheme="minorHAnsi"/>
          <w:color w:val="000000" w:themeColor="text1"/>
          <w:sz w:val="22"/>
          <w:szCs w:val="22"/>
        </w:rPr>
        <w:t xml:space="preserve"> exploring strategic responses</w:t>
      </w:r>
      <w:r w:rsidR="00AE1A07">
        <w:rPr>
          <w:rFonts w:ascii="Aptos" w:hAnsi="Aptos" w:cstheme="minorHAnsi"/>
          <w:color w:val="000000" w:themeColor="text1"/>
          <w:sz w:val="22"/>
          <w:szCs w:val="22"/>
        </w:rPr>
        <w:t>; o</w:t>
      </w:r>
      <w:r w:rsidRPr="0030608B">
        <w:rPr>
          <w:rFonts w:ascii="Aptos" w:hAnsi="Aptos" w:cstheme="minorHAnsi"/>
          <w:color w:val="000000" w:themeColor="text1"/>
          <w:sz w:val="22"/>
          <w:szCs w:val="22"/>
        </w:rPr>
        <w:t xml:space="preserve">f these, </w:t>
      </w:r>
      <w:r w:rsidRPr="0030608B">
        <w:rPr>
          <w:rFonts w:ascii="Aptos" w:hAnsi="Aptos" w:cstheme="minorHAnsi"/>
          <w:color w:val="000000" w:themeColor="text1"/>
          <w:sz w:val="22"/>
          <w:szCs w:val="22"/>
        </w:rPr>
        <w:lastRenderedPageBreak/>
        <w:t xml:space="preserve">several are reviewing their pay structure, with some adjusting grades above the new </w:t>
      </w:r>
      <w:r w:rsidR="008E7BED">
        <w:rPr>
          <w:rFonts w:ascii="Aptos" w:hAnsi="Aptos" w:cstheme="minorHAnsi"/>
          <w:color w:val="000000" w:themeColor="text1"/>
          <w:sz w:val="22"/>
          <w:szCs w:val="22"/>
        </w:rPr>
        <w:t>NLW</w:t>
      </w:r>
      <w:r w:rsidRPr="0030608B">
        <w:rPr>
          <w:rFonts w:ascii="Aptos" w:hAnsi="Aptos" w:cstheme="minorHAnsi"/>
          <w:color w:val="000000" w:themeColor="text1"/>
          <w:sz w:val="22"/>
          <w:szCs w:val="22"/>
        </w:rPr>
        <w:t xml:space="preserve"> t</w:t>
      </w:r>
      <w:r w:rsidR="009159C1" w:rsidRPr="0030608B">
        <w:rPr>
          <w:rFonts w:ascii="Aptos" w:hAnsi="Aptos" w:cstheme="minorHAnsi"/>
          <w:color w:val="000000" w:themeColor="text1"/>
          <w:sz w:val="22"/>
          <w:szCs w:val="22"/>
        </w:rPr>
        <w:t xml:space="preserve">o </w:t>
      </w:r>
      <w:r w:rsidRPr="0030608B">
        <w:rPr>
          <w:rFonts w:ascii="Aptos" w:hAnsi="Aptos" w:cstheme="minorHAnsi"/>
          <w:color w:val="000000" w:themeColor="text1"/>
          <w:sz w:val="22"/>
          <w:szCs w:val="22"/>
        </w:rPr>
        <w:t xml:space="preserve">maintain a </w:t>
      </w:r>
      <w:r w:rsidR="00334C7D" w:rsidRPr="0030608B">
        <w:rPr>
          <w:rFonts w:ascii="Aptos" w:hAnsi="Aptos" w:cstheme="minorHAnsi"/>
          <w:color w:val="000000" w:themeColor="text1"/>
          <w:sz w:val="22"/>
          <w:szCs w:val="22"/>
        </w:rPr>
        <w:t>reasonable</w:t>
      </w:r>
      <w:r w:rsidRPr="0030608B">
        <w:rPr>
          <w:rFonts w:ascii="Aptos" w:hAnsi="Aptos" w:cstheme="minorHAnsi"/>
          <w:color w:val="000000" w:themeColor="text1"/>
          <w:sz w:val="22"/>
          <w:szCs w:val="22"/>
        </w:rPr>
        <w:t xml:space="preserve"> gap between bands. </w:t>
      </w:r>
    </w:p>
    <w:p w14:paraId="5AB7A881" w14:textId="77777777" w:rsidR="00E5571C" w:rsidRPr="0030608B" w:rsidRDefault="00E5571C" w:rsidP="00963406">
      <w:pPr>
        <w:rPr>
          <w:rFonts w:ascii="Aptos" w:hAnsi="Aptos" w:cstheme="minorHAnsi"/>
          <w:color w:val="000000" w:themeColor="text1"/>
          <w:sz w:val="22"/>
          <w:szCs w:val="22"/>
        </w:rPr>
      </w:pPr>
    </w:p>
    <w:p w14:paraId="37F34E34" w14:textId="70750E14" w:rsidR="00FA327F" w:rsidRPr="00B45DBD" w:rsidRDefault="00963406" w:rsidP="00F30E98">
      <w:pPr>
        <w:jc w:val="both"/>
        <w:rPr>
          <w:rFonts w:ascii="Aptos" w:hAnsi="Aptos" w:cstheme="minorHAnsi"/>
          <w:color w:val="4472C4" w:themeColor="accent1"/>
          <w:sz w:val="28"/>
          <w:szCs w:val="28"/>
        </w:rPr>
      </w:pPr>
      <w:r w:rsidRPr="0030608B">
        <w:rPr>
          <w:rFonts w:ascii="Aptos" w:hAnsi="Aptos" w:cstheme="minorHAnsi"/>
          <w:color w:val="000000" w:themeColor="text1"/>
          <w:sz w:val="22"/>
          <w:szCs w:val="22"/>
        </w:rPr>
        <w:t xml:space="preserve"> </w:t>
      </w:r>
      <w:r w:rsidR="006F53F6" w:rsidRPr="0030608B">
        <w:rPr>
          <w:rFonts w:ascii="Aptos" w:hAnsi="Aptos" w:cstheme="minorHAnsi"/>
          <w:b/>
          <w:bCs/>
          <w:i/>
          <w:iCs/>
          <w:color w:val="000000" w:themeColor="text1"/>
          <w:sz w:val="20"/>
          <w:szCs w:val="20"/>
        </w:rPr>
        <w:t>Graph 1</w:t>
      </w:r>
      <w:r w:rsidR="00A66675" w:rsidRPr="0030608B">
        <w:rPr>
          <w:rFonts w:ascii="Aptos" w:hAnsi="Aptos" w:cstheme="minorHAnsi"/>
          <w:b/>
          <w:bCs/>
          <w:i/>
          <w:iCs/>
          <w:color w:val="000000" w:themeColor="text1"/>
          <w:sz w:val="20"/>
          <w:szCs w:val="20"/>
        </w:rPr>
        <w:t>6</w:t>
      </w:r>
      <w:r w:rsidR="006F53F6" w:rsidRPr="0030608B">
        <w:rPr>
          <w:rFonts w:ascii="Aptos" w:hAnsi="Aptos" w:cstheme="minorHAnsi"/>
          <w:b/>
          <w:bCs/>
          <w:i/>
          <w:iCs/>
          <w:color w:val="000000" w:themeColor="text1"/>
          <w:sz w:val="20"/>
          <w:szCs w:val="20"/>
        </w:rPr>
        <w:t>:</w:t>
      </w:r>
      <w:r w:rsidR="00B9736F" w:rsidRPr="0030608B">
        <w:rPr>
          <w:rFonts w:ascii="Aptos" w:hAnsi="Aptos" w:cstheme="minorHAnsi"/>
          <w:noProof/>
        </w:rPr>
        <w:drawing>
          <wp:anchor distT="0" distB="0" distL="114300" distR="114300" simplePos="0" relativeHeight="251658243" behindDoc="1" locked="0" layoutInCell="1" allowOverlap="1" wp14:anchorId="218E7E7C" wp14:editId="3A6EF284">
            <wp:simplePos x="0" y="0"/>
            <wp:positionH relativeFrom="column">
              <wp:posOffset>0</wp:posOffset>
            </wp:positionH>
            <wp:positionV relativeFrom="paragraph">
              <wp:posOffset>177165</wp:posOffset>
            </wp:positionV>
            <wp:extent cx="5566410" cy="3065780"/>
            <wp:effectExtent l="0" t="0" r="0" b="0"/>
            <wp:wrapTight wrapText="bothSides">
              <wp:wrapPolygon edited="0">
                <wp:start x="0" y="0"/>
                <wp:lineTo x="0" y="21475"/>
                <wp:lineTo x="21536" y="21475"/>
                <wp:lineTo x="21536" y="0"/>
                <wp:lineTo x="0" y="0"/>
              </wp:wrapPolygon>
            </wp:wrapTight>
            <wp:docPr id="2031193698" name="Chart 203119369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r w:rsidR="00A66675" w:rsidRPr="0030608B">
        <w:rPr>
          <w:rFonts w:ascii="Aptos" w:hAnsi="Aptos" w:cstheme="minorHAnsi"/>
          <w:b/>
          <w:bCs/>
          <w:i/>
          <w:iCs/>
          <w:color w:val="000000" w:themeColor="text1"/>
          <w:sz w:val="20"/>
          <w:szCs w:val="20"/>
        </w:rPr>
        <w:t xml:space="preserve"> 2024/2025 Organisations Adopting Strategies in Response to N</w:t>
      </w:r>
      <w:r w:rsidR="008E7BED">
        <w:rPr>
          <w:rFonts w:ascii="Aptos" w:hAnsi="Aptos" w:cstheme="minorHAnsi"/>
          <w:b/>
          <w:bCs/>
          <w:i/>
          <w:iCs/>
          <w:color w:val="000000" w:themeColor="text1"/>
          <w:sz w:val="20"/>
          <w:szCs w:val="20"/>
        </w:rPr>
        <w:t>L</w:t>
      </w:r>
      <w:r w:rsidR="00A66675" w:rsidRPr="0030608B">
        <w:rPr>
          <w:rFonts w:ascii="Aptos" w:hAnsi="Aptos" w:cstheme="minorHAnsi"/>
          <w:b/>
          <w:bCs/>
          <w:i/>
          <w:iCs/>
          <w:color w:val="000000" w:themeColor="text1"/>
          <w:sz w:val="20"/>
          <w:szCs w:val="20"/>
        </w:rPr>
        <w:t>W</w:t>
      </w:r>
    </w:p>
    <w:p w14:paraId="7692F1BD" w14:textId="208A4168" w:rsidR="00B21A1F" w:rsidRPr="0030608B" w:rsidRDefault="00B21A1F" w:rsidP="00B21A1F">
      <w:pPr>
        <w:jc w:val="both"/>
        <w:rPr>
          <w:rFonts w:ascii="Aptos" w:hAnsi="Aptos" w:cstheme="minorHAnsi"/>
          <w:b/>
          <w:bCs/>
          <w:color w:val="4472C4" w:themeColor="accent1"/>
          <w:sz w:val="28"/>
          <w:szCs w:val="28"/>
        </w:rPr>
      </w:pPr>
      <w:r w:rsidRPr="0030608B">
        <w:rPr>
          <w:rFonts w:ascii="Aptos" w:hAnsi="Aptos" w:cstheme="minorHAnsi"/>
          <w:b/>
          <w:bCs/>
          <w:color w:val="4472C4" w:themeColor="accent1"/>
          <w:sz w:val="28"/>
          <w:szCs w:val="28"/>
        </w:rPr>
        <w:t>Living Wage</w:t>
      </w:r>
    </w:p>
    <w:p w14:paraId="704A4CAE" w14:textId="77777777" w:rsidR="009159C1" w:rsidRPr="0094118B" w:rsidRDefault="009159C1" w:rsidP="00B21A1F">
      <w:pPr>
        <w:jc w:val="both"/>
        <w:rPr>
          <w:rFonts w:ascii="Aptos" w:hAnsi="Aptos" w:cstheme="minorHAnsi"/>
          <w:b/>
          <w:bCs/>
          <w:color w:val="4472C4" w:themeColor="accent1"/>
          <w:sz w:val="22"/>
          <w:szCs w:val="22"/>
        </w:rPr>
      </w:pPr>
    </w:p>
    <w:p w14:paraId="0ECD764C" w14:textId="2E6756F8" w:rsidR="007B05A2" w:rsidRPr="0030608B" w:rsidRDefault="009159C1" w:rsidP="00F30E98">
      <w:pPr>
        <w:jc w:val="both"/>
        <w:rPr>
          <w:rFonts w:ascii="Aptos" w:hAnsi="Aptos" w:cstheme="minorHAnsi"/>
          <w:sz w:val="22"/>
          <w:szCs w:val="22"/>
        </w:rPr>
      </w:pPr>
      <w:commentRangeStart w:id="0"/>
      <w:r w:rsidRPr="0030608B">
        <w:rPr>
          <w:rFonts w:ascii="Aptos" w:hAnsi="Aptos" w:cstheme="minorHAnsi"/>
          <w:sz w:val="22"/>
          <w:szCs w:val="22"/>
        </w:rPr>
        <w:t>Eight</w:t>
      </w:r>
      <w:commentRangeEnd w:id="0"/>
      <w:r w:rsidR="00196A9B" w:rsidRPr="0030608B">
        <w:rPr>
          <w:rStyle w:val="CommentReference"/>
          <w:rFonts w:ascii="Aptos" w:eastAsia="Calibri" w:hAnsi="Aptos"/>
          <w:lang w:eastAsia="en-US"/>
        </w:rPr>
        <w:commentReference w:id="0"/>
      </w:r>
      <w:r w:rsidRPr="0030608B">
        <w:rPr>
          <w:rFonts w:ascii="Aptos" w:hAnsi="Aptos" w:cstheme="minorHAnsi"/>
          <w:sz w:val="22"/>
          <w:szCs w:val="22"/>
        </w:rPr>
        <w:t xml:space="preserve"> out of nine (89%) participants have either adopted or are planning to adopt the </w:t>
      </w:r>
      <w:r w:rsidR="00A37ABA">
        <w:rPr>
          <w:rFonts w:ascii="Aptos" w:hAnsi="Aptos" w:cstheme="minorHAnsi"/>
          <w:sz w:val="22"/>
          <w:szCs w:val="22"/>
        </w:rPr>
        <w:t>RLW</w:t>
      </w:r>
      <w:r w:rsidRPr="0030608B">
        <w:rPr>
          <w:rFonts w:ascii="Aptos" w:hAnsi="Aptos" w:cstheme="minorHAnsi"/>
          <w:sz w:val="22"/>
          <w:szCs w:val="22"/>
        </w:rPr>
        <w:t xml:space="preserve"> or London Living Wage. The one organisation that has not yet adopted it is considering doing so, contingent on affordability. Among</w:t>
      </w:r>
      <w:r w:rsidR="005109C7" w:rsidRPr="0030608B">
        <w:rPr>
          <w:rFonts w:ascii="Aptos" w:hAnsi="Aptos" w:cstheme="minorHAnsi"/>
          <w:sz w:val="22"/>
          <w:szCs w:val="22"/>
        </w:rPr>
        <w:t>st</w:t>
      </w:r>
      <w:r w:rsidRPr="0030608B">
        <w:rPr>
          <w:rFonts w:ascii="Aptos" w:hAnsi="Aptos" w:cstheme="minorHAnsi"/>
          <w:sz w:val="22"/>
          <w:szCs w:val="22"/>
        </w:rPr>
        <w:t xml:space="preserve"> organisations operating or based in London, six out of eight have already adopted or are planning to implement the London Living Wage.</w:t>
      </w:r>
    </w:p>
    <w:p w14:paraId="6116BFBF" w14:textId="77777777" w:rsidR="0094118B" w:rsidRPr="0094118B" w:rsidRDefault="0094118B" w:rsidP="00F30E98">
      <w:pPr>
        <w:jc w:val="both"/>
        <w:rPr>
          <w:rFonts w:ascii="Aptos" w:hAnsi="Aptos" w:cstheme="minorHAnsi"/>
          <w:b/>
          <w:bCs/>
          <w:i/>
          <w:iCs/>
          <w:color w:val="000000" w:themeColor="text1"/>
          <w:sz w:val="16"/>
          <w:szCs w:val="16"/>
        </w:rPr>
      </w:pPr>
    </w:p>
    <w:p w14:paraId="4FDC3B60" w14:textId="14FB1968" w:rsidR="00FA327F" w:rsidRPr="0030608B" w:rsidRDefault="006F53F6" w:rsidP="00F30E98">
      <w:pPr>
        <w:jc w:val="both"/>
        <w:rPr>
          <w:rFonts w:ascii="Aptos" w:hAnsi="Aptos" w:cstheme="minorHAnsi"/>
          <w:color w:val="4472C4" w:themeColor="accent1"/>
          <w:sz w:val="28"/>
          <w:szCs w:val="28"/>
        </w:rPr>
      </w:pPr>
      <w:r w:rsidRPr="0030608B">
        <w:rPr>
          <w:rFonts w:ascii="Aptos" w:hAnsi="Aptos" w:cstheme="minorHAnsi"/>
          <w:b/>
          <w:bCs/>
          <w:i/>
          <w:iCs/>
          <w:color w:val="000000" w:themeColor="text1"/>
          <w:sz w:val="20"/>
          <w:szCs w:val="20"/>
        </w:rPr>
        <w:t>Graph 1</w:t>
      </w:r>
      <w:r w:rsidR="00A66675" w:rsidRPr="0030608B">
        <w:rPr>
          <w:rFonts w:ascii="Aptos" w:hAnsi="Aptos" w:cstheme="minorHAnsi"/>
          <w:b/>
          <w:bCs/>
          <w:i/>
          <w:iCs/>
          <w:color w:val="000000" w:themeColor="text1"/>
          <w:sz w:val="20"/>
          <w:szCs w:val="20"/>
        </w:rPr>
        <w:t>7</w:t>
      </w:r>
      <w:r w:rsidRPr="0030608B">
        <w:rPr>
          <w:rFonts w:ascii="Aptos" w:hAnsi="Aptos" w:cstheme="minorHAnsi"/>
          <w:b/>
          <w:bCs/>
          <w:i/>
          <w:iCs/>
          <w:color w:val="000000" w:themeColor="text1"/>
          <w:sz w:val="20"/>
          <w:szCs w:val="20"/>
        </w:rPr>
        <w:t>:</w:t>
      </w:r>
      <w:r w:rsidR="00A66675" w:rsidRPr="0030608B">
        <w:rPr>
          <w:rFonts w:ascii="Aptos" w:hAnsi="Aptos" w:cstheme="minorHAnsi"/>
          <w:b/>
          <w:bCs/>
          <w:i/>
          <w:iCs/>
          <w:color w:val="000000" w:themeColor="text1"/>
          <w:sz w:val="20"/>
          <w:szCs w:val="20"/>
        </w:rPr>
        <w:t xml:space="preserve"> 2024/2025 Adoption of </w:t>
      </w:r>
      <w:r w:rsidR="00A37ABA">
        <w:rPr>
          <w:rFonts w:ascii="Aptos" w:hAnsi="Aptos" w:cstheme="minorHAnsi"/>
          <w:b/>
          <w:bCs/>
          <w:i/>
          <w:iCs/>
          <w:color w:val="000000" w:themeColor="text1"/>
          <w:sz w:val="20"/>
          <w:szCs w:val="20"/>
        </w:rPr>
        <w:t>R</w:t>
      </w:r>
      <w:r w:rsidR="00A66675" w:rsidRPr="0030608B">
        <w:rPr>
          <w:rFonts w:ascii="Aptos" w:hAnsi="Aptos" w:cstheme="minorHAnsi"/>
          <w:b/>
          <w:bCs/>
          <w:i/>
          <w:iCs/>
          <w:color w:val="000000" w:themeColor="text1"/>
          <w:sz w:val="20"/>
          <w:szCs w:val="20"/>
        </w:rPr>
        <w:t>LW or LLW</w:t>
      </w:r>
    </w:p>
    <w:p w14:paraId="24A6ED52" w14:textId="77777777" w:rsidR="00A66675" w:rsidRPr="0030608B" w:rsidRDefault="00334C7D" w:rsidP="00A66675">
      <w:pPr>
        <w:jc w:val="both"/>
        <w:rPr>
          <w:rFonts w:ascii="Aptos" w:hAnsi="Aptos" w:cstheme="minorHAnsi"/>
          <w:i/>
          <w:iCs/>
          <w:sz w:val="22"/>
          <w:szCs w:val="22"/>
        </w:rPr>
      </w:pPr>
      <w:r w:rsidRPr="0030608B">
        <w:rPr>
          <w:rFonts w:ascii="Aptos" w:hAnsi="Aptos" w:cstheme="minorHAnsi"/>
          <w:noProof/>
        </w:rPr>
        <w:drawing>
          <wp:anchor distT="0" distB="0" distL="114300" distR="114300" simplePos="0" relativeHeight="251658244" behindDoc="1" locked="0" layoutInCell="1" allowOverlap="1" wp14:anchorId="42B6FC51" wp14:editId="770F248E">
            <wp:simplePos x="0" y="0"/>
            <wp:positionH relativeFrom="column">
              <wp:posOffset>0</wp:posOffset>
            </wp:positionH>
            <wp:positionV relativeFrom="paragraph">
              <wp:posOffset>164465</wp:posOffset>
            </wp:positionV>
            <wp:extent cx="5566410" cy="3065780"/>
            <wp:effectExtent l="0" t="0" r="0" b="0"/>
            <wp:wrapTight wrapText="bothSides">
              <wp:wrapPolygon edited="0">
                <wp:start x="0" y="0"/>
                <wp:lineTo x="0" y="21475"/>
                <wp:lineTo x="21536" y="21475"/>
                <wp:lineTo x="21536" y="0"/>
                <wp:lineTo x="0" y="0"/>
              </wp:wrapPolygon>
            </wp:wrapTight>
            <wp:docPr id="1069199124" name="Chart 10691991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H relativeFrom="page">
              <wp14:pctWidth>0</wp14:pctWidth>
            </wp14:sizeRelH>
            <wp14:sizeRelV relativeFrom="page">
              <wp14:pctHeight>0</wp14:pctHeight>
            </wp14:sizeRelV>
          </wp:anchor>
        </w:drawing>
      </w:r>
    </w:p>
    <w:p w14:paraId="616366D1" w14:textId="2B56311D" w:rsidR="00F30E98" w:rsidRPr="0030608B" w:rsidRDefault="00F30E98" w:rsidP="00A66675">
      <w:pPr>
        <w:jc w:val="both"/>
        <w:rPr>
          <w:rFonts w:ascii="Aptos" w:hAnsi="Aptos" w:cstheme="minorHAnsi"/>
          <w:i/>
          <w:iCs/>
          <w:sz w:val="22"/>
          <w:szCs w:val="22"/>
        </w:rPr>
      </w:pPr>
      <w:r w:rsidRPr="0030608B">
        <w:rPr>
          <w:rFonts w:ascii="Aptos" w:hAnsi="Aptos" w:cstheme="minorHAnsi"/>
          <w:b/>
          <w:bCs/>
          <w:color w:val="4472C4" w:themeColor="accent1"/>
          <w:sz w:val="44"/>
          <w:szCs w:val="44"/>
        </w:rPr>
        <w:lastRenderedPageBreak/>
        <w:t>6. Rates of Pay for Key Roles</w:t>
      </w:r>
    </w:p>
    <w:p w14:paraId="3D6C3BB7" w14:textId="77777777" w:rsidR="00F30E98" w:rsidRPr="0030608B" w:rsidRDefault="00F30E98" w:rsidP="00F30E98">
      <w:pPr>
        <w:rPr>
          <w:rFonts w:ascii="Aptos" w:hAnsi="Aptos" w:cstheme="minorHAnsi"/>
          <w:b/>
          <w:bCs/>
          <w:i/>
          <w:iCs/>
          <w:color w:val="4472C4" w:themeColor="accent1"/>
          <w:sz w:val="36"/>
          <w:szCs w:val="36"/>
        </w:rPr>
      </w:pPr>
    </w:p>
    <w:p w14:paraId="7C3BA282" w14:textId="77777777" w:rsidR="00F30E98" w:rsidRPr="0030608B" w:rsidRDefault="00F30E98" w:rsidP="00F30E98">
      <w:pPr>
        <w:rPr>
          <w:rFonts w:ascii="Aptos" w:hAnsi="Aptos" w:cstheme="minorHAnsi"/>
          <w:b/>
          <w:bCs/>
          <w:color w:val="4472C4" w:themeColor="accent1"/>
          <w:sz w:val="28"/>
          <w:szCs w:val="28"/>
        </w:rPr>
      </w:pPr>
      <w:r w:rsidRPr="0030608B">
        <w:rPr>
          <w:rFonts w:ascii="Aptos" w:hAnsi="Aptos" w:cstheme="minorHAnsi"/>
          <w:b/>
          <w:bCs/>
          <w:color w:val="4472C4" w:themeColor="accent1"/>
          <w:sz w:val="28"/>
          <w:szCs w:val="28"/>
        </w:rPr>
        <w:t>Explanation of Job Groupings</w:t>
      </w:r>
    </w:p>
    <w:p w14:paraId="16D65CED" w14:textId="77777777" w:rsidR="00F30E98" w:rsidRPr="0030608B" w:rsidRDefault="00F30E98" w:rsidP="00F30E98">
      <w:pPr>
        <w:rPr>
          <w:rFonts w:ascii="Aptos" w:hAnsi="Aptos" w:cstheme="minorHAnsi"/>
        </w:rPr>
      </w:pPr>
    </w:p>
    <w:p w14:paraId="38B7A1C7" w14:textId="3FF5B514" w:rsidR="00F30E98" w:rsidRPr="0030608B" w:rsidRDefault="00F30E98" w:rsidP="0020342D">
      <w:pPr>
        <w:jc w:val="both"/>
        <w:rPr>
          <w:rFonts w:ascii="Aptos" w:hAnsi="Aptos" w:cstheme="minorHAnsi"/>
          <w:color w:val="000000"/>
          <w:sz w:val="22"/>
          <w:szCs w:val="22"/>
        </w:rPr>
      </w:pPr>
      <w:r w:rsidRPr="0030608B">
        <w:rPr>
          <w:rFonts w:ascii="Aptos" w:hAnsi="Aptos" w:cstheme="minorHAnsi"/>
          <w:sz w:val="22"/>
          <w:szCs w:val="22"/>
        </w:rPr>
        <w:t>We asked participants to submit all their front-line roles</w:t>
      </w:r>
      <w:r w:rsidR="007B4C56">
        <w:rPr>
          <w:rFonts w:ascii="Aptos" w:hAnsi="Aptos" w:cstheme="minorHAnsi"/>
          <w:sz w:val="22"/>
          <w:szCs w:val="22"/>
        </w:rPr>
        <w:t>,</w:t>
      </w:r>
      <w:r w:rsidRPr="0030608B">
        <w:rPr>
          <w:rFonts w:ascii="Aptos" w:hAnsi="Aptos" w:cstheme="minorHAnsi"/>
          <w:sz w:val="22"/>
          <w:szCs w:val="22"/>
        </w:rPr>
        <w:t xml:space="preserve"> up to and including Area Manager or equivalent</w:t>
      </w:r>
      <w:r w:rsidR="007B4C56">
        <w:rPr>
          <w:rFonts w:ascii="Aptos" w:hAnsi="Aptos" w:cstheme="minorHAnsi"/>
          <w:sz w:val="22"/>
          <w:szCs w:val="22"/>
        </w:rPr>
        <w:t>,</w:t>
      </w:r>
      <w:r w:rsidRPr="0030608B">
        <w:rPr>
          <w:rFonts w:ascii="Aptos" w:hAnsi="Aptos" w:cstheme="minorHAnsi"/>
          <w:sz w:val="22"/>
          <w:szCs w:val="22"/>
        </w:rPr>
        <w:t xml:space="preserve"> so that we could work out the most useful common job groupings. </w:t>
      </w:r>
    </w:p>
    <w:p w14:paraId="77C6132D" w14:textId="77777777" w:rsidR="00F30E98" w:rsidRPr="0030608B" w:rsidRDefault="00F30E98" w:rsidP="00C23425">
      <w:pPr>
        <w:jc w:val="both"/>
        <w:rPr>
          <w:rFonts w:ascii="Aptos" w:hAnsi="Aptos" w:cstheme="minorHAnsi"/>
          <w:sz w:val="22"/>
          <w:szCs w:val="22"/>
        </w:rPr>
      </w:pPr>
    </w:p>
    <w:p w14:paraId="04DA94EB" w14:textId="130C77BC" w:rsidR="00F30E98" w:rsidRPr="0030608B" w:rsidRDefault="00F30E98" w:rsidP="00C23425">
      <w:pPr>
        <w:jc w:val="both"/>
        <w:rPr>
          <w:rFonts w:ascii="Aptos" w:hAnsi="Aptos" w:cstheme="minorHAnsi"/>
          <w:sz w:val="22"/>
          <w:szCs w:val="22"/>
        </w:rPr>
      </w:pPr>
      <w:r w:rsidRPr="0030608B">
        <w:rPr>
          <w:rFonts w:ascii="Aptos" w:hAnsi="Aptos" w:cstheme="minorHAnsi"/>
          <w:sz w:val="22"/>
          <w:szCs w:val="22"/>
        </w:rPr>
        <w:t xml:space="preserve">As we expected, participants have a diverse group of services and therefore roles differ considerably across the benchmarking club. To collate a set of data that was most useful to participants we analysed all the role data we received and identified </w:t>
      </w:r>
      <w:r w:rsidR="00347AA4">
        <w:rPr>
          <w:rFonts w:ascii="Aptos" w:hAnsi="Aptos" w:cstheme="minorHAnsi"/>
          <w:sz w:val="22"/>
          <w:szCs w:val="22"/>
        </w:rPr>
        <w:t>21</w:t>
      </w:r>
      <w:r w:rsidRPr="0030608B">
        <w:rPr>
          <w:rFonts w:ascii="Aptos" w:hAnsi="Aptos" w:cstheme="minorHAnsi"/>
          <w:sz w:val="22"/>
          <w:szCs w:val="22"/>
        </w:rPr>
        <w:t xml:space="preserve"> roles that were reasonably common across participants.</w:t>
      </w:r>
    </w:p>
    <w:p w14:paraId="508FC0AE" w14:textId="77777777" w:rsidR="00F30E98" w:rsidRPr="0030608B" w:rsidRDefault="00F30E98" w:rsidP="00C23425">
      <w:pPr>
        <w:jc w:val="both"/>
        <w:rPr>
          <w:rFonts w:ascii="Aptos" w:hAnsi="Aptos" w:cstheme="minorHAnsi"/>
          <w:sz w:val="22"/>
          <w:szCs w:val="22"/>
        </w:rPr>
      </w:pPr>
    </w:p>
    <w:p w14:paraId="35DFADBA" w14:textId="1C609EAB" w:rsidR="00F30E98" w:rsidRPr="0030608B" w:rsidRDefault="00F30E98" w:rsidP="00C23425">
      <w:pPr>
        <w:jc w:val="both"/>
        <w:rPr>
          <w:rFonts w:ascii="Aptos" w:hAnsi="Aptos" w:cstheme="minorHAnsi"/>
          <w:sz w:val="22"/>
          <w:szCs w:val="22"/>
        </w:rPr>
      </w:pPr>
      <w:r w:rsidRPr="0030608B">
        <w:rPr>
          <w:rFonts w:ascii="Aptos" w:hAnsi="Aptos" w:cstheme="minorHAnsi"/>
          <w:sz w:val="22"/>
          <w:szCs w:val="22"/>
        </w:rPr>
        <w:t>These roles are listed below, each with a short explanation of the types of roles we have placed into each group. As the benchmarking club is relatively small (</w:t>
      </w:r>
      <w:r w:rsidR="00C91EF6" w:rsidRPr="0030608B">
        <w:rPr>
          <w:rFonts w:ascii="Aptos" w:hAnsi="Aptos" w:cstheme="minorHAnsi"/>
          <w:sz w:val="22"/>
          <w:szCs w:val="22"/>
        </w:rPr>
        <w:t>nine</w:t>
      </w:r>
      <w:r w:rsidRPr="0030608B">
        <w:rPr>
          <w:rFonts w:ascii="Aptos" w:hAnsi="Aptos" w:cstheme="minorHAnsi"/>
          <w:sz w:val="22"/>
          <w:szCs w:val="22"/>
        </w:rPr>
        <w:t xml:space="preserve"> participants), we had to keep the job groupings relatively broad, </w:t>
      </w:r>
      <w:proofErr w:type="gramStart"/>
      <w:r w:rsidRPr="0030608B">
        <w:rPr>
          <w:rFonts w:ascii="Aptos" w:hAnsi="Aptos" w:cstheme="minorHAnsi"/>
          <w:sz w:val="22"/>
          <w:szCs w:val="22"/>
        </w:rPr>
        <w:t>in order to</w:t>
      </w:r>
      <w:proofErr w:type="gramEnd"/>
      <w:r w:rsidR="008E2D1E" w:rsidRPr="0030608B">
        <w:rPr>
          <w:rFonts w:ascii="Aptos" w:hAnsi="Aptos" w:cstheme="minorHAnsi"/>
          <w:sz w:val="22"/>
          <w:szCs w:val="22"/>
        </w:rPr>
        <w:t>:</w:t>
      </w:r>
      <w:r w:rsidRPr="0030608B">
        <w:rPr>
          <w:rFonts w:ascii="Aptos" w:hAnsi="Aptos" w:cstheme="minorHAnsi"/>
          <w:sz w:val="22"/>
          <w:szCs w:val="22"/>
        </w:rPr>
        <w:t xml:space="preserve"> a) preserve anonymity and b) to ensure sufficient data to calculate mean or median averages.</w:t>
      </w:r>
    </w:p>
    <w:p w14:paraId="61187C3B" w14:textId="77777777" w:rsidR="00F30E98" w:rsidRPr="0030608B" w:rsidRDefault="00F30E98" w:rsidP="00C23425">
      <w:pPr>
        <w:jc w:val="both"/>
        <w:rPr>
          <w:rFonts w:ascii="Aptos" w:hAnsi="Aptos" w:cstheme="minorHAnsi"/>
          <w:sz w:val="22"/>
          <w:szCs w:val="22"/>
        </w:rPr>
      </w:pPr>
    </w:p>
    <w:p w14:paraId="0362BE1A" w14:textId="77777777" w:rsidR="00F30E98" w:rsidRPr="0030608B" w:rsidRDefault="00F30E98" w:rsidP="00C23425">
      <w:pPr>
        <w:jc w:val="both"/>
        <w:rPr>
          <w:rFonts w:ascii="Aptos" w:hAnsi="Aptos" w:cstheme="minorHAnsi"/>
          <w:sz w:val="22"/>
          <w:szCs w:val="22"/>
        </w:rPr>
      </w:pPr>
      <w:r w:rsidRPr="0030608B">
        <w:rPr>
          <w:rFonts w:ascii="Aptos" w:hAnsi="Aptos" w:cstheme="minorHAnsi"/>
          <w:sz w:val="22"/>
          <w:szCs w:val="22"/>
        </w:rPr>
        <w:t>This was particularly important as participants are spread across London and outside London, and we wanted to be able to separate out these two sets of data.</w:t>
      </w:r>
    </w:p>
    <w:p w14:paraId="2950B11D" w14:textId="77777777" w:rsidR="00BC1F63" w:rsidRPr="0030608B" w:rsidRDefault="00BC1F63" w:rsidP="00F30E98">
      <w:pPr>
        <w:rPr>
          <w:rFonts w:ascii="Aptos" w:hAnsi="Aptos" w:cstheme="minorHAnsi"/>
          <w:i/>
          <w:iCs/>
          <w:sz w:val="22"/>
          <w:szCs w:val="22"/>
        </w:rPr>
      </w:pPr>
    </w:p>
    <w:p w14:paraId="365863A2" w14:textId="77777777" w:rsidR="00F30E98" w:rsidRPr="0030608B" w:rsidRDefault="00F30E98" w:rsidP="00F30E98">
      <w:pPr>
        <w:rPr>
          <w:rFonts w:ascii="Aptos" w:hAnsi="Aptos" w:cstheme="minorHAnsi"/>
          <w:b/>
          <w:bCs/>
          <w:color w:val="4472C4" w:themeColor="accent1"/>
          <w:sz w:val="28"/>
          <w:szCs w:val="28"/>
        </w:rPr>
      </w:pPr>
      <w:r w:rsidRPr="0030608B">
        <w:rPr>
          <w:rFonts w:ascii="Aptos" w:hAnsi="Aptos" w:cstheme="minorHAnsi"/>
          <w:b/>
          <w:bCs/>
          <w:color w:val="4472C4" w:themeColor="accent1"/>
          <w:sz w:val="28"/>
          <w:szCs w:val="28"/>
        </w:rPr>
        <w:t>Methodology</w:t>
      </w:r>
    </w:p>
    <w:p w14:paraId="77F31032" w14:textId="77777777" w:rsidR="00F30E98" w:rsidRPr="0030608B" w:rsidRDefault="00F30E98" w:rsidP="00F30E98">
      <w:pPr>
        <w:rPr>
          <w:rFonts w:ascii="Aptos" w:hAnsi="Aptos" w:cstheme="minorHAnsi"/>
          <w:i/>
          <w:iCs/>
          <w:sz w:val="22"/>
          <w:szCs w:val="22"/>
        </w:rPr>
      </w:pPr>
    </w:p>
    <w:p w14:paraId="42C13FE8" w14:textId="03C7CE81" w:rsidR="00F30E98" w:rsidRPr="0030608B" w:rsidRDefault="00F30E98" w:rsidP="00B930E8">
      <w:pPr>
        <w:jc w:val="both"/>
        <w:rPr>
          <w:rFonts w:ascii="Aptos" w:hAnsi="Aptos" w:cstheme="minorHAnsi"/>
          <w:sz w:val="22"/>
          <w:szCs w:val="22"/>
        </w:rPr>
      </w:pPr>
      <w:r w:rsidRPr="0030608B">
        <w:rPr>
          <w:rFonts w:ascii="Aptos" w:hAnsi="Aptos" w:cstheme="minorHAnsi"/>
          <w:sz w:val="22"/>
          <w:szCs w:val="22"/>
        </w:rPr>
        <w:t>To place roles into the correct job group, we used a combination of job title and grade/salary.</w:t>
      </w:r>
      <w:r w:rsidR="008E2D1E" w:rsidRPr="0030608B">
        <w:rPr>
          <w:rFonts w:ascii="Aptos" w:hAnsi="Aptos" w:cstheme="minorHAnsi"/>
          <w:sz w:val="22"/>
          <w:szCs w:val="22"/>
        </w:rPr>
        <w:t xml:space="preserve"> </w:t>
      </w:r>
      <w:r w:rsidRPr="0030608B">
        <w:rPr>
          <w:rFonts w:ascii="Aptos" w:hAnsi="Aptos" w:cstheme="minorHAnsi"/>
          <w:sz w:val="22"/>
          <w:szCs w:val="22"/>
        </w:rPr>
        <w:t>We were able to use grade/salary as an indicator as we had sufficient roles from each organisation to reconstruct (to some extent) their grading structure (</w:t>
      </w:r>
      <w:r w:rsidR="0055615C" w:rsidRPr="0030608B">
        <w:rPr>
          <w:rFonts w:ascii="Aptos" w:hAnsi="Aptos" w:cstheme="minorHAnsi"/>
          <w:sz w:val="22"/>
          <w:szCs w:val="22"/>
        </w:rPr>
        <w:t>i.e.,</w:t>
      </w:r>
      <w:r w:rsidRPr="0030608B">
        <w:rPr>
          <w:rFonts w:ascii="Aptos" w:hAnsi="Aptos" w:cstheme="minorHAnsi"/>
          <w:sz w:val="22"/>
          <w:szCs w:val="22"/>
        </w:rPr>
        <w:t xml:space="preserve"> for each organisation we could identify which roles were more senior based on salary).</w:t>
      </w:r>
    </w:p>
    <w:p w14:paraId="0ABD76EF" w14:textId="77777777" w:rsidR="00F30E98" w:rsidRPr="0030608B" w:rsidRDefault="00F30E98" w:rsidP="00B930E8">
      <w:pPr>
        <w:jc w:val="both"/>
        <w:rPr>
          <w:rFonts w:ascii="Aptos" w:hAnsi="Aptos" w:cstheme="minorHAnsi"/>
          <w:sz w:val="22"/>
          <w:szCs w:val="22"/>
        </w:rPr>
      </w:pPr>
    </w:p>
    <w:p w14:paraId="21886586" w14:textId="62CCADD2" w:rsidR="00F30E98" w:rsidRPr="0030608B" w:rsidRDefault="00F30E98" w:rsidP="00B930E8">
      <w:pPr>
        <w:jc w:val="both"/>
        <w:rPr>
          <w:rFonts w:ascii="Aptos" w:hAnsi="Aptos" w:cstheme="minorHAnsi"/>
          <w:sz w:val="22"/>
          <w:szCs w:val="22"/>
        </w:rPr>
      </w:pPr>
      <w:r w:rsidRPr="0030608B">
        <w:rPr>
          <w:rFonts w:ascii="Aptos" w:hAnsi="Aptos" w:cstheme="minorHAnsi"/>
          <w:sz w:val="22"/>
          <w:szCs w:val="22"/>
        </w:rPr>
        <w:t>Within a job grouping, to avoid skewing the data, where the salary was the same, we only used one example role from each organisation.</w:t>
      </w:r>
      <w:r w:rsidR="008E2D1E" w:rsidRPr="0030608B">
        <w:rPr>
          <w:rFonts w:ascii="Aptos" w:hAnsi="Aptos" w:cstheme="minorHAnsi"/>
          <w:sz w:val="22"/>
          <w:szCs w:val="22"/>
        </w:rPr>
        <w:t xml:space="preserve"> </w:t>
      </w:r>
      <w:r w:rsidRPr="0030608B">
        <w:rPr>
          <w:rFonts w:ascii="Aptos" w:hAnsi="Aptos" w:cstheme="minorHAnsi"/>
          <w:sz w:val="22"/>
          <w:szCs w:val="22"/>
        </w:rPr>
        <w:t>However, where there were roles with different salaries, we used an example of each salary.</w:t>
      </w:r>
    </w:p>
    <w:p w14:paraId="08AB9016" w14:textId="77777777" w:rsidR="00F30E98" w:rsidRPr="0030608B" w:rsidRDefault="00F30E98" w:rsidP="00B930E8">
      <w:pPr>
        <w:jc w:val="both"/>
        <w:rPr>
          <w:rFonts w:ascii="Aptos" w:hAnsi="Aptos" w:cstheme="minorHAnsi"/>
          <w:sz w:val="22"/>
          <w:szCs w:val="22"/>
        </w:rPr>
      </w:pPr>
    </w:p>
    <w:p w14:paraId="38C35DA1" w14:textId="521D27A1" w:rsidR="00F30E98" w:rsidRPr="0030608B" w:rsidRDefault="00F30E98" w:rsidP="00B930E8">
      <w:pPr>
        <w:jc w:val="both"/>
        <w:rPr>
          <w:rFonts w:ascii="Aptos" w:hAnsi="Aptos" w:cstheme="minorHAnsi"/>
          <w:sz w:val="22"/>
          <w:szCs w:val="22"/>
        </w:rPr>
      </w:pPr>
      <w:proofErr w:type="gramStart"/>
      <w:r w:rsidRPr="0030608B">
        <w:rPr>
          <w:rFonts w:ascii="Aptos" w:hAnsi="Aptos" w:cstheme="minorHAnsi"/>
          <w:sz w:val="22"/>
          <w:szCs w:val="22"/>
        </w:rPr>
        <w:t>In order to</w:t>
      </w:r>
      <w:proofErr w:type="gramEnd"/>
      <w:r w:rsidRPr="0030608B">
        <w:rPr>
          <w:rFonts w:ascii="Aptos" w:hAnsi="Aptos" w:cstheme="minorHAnsi"/>
          <w:sz w:val="22"/>
          <w:szCs w:val="22"/>
        </w:rPr>
        <w:t xml:space="preserve"> ensure sufficient data within a job grouping, we have had to cluster together roles that might be considered at slightly different levels.</w:t>
      </w:r>
      <w:r w:rsidR="008E2D1E" w:rsidRPr="0030608B">
        <w:rPr>
          <w:rFonts w:ascii="Aptos" w:hAnsi="Aptos" w:cstheme="minorHAnsi"/>
          <w:sz w:val="22"/>
          <w:szCs w:val="22"/>
        </w:rPr>
        <w:t xml:space="preserve"> </w:t>
      </w:r>
      <w:r w:rsidRPr="0030608B">
        <w:rPr>
          <w:rFonts w:ascii="Aptos" w:hAnsi="Aptos" w:cstheme="minorHAnsi"/>
          <w:sz w:val="22"/>
          <w:szCs w:val="22"/>
        </w:rPr>
        <w:t>This is particularly the case for the Manager grouping, which encompasses managers of single projects and managers of multiple/large projects.</w:t>
      </w:r>
    </w:p>
    <w:p w14:paraId="39EBC7D3" w14:textId="77777777" w:rsidR="00F30E98" w:rsidRPr="0030608B" w:rsidRDefault="00F30E98" w:rsidP="00B930E8">
      <w:pPr>
        <w:jc w:val="both"/>
        <w:rPr>
          <w:rFonts w:ascii="Aptos" w:hAnsi="Aptos" w:cstheme="minorHAnsi"/>
          <w:i/>
          <w:iCs/>
          <w:sz w:val="22"/>
          <w:szCs w:val="22"/>
        </w:rPr>
      </w:pPr>
    </w:p>
    <w:p w14:paraId="14DDF9C2" w14:textId="075392AF" w:rsidR="00B320CC" w:rsidRPr="0030608B" w:rsidRDefault="00F30E98" w:rsidP="00B930E8">
      <w:pPr>
        <w:jc w:val="both"/>
        <w:rPr>
          <w:rFonts w:ascii="Aptos" w:hAnsi="Aptos" w:cstheme="minorHAnsi"/>
          <w:sz w:val="22"/>
          <w:szCs w:val="22"/>
        </w:rPr>
      </w:pPr>
      <w:r w:rsidRPr="0030608B">
        <w:rPr>
          <w:rFonts w:ascii="Aptos" w:hAnsi="Aptos" w:cstheme="minorHAnsi"/>
          <w:sz w:val="22"/>
          <w:szCs w:val="22"/>
        </w:rPr>
        <w:t>Finally, we have pulled out a few areas in which there were not that many entries, but which we thought might be useful to participants.</w:t>
      </w:r>
      <w:r w:rsidR="008E2D1E" w:rsidRPr="0030608B">
        <w:rPr>
          <w:rFonts w:ascii="Aptos" w:hAnsi="Aptos" w:cstheme="minorHAnsi"/>
          <w:sz w:val="22"/>
          <w:szCs w:val="22"/>
        </w:rPr>
        <w:t xml:space="preserve"> </w:t>
      </w:r>
      <w:r w:rsidRPr="0030608B">
        <w:rPr>
          <w:rFonts w:ascii="Aptos" w:hAnsi="Aptos" w:cstheme="minorHAnsi"/>
          <w:sz w:val="22"/>
          <w:szCs w:val="22"/>
        </w:rPr>
        <w:t xml:space="preserve">Because of the small sample size, we are only able to provide mean </w:t>
      </w:r>
      <w:r w:rsidR="00C539A8" w:rsidRPr="0030608B">
        <w:rPr>
          <w:rFonts w:ascii="Aptos" w:hAnsi="Aptos" w:cstheme="minorHAnsi"/>
          <w:sz w:val="22"/>
          <w:szCs w:val="22"/>
        </w:rPr>
        <w:t>averages</w:t>
      </w:r>
      <w:r w:rsidR="00A96745">
        <w:rPr>
          <w:rFonts w:ascii="Aptos" w:hAnsi="Aptos" w:cstheme="minorHAnsi"/>
          <w:sz w:val="22"/>
          <w:szCs w:val="22"/>
        </w:rPr>
        <w:t xml:space="preserve">, which are provided in case </w:t>
      </w:r>
      <w:r w:rsidRPr="0030608B">
        <w:rPr>
          <w:rFonts w:ascii="Aptos" w:hAnsi="Aptos" w:cstheme="minorHAnsi"/>
          <w:sz w:val="22"/>
          <w:szCs w:val="22"/>
        </w:rPr>
        <w:t>participants might find them useful.</w:t>
      </w:r>
      <w:r w:rsidR="008E2D1E" w:rsidRPr="0030608B">
        <w:rPr>
          <w:rFonts w:ascii="Aptos" w:hAnsi="Aptos" w:cstheme="minorHAnsi"/>
          <w:sz w:val="22"/>
          <w:szCs w:val="22"/>
        </w:rPr>
        <w:t xml:space="preserve"> </w:t>
      </w:r>
    </w:p>
    <w:p w14:paraId="5403DD99" w14:textId="77777777" w:rsidR="00296F23" w:rsidRPr="0030608B" w:rsidRDefault="00296F23" w:rsidP="00B930E8">
      <w:pPr>
        <w:jc w:val="both"/>
        <w:rPr>
          <w:rFonts w:ascii="Aptos" w:hAnsi="Aptos" w:cstheme="minorHAnsi"/>
          <w:i/>
          <w:iCs/>
          <w:sz w:val="22"/>
          <w:szCs w:val="22"/>
        </w:rPr>
      </w:pPr>
    </w:p>
    <w:p w14:paraId="2F212828" w14:textId="1BD84CB8" w:rsidR="00F30E98" w:rsidRPr="0030608B" w:rsidRDefault="00F30E98" w:rsidP="00B930E8">
      <w:pPr>
        <w:jc w:val="both"/>
        <w:rPr>
          <w:rFonts w:ascii="Aptos" w:hAnsi="Aptos" w:cstheme="minorHAnsi"/>
          <w:color w:val="000000" w:themeColor="text1"/>
          <w:sz w:val="22"/>
          <w:szCs w:val="22"/>
        </w:rPr>
      </w:pPr>
      <w:r w:rsidRPr="0030608B">
        <w:rPr>
          <w:rFonts w:ascii="Aptos" w:hAnsi="Aptos" w:cstheme="minorHAnsi"/>
          <w:sz w:val="22"/>
          <w:szCs w:val="22"/>
        </w:rPr>
        <w:t xml:space="preserve">Where the sample size is six or greater, we have been able to produce Lower, Median and Upper Quartiles; where smaller, we </w:t>
      </w:r>
      <w:r w:rsidRPr="0030608B">
        <w:rPr>
          <w:rFonts w:ascii="Aptos" w:hAnsi="Aptos" w:cstheme="minorHAnsi"/>
          <w:color w:val="000000" w:themeColor="text1"/>
          <w:sz w:val="22"/>
          <w:szCs w:val="22"/>
        </w:rPr>
        <w:t>calculated a</w:t>
      </w:r>
      <w:r w:rsidR="00674BB6" w:rsidRPr="0030608B">
        <w:rPr>
          <w:rFonts w:ascii="Aptos" w:hAnsi="Aptos" w:cstheme="minorHAnsi"/>
          <w:color w:val="000000" w:themeColor="text1"/>
          <w:sz w:val="22"/>
          <w:szCs w:val="22"/>
        </w:rPr>
        <w:t>n</w:t>
      </w:r>
      <w:r w:rsidRPr="0030608B">
        <w:rPr>
          <w:rFonts w:ascii="Aptos" w:hAnsi="Aptos" w:cstheme="minorHAnsi"/>
          <w:color w:val="000000" w:themeColor="text1"/>
          <w:sz w:val="22"/>
          <w:szCs w:val="22"/>
        </w:rPr>
        <w:t xml:space="preserve"> average of the data – rather than using quartiles – to provide more meaningful insight.</w:t>
      </w:r>
    </w:p>
    <w:p w14:paraId="2FA5E1BE" w14:textId="77777777" w:rsidR="00E66DEA" w:rsidRPr="0030608B" w:rsidRDefault="00E66DEA" w:rsidP="00B930E8">
      <w:pPr>
        <w:jc w:val="both"/>
        <w:rPr>
          <w:rFonts w:ascii="Aptos" w:hAnsi="Aptos" w:cstheme="minorHAnsi"/>
          <w:color w:val="000000" w:themeColor="text1"/>
          <w:sz w:val="22"/>
          <w:szCs w:val="22"/>
        </w:rPr>
      </w:pPr>
    </w:p>
    <w:p w14:paraId="4856E986" w14:textId="660FC79F" w:rsidR="009443FA" w:rsidRPr="0030608B" w:rsidRDefault="00D714F5" w:rsidP="00747318">
      <w:pPr>
        <w:jc w:val="both"/>
        <w:rPr>
          <w:rFonts w:ascii="Aptos" w:hAnsi="Aptos" w:cstheme="minorHAnsi"/>
          <w:sz w:val="22"/>
          <w:szCs w:val="22"/>
        </w:rPr>
      </w:pPr>
      <w:r w:rsidRPr="0030608B">
        <w:rPr>
          <w:rFonts w:ascii="Aptos" w:hAnsi="Aptos" w:cstheme="minorHAnsi"/>
          <w:sz w:val="22"/>
          <w:szCs w:val="22"/>
        </w:rPr>
        <w:t xml:space="preserve">This year we have also included </w:t>
      </w:r>
      <w:r w:rsidR="009443FA" w:rsidRPr="0030608B">
        <w:rPr>
          <w:rFonts w:ascii="Aptos" w:hAnsi="Aptos" w:cstheme="minorHAnsi"/>
          <w:sz w:val="22"/>
          <w:szCs w:val="22"/>
        </w:rPr>
        <w:t>the “Wider Market” benchmarking result</w:t>
      </w:r>
      <w:r w:rsidR="00F0282B" w:rsidRPr="0030608B">
        <w:rPr>
          <w:rFonts w:ascii="Aptos" w:hAnsi="Aptos" w:cstheme="minorHAnsi"/>
          <w:sz w:val="22"/>
          <w:szCs w:val="22"/>
        </w:rPr>
        <w:t>s</w:t>
      </w:r>
      <w:r w:rsidR="009443FA" w:rsidRPr="0030608B">
        <w:rPr>
          <w:rFonts w:ascii="Aptos" w:hAnsi="Aptos" w:cstheme="minorHAnsi"/>
          <w:sz w:val="22"/>
          <w:szCs w:val="22"/>
        </w:rPr>
        <w:t xml:space="preserve"> for each job grouping. </w:t>
      </w:r>
      <w:r w:rsidR="00DA65B0" w:rsidRPr="0030608B">
        <w:rPr>
          <w:rFonts w:ascii="Aptos" w:hAnsi="Aptos" w:cstheme="minorHAnsi"/>
          <w:sz w:val="22"/>
          <w:szCs w:val="22"/>
        </w:rPr>
        <w:t xml:space="preserve">This is to provide further insights </w:t>
      </w:r>
      <w:r w:rsidR="00F0282B" w:rsidRPr="0030608B">
        <w:rPr>
          <w:rFonts w:ascii="Aptos" w:hAnsi="Aptos" w:cstheme="minorHAnsi"/>
          <w:sz w:val="22"/>
          <w:szCs w:val="22"/>
        </w:rPr>
        <w:t>into the market range for specific roles, allowing comparisons between our small sample and broader trends across the UK</w:t>
      </w:r>
      <w:r w:rsidR="005308D1" w:rsidRPr="0030608B">
        <w:rPr>
          <w:rFonts w:ascii="Aptos" w:hAnsi="Aptos" w:cstheme="minorHAnsi"/>
          <w:sz w:val="22"/>
          <w:szCs w:val="22"/>
        </w:rPr>
        <w:t xml:space="preserve">. </w:t>
      </w:r>
      <w:r w:rsidR="00E66DEA" w:rsidRPr="0030608B">
        <w:rPr>
          <w:rFonts w:ascii="Aptos" w:hAnsi="Aptos" w:cstheme="minorHAnsi"/>
          <w:sz w:val="22"/>
          <w:szCs w:val="22"/>
        </w:rPr>
        <w:t>The wider market data was gathered using our established benchmarking practices, leveraging our comprehensive and up-to-date UK salary database to provide accurate and relevant market insights.</w:t>
      </w:r>
    </w:p>
    <w:p w14:paraId="566A747D" w14:textId="77777777" w:rsidR="00E66DEA" w:rsidRPr="0030608B" w:rsidRDefault="00E66DEA" w:rsidP="00F30E98">
      <w:pPr>
        <w:rPr>
          <w:rFonts w:ascii="Aptos" w:hAnsi="Aptos" w:cstheme="minorHAnsi"/>
          <w:sz w:val="22"/>
          <w:szCs w:val="22"/>
        </w:rPr>
      </w:pPr>
    </w:p>
    <w:p w14:paraId="113AA6B0" w14:textId="5E388D46" w:rsidR="00F30E98" w:rsidRPr="0030608B" w:rsidRDefault="00F30E98" w:rsidP="00F30E98">
      <w:pPr>
        <w:rPr>
          <w:rFonts w:ascii="Aptos" w:hAnsi="Aptos" w:cstheme="minorHAnsi"/>
          <w:b/>
          <w:bCs/>
          <w:color w:val="4472C4" w:themeColor="accent1"/>
          <w:sz w:val="28"/>
          <w:szCs w:val="28"/>
        </w:rPr>
      </w:pPr>
      <w:r w:rsidRPr="0030608B">
        <w:rPr>
          <w:rFonts w:ascii="Aptos" w:hAnsi="Aptos" w:cstheme="minorHAnsi"/>
          <w:b/>
          <w:bCs/>
          <w:color w:val="4472C4" w:themeColor="accent1"/>
          <w:sz w:val="28"/>
          <w:szCs w:val="28"/>
        </w:rPr>
        <w:t>Job Groupings</w:t>
      </w:r>
    </w:p>
    <w:p w14:paraId="12195820" w14:textId="77777777" w:rsidR="00F30E98" w:rsidRPr="0030608B" w:rsidRDefault="00F30E98" w:rsidP="00F30E98">
      <w:pPr>
        <w:rPr>
          <w:rFonts w:ascii="Aptos" w:hAnsi="Aptos" w:cstheme="minorHAnsi"/>
        </w:rPr>
      </w:pPr>
    </w:p>
    <w:p w14:paraId="71568137" w14:textId="77777777" w:rsidR="00F30E98" w:rsidRPr="0030608B" w:rsidRDefault="00F30E98" w:rsidP="00F30E98">
      <w:pPr>
        <w:pStyle w:val="ListParagraph"/>
        <w:numPr>
          <w:ilvl w:val="0"/>
          <w:numId w:val="10"/>
        </w:numPr>
        <w:spacing w:after="0"/>
        <w:rPr>
          <w:rFonts w:ascii="Aptos" w:hAnsi="Aptos" w:cstheme="minorHAnsi"/>
          <w:b/>
          <w:bCs/>
        </w:rPr>
      </w:pPr>
      <w:r w:rsidRPr="0030608B">
        <w:rPr>
          <w:rFonts w:ascii="Aptos" w:hAnsi="Aptos" w:cstheme="minorHAnsi"/>
          <w:b/>
          <w:bCs/>
        </w:rPr>
        <w:t>Entry level: Typically called Assistant or Trainee</w:t>
      </w:r>
    </w:p>
    <w:p w14:paraId="1EA800A9" w14:textId="77777777" w:rsidR="00F30E98" w:rsidRPr="0030608B" w:rsidRDefault="00F30E98" w:rsidP="00F30E98">
      <w:pPr>
        <w:rPr>
          <w:rFonts w:ascii="Aptos" w:hAnsi="Aptos" w:cstheme="minorHAnsi"/>
          <w:sz w:val="22"/>
          <w:szCs w:val="22"/>
        </w:rPr>
      </w:pPr>
    </w:p>
    <w:p w14:paraId="2E2E199B" w14:textId="77777777" w:rsidR="00F30E98" w:rsidRPr="0030608B" w:rsidRDefault="00F30E98" w:rsidP="00F30E98">
      <w:pPr>
        <w:rPr>
          <w:rFonts w:ascii="Aptos" w:hAnsi="Aptos" w:cstheme="minorHAnsi"/>
          <w:sz w:val="22"/>
          <w:szCs w:val="22"/>
        </w:rPr>
      </w:pPr>
      <w:r w:rsidRPr="0030608B">
        <w:rPr>
          <w:rFonts w:ascii="Aptos" w:hAnsi="Aptos" w:cstheme="minorHAnsi"/>
          <w:sz w:val="22"/>
          <w:szCs w:val="22"/>
        </w:rPr>
        <w:t>All support-based entry level roles sit in here.</w:t>
      </w:r>
    </w:p>
    <w:p w14:paraId="39990A5A" w14:textId="77777777" w:rsidR="00F30E98" w:rsidRPr="0030608B" w:rsidRDefault="00F30E98" w:rsidP="00F30E98">
      <w:pPr>
        <w:ind w:firstLine="360"/>
        <w:rPr>
          <w:rFonts w:ascii="Aptos" w:hAnsi="Aptos" w:cstheme="minorHAnsi"/>
          <w:b/>
          <w:bCs/>
          <w:sz w:val="22"/>
          <w:szCs w:val="22"/>
        </w:rPr>
      </w:pPr>
    </w:p>
    <w:tbl>
      <w:tblPr>
        <w:tblStyle w:val="TableGrid"/>
        <w:tblW w:w="0" w:type="auto"/>
        <w:jc w:val="center"/>
        <w:tblLook w:val="04A0" w:firstRow="1" w:lastRow="0" w:firstColumn="1" w:lastColumn="0" w:noHBand="0" w:noVBand="1"/>
      </w:tblPr>
      <w:tblGrid>
        <w:gridCol w:w="1843"/>
        <w:gridCol w:w="1410"/>
        <w:gridCol w:w="1283"/>
        <w:gridCol w:w="1417"/>
        <w:gridCol w:w="1418"/>
        <w:gridCol w:w="1559"/>
      </w:tblGrid>
      <w:tr w:rsidR="00BF15B3" w:rsidRPr="00747318" w14:paraId="325F68FD" w14:textId="77777777">
        <w:trPr>
          <w:trHeight w:val="450"/>
          <w:jc w:val="center"/>
        </w:trPr>
        <w:tc>
          <w:tcPr>
            <w:tcW w:w="1843" w:type="dxa"/>
            <w:shd w:val="clear" w:color="auto" w:fill="44546A" w:themeFill="text2"/>
          </w:tcPr>
          <w:p w14:paraId="41F69124" w14:textId="77777777" w:rsidR="00BF15B3" w:rsidRPr="00747318" w:rsidRDefault="00BF15B3">
            <w:pPr>
              <w:rPr>
                <w:rFonts w:ascii="Aptos" w:hAnsi="Aptos" w:cstheme="minorHAnsi"/>
                <w:color w:val="FFFFFF" w:themeColor="background1"/>
                <w:sz w:val="20"/>
                <w:szCs w:val="20"/>
              </w:rPr>
            </w:pPr>
          </w:p>
        </w:tc>
        <w:tc>
          <w:tcPr>
            <w:tcW w:w="1410" w:type="dxa"/>
            <w:shd w:val="clear" w:color="auto" w:fill="44546A" w:themeFill="text2"/>
            <w:vAlign w:val="center"/>
          </w:tcPr>
          <w:p w14:paraId="2B2ADDFB" w14:textId="77777777" w:rsidR="00BF15B3" w:rsidRPr="00747318" w:rsidRDefault="00BF15B3">
            <w:pPr>
              <w:jc w:val="center"/>
              <w:rPr>
                <w:rFonts w:ascii="Aptos" w:hAnsi="Aptos" w:cstheme="minorHAnsi"/>
                <w:color w:val="FFFFFF" w:themeColor="background1"/>
                <w:sz w:val="20"/>
                <w:szCs w:val="20"/>
              </w:rPr>
            </w:pPr>
          </w:p>
          <w:p w14:paraId="2692C019" w14:textId="77777777" w:rsidR="00BF15B3" w:rsidRPr="00747318" w:rsidRDefault="00BF15B3">
            <w:pPr>
              <w:jc w:val="center"/>
              <w:rPr>
                <w:rFonts w:ascii="Aptos" w:hAnsi="Aptos" w:cstheme="minorHAnsi"/>
                <w:color w:val="FFFFFF" w:themeColor="background1"/>
                <w:sz w:val="20"/>
                <w:szCs w:val="20"/>
              </w:rPr>
            </w:pPr>
            <w:r w:rsidRPr="00747318">
              <w:rPr>
                <w:rFonts w:ascii="Aptos" w:hAnsi="Aptos" w:cstheme="minorHAnsi"/>
                <w:color w:val="FFFFFF" w:themeColor="background1"/>
                <w:sz w:val="20"/>
                <w:szCs w:val="20"/>
              </w:rPr>
              <w:t>Sample Size</w:t>
            </w:r>
          </w:p>
          <w:p w14:paraId="66E057B8" w14:textId="77777777" w:rsidR="00BF15B3" w:rsidRPr="00747318" w:rsidRDefault="00BF15B3">
            <w:pPr>
              <w:jc w:val="center"/>
              <w:rPr>
                <w:rFonts w:ascii="Aptos" w:hAnsi="Aptos" w:cstheme="minorHAnsi"/>
                <w:color w:val="FFFFFF" w:themeColor="background1"/>
                <w:sz w:val="20"/>
                <w:szCs w:val="20"/>
              </w:rPr>
            </w:pPr>
          </w:p>
        </w:tc>
        <w:tc>
          <w:tcPr>
            <w:tcW w:w="1283" w:type="dxa"/>
            <w:shd w:val="clear" w:color="auto" w:fill="44546A" w:themeFill="text2"/>
            <w:vAlign w:val="center"/>
          </w:tcPr>
          <w:p w14:paraId="4792297A" w14:textId="77777777" w:rsidR="00BF15B3" w:rsidRPr="00747318" w:rsidRDefault="00BF15B3">
            <w:pPr>
              <w:jc w:val="center"/>
              <w:rPr>
                <w:rFonts w:ascii="Aptos" w:hAnsi="Aptos" w:cstheme="minorHAnsi"/>
                <w:color w:val="FFFFFF" w:themeColor="background1"/>
                <w:sz w:val="20"/>
                <w:szCs w:val="20"/>
              </w:rPr>
            </w:pPr>
            <w:r w:rsidRPr="00747318">
              <w:rPr>
                <w:rFonts w:ascii="Aptos" w:hAnsi="Aptos" w:cstheme="minorHAnsi"/>
                <w:color w:val="FFFFFF" w:themeColor="background1"/>
                <w:sz w:val="20"/>
                <w:szCs w:val="20"/>
              </w:rPr>
              <w:t>LQ</w:t>
            </w:r>
          </w:p>
        </w:tc>
        <w:tc>
          <w:tcPr>
            <w:tcW w:w="1417" w:type="dxa"/>
            <w:shd w:val="clear" w:color="auto" w:fill="44546A" w:themeFill="text2"/>
            <w:vAlign w:val="center"/>
          </w:tcPr>
          <w:p w14:paraId="4D4DFBEB" w14:textId="77777777" w:rsidR="00BF15B3" w:rsidRPr="00747318" w:rsidRDefault="00BF15B3">
            <w:pPr>
              <w:jc w:val="center"/>
              <w:rPr>
                <w:rFonts w:ascii="Aptos" w:hAnsi="Aptos" w:cstheme="minorHAnsi"/>
                <w:color w:val="FFFFFF" w:themeColor="background1"/>
                <w:sz w:val="20"/>
                <w:szCs w:val="20"/>
              </w:rPr>
            </w:pPr>
            <w:r w:rsidRPr="00747318">
              <w:rPr>
                <w:rFonts w:ascii="Aptos" w:hAnsi="Aptos" w:cstheme="minorHAnsi"/>
                <w:color w:val="FFFFFF" w:themeColor="background1"/>
                <w:sz w:val="20"/>
                <w:szCs w:val="20"/>
              </w:rPr>
              <w:t>Median</w:t>
            </w:r>
          </w:p>
        </w:tc>
        <w:tc>
          <w:tcPr>
            <w:tcW w:w="1418" w:type="dxa"/>
            <w:shd w:val="clear" w:color="auto" w:fill="44546A" w:themeFill="text2"/>
            <w:vAlign w:val="center"/>
          </w:tcPr>
          <w:p w14:paraId="43C654F7" w14:textId="77777777" w:rsidR="00BF15B3" w:rsidRPr="00747318" w:rsidRDefault="00BF15B3">
            <w:pPr>
              <w:jc w:val="center"/>
              <w:rPr>
                <w:rFonts w:ascii="Aptos" w:hAnsi="Aptos" w:cstheme="minorHAnsi"/>
                <w:color w:val="FFFFFF" w:themeColor="background1"/>
                <w:sz w:val="20"/>
                <w:szCs w:val="20"/>
              </w:rPr>
            </w:pPr>
            <w:r w:rsidRPr="00747318">
              <w:rPr>
                <w:rFonts w:ascii="Aptos" w:hAnsi="Aptos" w:cstheme="minorHAnsi"/>
                <w:color w:val="FFFFFF" w:themeColor="background1"/>
                <w:sz w:val="20"/>
                <w:szCs w:val="20"/>
              </w:rPr>
              <w:t>UQ</w:t>
            </w:r>
          </w:p>
        </w:tc>
        <w:tc>
          <w:tcPr>
            <w:tcW w:w="1559" w:type="dxa"/>
            <w:shd w:val="clear" w:color="auto" w:fill="44546A" w:themeFill="text2"/>
            <w:vAlign w:val="center"/>
          </w:tcPr>
          <w:p w14:paraId="2AB66578" w14:textId="77777777" w:rsidR="00BF15B3" w:rsidRPr="00747318" w:rsidRDefault="00BF15B3">
            <w:pPr>
              <w:jc w:val="center"/>
              <w:rPr>
                <w:rFonts w:ascii="Aptos" w:hAnsi="Aptos" w:cstheme="minorHAnsi"/>
                <w:color w:val="FFFFFF" w:themeColor="background1"/>
                <w:sz w:val="20"/>
                <w:szCs w:val="20"/>
              </w:rPr>
            </w:pPr>
            <w:r w:rsidRPr="00747318">
              <w:rPr>
                <w:rFonts w:ascii="Aptos" w:hAnsi="Aptos" w:cstheme="minorHAnsi"/>
                <w:color w:val="FFFFFF" w:themeColor="background1"/>
                <w:sz w:val="20"/>
                <w:szCs w:val="20"/>
              </w:rPr>
              <w:t>Average</w:t>
            </w:r>
          </w:p>
        </w:tc>
      </w:tr>
      <w:tr w:rsidR="00BF15B3" w:rsidRPr="00747318" w14:paraId="46794A3E" w14:textId="77777777">
        <w:trPr>
          <w:jc w:val="center"/>
        </w:trPr>
        <w:tc>
          <w:tcPr>
            <w:tcW w:w="1843" w:type="dxa"/>
            <w:shd w:val="clear" w:color="auto" w:fill="00B0F0"/>
            <w:vAlign w:val="center"/>
          </w:tcPr>
          <w:p w14:paraId="114B74D3" w14:textId="77777777" w:rsidR="00BF15B3" w:rsidRPr="00747318" w:rsidRDefault="00BF15B3">
            <w:pPr>
              <w:jc w:val="center"/>
              <w:rPr>
                <w:rFonts w:ascii="Aptos" w:hAnsi="Aptos" w:cstheme="minorHAnsi"/>
                <w:color w:val="FFFFFF" w:themeColor="background1"/>
                <w:sz w:val="20"/>
                <w:szCs w:val="20"/>
              </w:rPr>
            </w:pPr>
          </w:p>
          <w:p w14:paraId="16CD7E00" w14:textId="77777777" w:rsidR="00BF15B3" w:rsidRPr="00747318" w:rsidRDefault="00BF15B3">
            <w:pPr>
              <w:jc w:val="center"/>
              <w:rPr>
                <w:rFonts w:ascii="Aptos" w:hAnsi="Aptos" w:cstheme="minorHAnsi"/>
                <w:color w:val="FFFFFF" w:themeColor="background1"/>
                <w:sz w:val="20"/>
                <w:szCs w:val="20"/>
              </w:rPr>
            </w:pPr>
            <w:r w:rsidRPr="00747318">
              <w:rPr>
                <w:rFonts w:ascii="Aptos" w:hAnsi="Aptos" w:cstheme="minorHAnsi"/>
                <w:color w:val="FFFFFF" w:themeColor="background1"/>
                <w:sz w:val="20"/>
                <w:szCs w:val="20"/>
              </w:rPr>
              <w:t>Total</w:t>
            </w:r>
          </w:p>
          <w:p w14:paraId="64677414" w14:textId="77777777" w:rsidR="00BF15B3" w:rsidRPr="00747318" w:rsidRDefault="00BF15B3">
            <w:pPr>
              <w:jc w:val="center"/>
              <w:rPr>
                <w:rFonts w:ascii="Aptos" w:hAnsi="Aptos" w:cstheme="minorHAnsi"/>
                <w:color w:val="FFFFFF" w:themeColor="background1"/>
                <w:sz w:val="20"/>
                <w:szCs w:val="20"/>
              </w:rPr>
            </w:pPr>
          </w:p>
        </w:tc>
        <w:tc>
          <w:tcPr>
            <w:tcW w:w="1410" w:type="dxa"/>
            <w:vAlign w:val="center"/>
          </w:tcPr>
          <w:p w14:paraId="6FDD184D" w14:textId="77777777" w:rsidR="00BF15B3" w:rsidRPr="00747318" w:rsidRDefault="00BF15B3">
            <w:pPr>
              <w:jc w:val="center"/>
              <w:rPr>
                <w:rFonts w:ascii="Aptos" w:hAnsi="Aptos" w:cstheme="minorHAnsi"/>
                <w:sz w:val="20"/>
                <w:szCs w:val="20"/>
              </w:rPr>
            </w:pPr>
            <w:r w:rsidRPr="00747318">
              <w:rPr>
                <w:rFonts w:ascii="Aptos" w:hAnsi="Aptos" w:cstheme="minorHAnsi"/>
                <w:sz w:val="20"/>
                <w:szCs w:val="20"/>
              </w:rPr>
              <w:t>36</w:t>
            </w:r>
          </w:p>
        </w:tc>
        <w:tc>
          <w:tcPr>
            <w:tcW w:w="1283" w:type="dxa"/>
            <w:vAlign w:val="center"/>
          </w:tcPr>
          <w:p w14:paraId="0FFA378A" w14:textId="77777777" w:rsidR="00BF15B3" w:rsidRPr="00747318" w:rsidRDefault="00BF15B3">
            <w:pPr>
              <w:jc w:val="center"/>
              <w:rPr>
                <w:rFonts w:ascii="Aptos" w:hAnsi="Aptos" w:cstheme="minorHAnsi"/>
                <w:sz w:val="20"/>
                <w:szCs w:val="20"/>
              </w:rPr>
            </w:pPr>
            <w:r w:rsidRPr="00747318">
              <w:rPr>
                <w:rFonts w:ascii="Aptos" w:hAnsi="Aptos" w:cstheme="minorHAnsi"/>
                <w:sz w:val="20"/>
                <w:szCs w:val="20"/>
              </w:rPr>
              <w:t>£25,643</w:t>
            </w:r>
          </w:p>
        </w:tc>
        <w:tc>
          <w:tcPr>
            <w:tcW w:w="1417" w:type="dxa"/>
            <w:vAlign w:val="center"/>
          </w:tcPr>
          <w:p w14:paraId="0D315C76" w14:textId="77777777" w:rsidR="00BF15B3" w:rsidRPr="00747318" w:rsidRDefault="00BF15B3">
            <w:pPr>
              <w:jc w:val="center"/>
              <w:rPr>
                <w:rFonts w:ascii="Aptos" w:hAnsi="Aptos" w:cstheme="minorHAnsi"/>
                <w:sz w:val="20"/>
                <w:szCs w:val="20"/>
              </w:rPr>
            </w:pPr>
            <w:r w:rsidRPr="00747318">
              <w:rPr>
                <w:rFonts w:ascii="Aptos" w:hAnsi="Aptos" w:cstheme="minorHAnsi"/>
                <w:sz w:val="20"/>
                <w:szCs w:val="20"/>
              </w:rPr>
              <w:t>£26,357</w:t>
            </w:r>
          </w:p>
        </w:tc>
        <w:tc>
          <w:tcPr>
            <w:tcW w:w="1418" w:type="dxa"/>
            <w:vAlign w:val="center"/>
          </w:tcPr>
          <w:p w14:paraId="39B4DE9A" w14:textId="77777777" w:rsidR="00BF15B3" w:rsidRPr="00747318" w:rsidRDefault="00BF15B3">
            <w:pPr>
              <w:jc w:val="center"/>
              <w:rPr>
                <w:rFonts w:ascii="Aptos" w:hAnsi="Aptos" w:cstheme="minorHAnsi"/>
                <w:sz w:val="20"/>
                <w:szCs w:val="20"/>
              </w:rPr>
            </w:pPr>
            <w:r w:rsidRPr="00747318">
              <w:rPr>
                <w:rFonts w:ascii="Aptos" w:hAnsi="Aptos" w:cstheme="minorHAnsi"/>
                <w:sz w:val="20"/>
                <w:szCs w:val="20"/>
              </w:rPr>
              <w:t>£27,352</w:t>
            </w:r>
          </w:p>
        </w:tc>
        <w:tc>
          <w:tcPr>
            <w:tcW w:w="1559" w:type="dxa"/>
            <w:vAlign w:val="center"/>
          </w:tcPr>
          <w:p w14:paraId="6ACC9B93" w14:textId="77777777" w:rsidR="00BF15B3" w:rsidRPr="00747318" w:rsidRDefault="00BF15B3">
            <w:pPr>
              <w:jc w:val="center"/>
              <w:rPr>
                <w:rFonts w:ascii="Aptos" w:hAnsi="Aptos" w:cstheme="minorHAnsi"/>
                <w:sz w:val="20"/>
                <w:szCs w:val="20"/>
              </w:rPr>
            </w:pPr>
            <w:r w:rsidRPr="00747318">
              <w:rPr>
                <w:rFonts w:ascii="Aptos" w:hAnsi="Aptos" w:cstheme="minorHAnsi"/>
                <w:sz w:val="20"/>
                <w:szCs w:val="20"/>
              </w:rPr>
              <w:t>£26,818</w:t>
            </w:r>
          </w:p>
        </w:tc>
      </w:tr>
      <w:tr w:rsidR="00BF15B3" w:rsidRPr="00747318" w14:paraId="3607DBEB" w14:textId="77777777">
        <w:trPr>
          <w:jc w:val="center"/>
        </w:trPr>
        <w:tc>
          <w:tcPr>
            <w:tcW w:w="1843" w:type="dxa"/>
            <w:shd w:val="clear" w:color="auto" w:fill="00B0F0"/>
            <w:vAlign w:val="center"/>
          </w:tcPr>
          <w:p w14:paraId="3621FF52" w14:textId="77777777" w:rsidR="00BF15B3" w:rsidRPr="00747318" w:rsidRDefault="00BF15B3">
            <w:pPr>
              <w:jc w:val="center"/>
              <w:rPr>
                <w:rFonts w:ascii="Aptos" w:hAnsi="Aptos" w:cstheme="minorHAnsi"/>
                <w:color w:val="FFFFFF" w:themeColor="background1"/>
                <w:sz w:val="20"/>
                <w:szCs w:val="20"/>
              </w:rPr>
            </w:pPr>
          </w:p>
          <w:p w14:paraId="514CBB9D" w14:textId="77777777" w:rsidR="00BF15B3" w:rsidRPr="00747318" w:rsidRDefault="00BF15B3">
            <w:pPr>
              <w:jc w:val="center"/>
              <w:rPr>
                <w:rFonts w:ascii="Aptos" w:hAnsi="Aptos" w:cstheme="minorHAnsi"/>
                <w:color w:val="FFFFFF" w:themeColor="background1"/>
                <w:sz w:val="20"/>
                <w:szCs w:val="20"/>
              </w:rPr>
            </w:pPr>
            <w:r w:rsidRPr="00747318">
              <w:rPr>
                <w:rFonts w:ascii="Aptos" w:hAnsi="Aptos" w:cstheme="minorHAnsi"/>
                <w:color w:val="FFFFFF" w:themeColor="background1"/>
                <w:sz w:val="20"/>
                <w:szCs w:val="20"/>
              </w:rPr>
              <w:t>Inside London</w:t>
            </w:r>
          </w:p>
          <w:p w14:paraId="07C6532D" w14:textId="77777777" w:rsidR="00BF15B3" w:rsidRPr="00747318" w:rsidRDefault="00BF15B3">
            <w:pPr>
              <w:jc w:val="center"/>
              <w:rPr>
                <w:rFonts w:ascii="Aptos" w:hAnsi="Aptos" w:cstheme="minorHAnsi"/>
                <w:color w:val="FFFFFF" w:themeColor="background1"/>
                <w:sz w:val="20"/>
                <w:szCs w:val="20"/>
              </w:rPr>
            </w:pPr>
          </w:p>
        </w:tc>
        <w:tc>
          <w:tcPr>
            <w:tcW w:w="1410" w:type="dxa"/>
            <w:vAlign w:val="center"/>
          </w:tcPr>
          <w:p w14:paraId="5E71905B" w14:textId="77777777" w:rsidR="00BF15B3" w:rsidRPr="00747318" w:rsidRDefault="00BF15B3">
            <w:pPr>
              <w:jc w:val="center"/>
              <w:rPr>
                <w:rFonts w:ascii="Aptos" w:hAnsi="Aptos" w:cstheme="minorHAnsi"/>
                <w:sz w:val="20"/>
                <w:szCs w:val="20"/>
              </w:rPr>
            </w:pPr>
            <w:r w:rsidRPr="00747318">
              <w:rPr>
                <w:rFonts w:ascii="Aptos" w:hAnsi="Aptos" w:cstheme="minorHAnsi"/>
                <w:sz w:val="20"/>
                <w:szCs w:val="20"/>
              </w:rPr>
              <w:t>32</w:t>
            </w:r>
          </w:p>
        </w:tc>
        <w:tc>
          <w:tcPr>
            <w:tcW w:w="1283" w:type="dxa"/>
            <w:vAlign w:val="center"/>
          </w:tcPr>
          <w:p w14:paraId="45BBD6F0" w14:textId="77777777" w:rsidR="00BF15B3" w:rsidRPr="00747318" w:rsidRDefault="00BF15B3">
            <w:pPr>
              <w:jc w:val="center"/>
              <w:rPr>
                <w:rFonts w:ascii="Aptos" w:hAnsi="Aptos" w:cs="Calibri"/>
                <w:color w:val="000000"/>
                <w:sz w:val="20"/>
                <w:szCs w:val="20"/>
              </w:rPr>
            </w:pPr>
            <w:r w:rsidRPr="00747318">
              <w:rPr>
                <w:rFonts w:ascii="Aptos" w:hAnsi="Aptos" w:cs="Calibri"/>
                <w:color w:val="000000"/>
                <w:sz w:val="20"/>
                <w:szCs w:val="20"/>
              </w:rPr>
              <w:t>£25,643</w:t>
            </w:r>
          </w:p>
        </w:tc>
        <w:tc>
          <w:tcPr>
            <w:tcW w:w="1417" w:type="dxa"/>
            <w:vAlign w:val="center"/>
          </w:tcPr>
          <w:p w14:paraId="523193E5" w14:textId="77777777" w:rsidR="00BF15B3" w:rsidRPr="00747318" w:rsidRDefault="00BF15B3">
            <w:pPr>
              <w:jc w:val="center"/>
              <w:rPr>
                <w:rFonts w:ascii="Aptos" w:hAnsi="Aptos" w:cs="Calibri"/>
                <w:color w:val="000000"/>
                <w:sz w:val="20"/>
                <w:szCs w:val="20"/>
              </w:rPr>
            </w:pPr>
            <w:r w:rsidRPr="00747318">
              <w:rPr>
                <w:rFonts w:ascii="Aptos" w:hAnsi="Aptos" w:cs="Calibri"/>
                <w:color w:val="000000"/>
                <w:sz w:val="20"/>
                <w:szCs w:val="20"/>
              </w:rPr>
              <w:t>£26,087</w:t>
            </w:r>
          </w:p>
        </w:tc>
        <w:tc>
          <w:tcPr>
            <w:tcW w:w="1418" w:type="dxa"/>
            <w:vAlign w:val="center"/>
          </w:tcPr>
          <w:p w14:paraId="5303A8CF" w14:textId="77777777" w:rsidR="00BF15B3" w:rsidRPr="00747318" w:rsidRDefault="00BF15B3">
            <w:pPr>
              <w:jc w:val="center"/>
              <w:rPr>
                <w:rFonts w:ascii="Aptos" w:hAnsi="Aptos" w:cs="Calibri"/>
                <w:color w:val="000000"/>
                <w:sz w:val="20"/>
                <w:szCs w:val="20"/>
              </w:rPr>
            </w:pPr>
            <w:r w:rsidRPr="00747318">
              <w:rPr>
                <w:rFonts w:ascii="Aptos" w:hAnsi="Aptos" w:cs="Calibri"/>
                <w:color w:val="000000"/>
                <w:sz w:val="20"/>
                <w:szCs w:val="20"/>
              </w:rPr>
              <w:t>£27,352</w:t>
            </w:r>
          </w:p>
        </w:tc>
        <w:tc>
          <w:tcPr>
            <w:tcW w:w="1559" w:type="dxa"/>
            <w:vAlign w:val="center"/>
          </w:tcPr>
          <w:p w14:paraId="4E6FE743" w14:textId="77777777" w:rsidR="00BF15B3" w:rsidRPr="00747318" w:rsidRDefault="00BF15B3">
            <w:pPr>
              <w:jc w:val="center"/>
              <w:rPr>
                <w:rFonts w:ascii="Aptos" w:hAnsi="Aptos" w:cstheme="minorHAnsi"/>
                <w:sz w:val="20"/>
                <w:szCs w:val="20"/>
              </w:rPr>
            </w:pPr>
            <w:r w:rsidRPr="00747318">
              <w:rPr>
                <w:rFonts w:ascii="Aptos" w:hAnsi="Aptos" w:cstheme="minorHAnsi"/>
                <w:sz w:val="20"/>
                <w:szCs w:val="20"/>
              </w:rPr>
              <w:t>£26,620</w:t>
            </w:r>
          </w:p>
        </w:tc>
      </w:tr>
      <w:tr w:rsidR="00BF15B3" w:rsidRPr="00747318" w14:paraId="0A619709" w14:textId="77777777">
        <w:trPr>
          <w:jc w:val="center"/>
        </w:trPr>
        <w:tc>
          <w:tcPr>
            <w:tcW w:w="1843" w:type="dxa"/>
            <w:shd w:val="clear" w:color="auto" w:fill="00B0F0"/>
            <w:vAlign w:val="center"/>
          </w:tcPr>
          <w:p w14:paraId="668C9365" w14:textId="77777777" w:rsidR="00BF15B3" w:rsidRPr="00747318" w:rsidRDefault="00BF15B3">
            <w:pPr>
              <w:jc w:val="center"/>
              <w:rPr>
                <w:rFonts w:ascii="Aptos" w:hAnsi="Aptos" w:cstheme="minorHAnsi"/>
                <w:color w:val="FFFFFF" w:themeColor="background1"/>
                <w:sz w:val="20"/>
                <w:szCs w:val="20"/>
              </w:rPr>
            </w:pPr>
          </w:p>
          <w:p w14:paraId="39FF7F68" w14:textId="77777777" w:rsidR="00BF15B3" w:rsidRPr="00747318" w:rsidRDefault="00BF15B3">
            <w:pPr>
              <w:jc w:val="center"/>
              <w:rPr>
                <w:rFonts w:ascii="Aptos" w:hAnsi="Aptos" w:cstheme="minorHAnsi"/>
                <w:color w:val="FFFFFF" w:themeColor="background1"/>
                <w:sz w:val="20"/>
                <w:szCs w:val="20"/>
              </w:rPr>
            </w:pPr>
            <w:r w:rsidRPr="00747318">
              <w:rPr>
                <w:rFonts w:ascii="Aptos" w:hAnsi="Aptos" w:cstheme="minorHAnsi"/>
                <w:color w:val="FFFFFF" w:themeColor="background1"/>
                <w:sz w:val="20"/>
                <w:szCs w:val="20"/>
              </w:rPr>
              <w:t>Outside London</w:t>
            </w:r>
          </w:p>
          <w:p w14:paraId="19C779F9" w14:textId="77777777" w:rsidR="00BF15B3" w:rsidRPr="00747318" w:rsidRDefault="00BF15B3">
            <w:pPr>
              <w:jc w:val="center"/>
              <w:rPr>
                <w:rFonts w:ascii="Aptos" w:hAnsi="Aptos" w:cstheme="minorHAnsi"/>
                <w:color w:val="FFFFFF" w:themeColor="background1"/>
                <w:sz w:val="20"/>
                <w:szCs w:val="20"/>
              </w:rPr>
            </w:pPr>
          </w:p>
        </w:tc>
        <w:tc>
          <w:tcPr>
            <w:tcW w:w="1410" w:type="dxa"/>
            <w:vAlign w:val="center"/>
          </w:tcPr>
          <w:p w14:paraId="149EF9FC" w14:textId="77777777" w:rsidR="00BF15B3" w:rsidRPr="00747318" w:rsidRDefault="00BF15B3">
            <w:pPr>
              <w:jc w:val="center"/>
              <w:rPr>
                <w:rFonts w:ascii="Aptos" w:hAnsi="Aptos" w:cstheme="minorHAnsi"/>
                <w:sz w:val="20"/>
                <w:szCs w:val="20"/>
              </w:rPr>
            </w:pPr>
            <w:r w:rsidRPr="00747318">
              <w:rPr>
                <w:rFonts w:ascii="Aptos" w:hAnsi="Aptos" w:cstheme="minorHAnsi"/>
                <w:sz w:val="20"/>
                <w:szCs w:val="20"/>
              </w:rPr>
              <w:t>4</w:t>
            </w:r>
          </w:p>
        </w:tc>
        <w:tc>
          <w:tcPr>
            <w:tcW w:w="1283" w:type="dxa"/>
            <w:vAlign w:val="center"/>
          </w:tcPr>
          <w:p w14:paraId="31E8F8B0" w14:textId="77777777" w:rsidR="00BF15B3" w:rsidRPr="00747318" w:rsidRDefault="00BF15B3">
            <w:pPr>
              <w:jc w:val="center"/>
              <w:rPr>
                <w:rFonts w:ascii="Aptos" w:hAnsi="Aptos" w:cstheme="minorHAnsi"/>
                <w:sz w:val="20"/>
                <w:szCs w:val="20"/>
              </w:rPr>
            </w:pPr>
            <w:r w:rsidRPr="00747318">
              <w:rPr>
                <w:rFonts w:ascii="Aptos" w:hAnsi="Aptos" w:cstheme="minorHAnsi"/>
                <w:sz w:val="20"/>
                <w:szCs w:val="20"/>
              </w:rPr>
              <w:t>NA</w:t>
            </w:r>
          </w:p>
        </w:tc>
        <w:tc>
          <w:tcPr>
            <w:tcW w:w="1417" w:type="dxa"/>
            <w:vAlign w:val="center"/>
          </w:tcPr>
          <w:p w14:paraId="51993DFF" w14:textId="77777777" w:rsidR="00BF15B3" w:rsidRPr="00747318" w:rsidRDefault="00BF15B3">
            <w:pPr>
              <w:jc w:val="center"/>
              <w:rPr>
                <w:rFonts w:ascii="Aptos" w:hAnsi="Aptos" w:cstheme="minorHAnsi"/>
                <w:sz w:val="20"/>
                <w:szCs w:val="20"/>
              </w:rPr>
            </w:pPr>
            <w:r w:rsidRPr="00747318">
              <w:rPr>
                <w:rFonts w:ascii="Aptos" w:hAnsi="Aptos" w:cstheme="minorHAnsi"/>
                <w:sz w:val="20"/>
                <w:szCs w:val="20"/>
              </w:rPr>
              <w:t>NA</w:t>
            </w:r>
          </w:p>
        </w:tc>
        <w:tc>
          <w:tcPr>
            <w:tcW w:w="1418" w:type="dxa"/>
            <w:vAlign w:val="center"/>
          </w:tcPr>
          <w:p w14:paraId="7EEC331A" w14:textId="77777777" w:rsidR="00BF15B3" w:rsidRPr="00747318" w:rsidRDefault="00BF15B3">
            <w:pPr>
              <w:jc w:val="center"/>
              <w:rPr>
                <w:rFonts w:ascii="Aptos" w:hAnsi="Aptos" w:cstheme="minorHAnsi"/>
                <w:sz w:val="20"/>
                <w:szCs w:val="20"/>
              </w:rPr>
            </w:pPr>
            <w:r w:rsidRPr="00747318">
              <w:rPr>
                <w:rFonts w:ascii="Aptos" w:hAnsi="Aptos" w:cstheme="minorHAnsi"/>
                <w:sz w:val="20"/>
                <w:szCs w:val="20"/>
              </w:rPr>
              <w:t>NA</w:t>
            </w:r>
          </w:p>
        </w:tc>
        <w:tc>
          <w:tcPr>
            <w:tcW w:w="1559" w:type="dxa"/>
            <w:vAlign w:val="center"/>
          </w:tcPr>
          <w:p w14:paraId="467179FC" w14:textId="77777777" w:rsidR="00BF15B3" w:rsidRPr="00747318" w:rsidRDefault="00BF15B3">
            <w:pPr>
              <w:jc w:val="center"/>
              <w:rPr>
                <w:rFonts w:ascii="Aptos" w:hAnsi="Aptos" w:cstheme="minorHAnsi"/>
                <w:sz w:val="20"/>
                <w:szCs w:val="20"/>
              </w:rPr>
            </w:pPr>
            <w:r w:rsidRPr="00747318">
              <w:rPr>
                <w:rFonts w:ascii="Aptos" w:hAnsi="Aptos" w:cstheme="minorHAnsi"/>
                <w:sz w:val="20"/>
                <w:szCs w:val="20"/>
              </w:rPr>
              <w:t>£28,398</w:t>
            </w:r>
          </w:p>
        </w:tc>
      </w:tr>
      <w:tr w:rsidR="00BF15B3" w:rsidRPr="00747318" w14:paraId="0A699DC3" w14:textId="77777777">
        <w:trPr>
          <w:trHeight w:val="619"/>
          <w:jc w:val="center"/>
        </w:trPr>
        <w:tc>
          <w:tcPr>
            <w:tcW w:w="1843" w:type="dxa"/>
            <w:shd w:val="clear" w:color="auto" w:fill="00B0F0"/>
            <w:vAlign w:val="center"/>
          </w:tcPr>
          <w:p w14:paraId="5CEBE99E" w14:textId="77777777" w:rsidR="00BF15B3" w:rsidRPr="00747318" w:rsidRDefault="00BF15B3">
            <w:pPr>
              <w:jc w:val="center"/>
              <w:rPr>
                <w:rFonts w:ascii="Aptos" w:hAnsi="Aptos" w:cstheme="minorHAnsi"/>
                <w:color w:val="FFFFFF" w:themeColor="background1"/>
                <w:sz w:val="20"/>
                <w:szCs w:val="20"/>
              </w:rPr>
            </w:pPr>
            <w:r w:rsidRPr="00747318">
              <w:rPr>
                <w:rFonts w:ascii="Aptos" w:hAnsi="Aptos" w:cstheme="minorHAnsi"/>
                <w:color w:val="FFFFFF" w:themeColor="background1"/>
                <w:sz w:val="20"/>
                <w:szCs w:val="20"/>
              </w:rPr>
              <w:t>Wider Market – London</w:t>
            </w:r>
          </w:p>
        </w:tc>
        <w:tc>
          <w:tcPr>
            <w:tcW w:w="1410" w:type="dxa"/>
            <w:vAlign w:val="center"/>
          </w:tcPr>
          <w:p w14:paraId="616E38D3" w14:textId="77777777" w:rsidR="00BF15B3" w:rsidRPr="00747318" w:rsidRDefault="00BF15B3">
            <w:pPr>
              <w:jc w:val="center"/>
              <w:rPr>
                <w:rFonts w:ascii="Aptos" w:hAnsi="Aptos" w:cstheme="minorHAnsi"/>
                <w:sz w:val="20"/>
                <w:szCs w:val="20"/>
              </w:rPr>
            </w:pPr>
          </w:p>
        </w:tc>
        <w:tc>
          <w:tcPr>
            <w:tcW w:w="1283" w:type="dxa"/>
            <w:vAlign w:val="center"/>
          </w:tcPr>
          <w:p w14:paraId="5C86DC1B" w14:textId="77777777" w:rsidR="00BF15B3" w:rsidRPr="00747318" w:rsidRDefault="00BF15B3">
            <w:pPr>
              <w:jc w:val="center"/>
              <w:rPr>
                <w:rFonts w:ascii="Aptos" w:hAnsi="Aptos" w:cstheme="minorHAnsi"/>
                <w:sz w:val="20"/>
                <w:szCs w:val="20"/>
              </w:rPr>
            </w:pPr>
            <w:r w:rsidRPr="00747318">
              <w:rPr>
                <w:rFonts w:ascii="Aptos" w:hAnsi="Aptos" w:cstheme="minorHAnsi"/>
                <w:sz w:val="20"/>
                <w:szCs w:val="20"/>
              </w:rPr>
              <w:t>£22,000</w:t>
            </w:r>
          </w:p>
        </w:tc>
        <w:tc>
          <w:tcPr>
            <w:tcW w:w="1417" w:type="dxa"/>
            <w:vAlign w:val="center"/>
          </w:tcPr>
          <w:p w14:paraId="3CB6CF66" w14:textId="77777777" w:rsidR="00BF15B3" w:rsidRPr="00747318" w:rsidRDefault="00BF15B3">
            <w:pPr>
              <w:jc w:val="center"/>
              <w:rPr>
                <w:rFonts w:ascii="Aptos" w:hAnsi="Aptos" w:cstheme="minorHAnsi"/>
                <w:sz w:val="20"/>
                <w:szCs w:val="20"/>
              </w:rPr>
            </w:pPr>
            <w:r w:rsidRPr="00747318">
              <w:rPr>
                <w:rFonts w:ascii="Aptos" w:hAnsi="Aptos" w:cstheme="minorHAnsi"/>
                <w:sz w:val="20"/>
                <w:szCs w:val="20"/>
              </w:rPr>
              <w:t>£24,500</w:t>
            </w:r>
          </w:p>
        </w:tc>
        <w:tc>
          <w:tcPr>
            <w:tcW w:w="1418" w:type="dxa"/>
            <w:vAlign w:val="center"/>
          </w:tcPr>
          <w:p w14:paraId="4C3F62DB" w14:textId="77777777" w:rsidR="00BF15B3" w:rsidRPr="00747318" w:rsidRDefault="00BF15B3">
            <w:pPr>
              <w:jc w:val="center"/>
              <w:rPr>
                <w:rFonts w:ascii="Aptos" w:hAnsi="Aptos" w:cstheme="minorHAnsi"/>
                <w:sz w:val="20"/>
                <w:szCs w:val="20"/>
              </w:rPr>
            </w:pPr>
            <w:r w:rsidRPr="00747318">
              <w:rPr>
                <w:rFonts w:ascii="Aptos" w:hAnsi="Aptos" w:cstheme="minorHAnsi"/>
                <w:sz w:val="20"/>
                <w:szCs w:val="20"/>
              </w:rPr>
              <w:t>£26,000</w:t>
            </w:r>
          </w:p>
        </w:tc>
        <w:tc>
          <w:tcPr>
            <w:tcW w:w="1559" w:type="dxa"/>
            <w:vAlign w:val="center"/>
          </w:tcPr>
          <w:p w14:paraId="36C04D7E" w14:textId="77777777" w:rsidR="00BF15B3" w:rsidRPr="00747318" w:rsidRDefault="00BF15B3">
            <w:pPr>
              <w:jc w:val="center"/>
              <w:rPr>
                <w:rFonts w:ascii="Aptos" w:hAnsi="Aptos" w:cstheme="minorHAnsi"/>
                <w:sz w:val="20"/>
                <w:szCs w:val="20"/>
              </w:rPr>
            </w:pPr>
          </w:p>
        </w:tc>
      </w:tr>
      <w:tr w:rsidR="00BF15B3" w:rsidRPr="00747318" w14:paraId="4ABE25D5" w14:textId="77777777">
        <w:trPr>
          <w:trHeight w:val="619"/>
          <w:jc w:val="center"/>
        </w:trPr>
        <w:tc>
          <w:tcPr>
            <w:tcW w:w="1843" w:type="dxa"/>
            <w:shd w:val="clear" w:color="auto" w:fill="00B0F0"/>
            <w:vAlign w:val="center"/>
          </w:tcPr>
          <w:p w14:paraId="10D60428" w14:textId="77777777" w:rsidR="00BF15B3" w:rsidRPr="00747318" w:rsidRDefault="00BF15B3">
            <w:pPr>
              <w:jc w:val="center"/>
              <w:rPr>
                <w:rFonts w:ascii="Aptos" w:hAnsi="Aptos" w:cstheme="minorHAnsi"/>
                <w:color w:val="FFFFFF" w:themeColor="background1"/>
                <w:sz w:val="20"/>
                <w:szCs w:val="20"/>
              </w:rPr>
            </w:pPr>
            <w:r w:rsidRPr="00747318">
              <w:rPr>
                <w:rFonts w:ascii="Aptos" w:hAnsi="Aptos" w:cstheme="minorHAnsi"/>
                <w:color w:val="FFFFFF" w:themeColor="background1"/>
                <w:sz w:val="20"/>
                <w:szCs w:val="20"/>
              </w:rPr>
              <w:t>Wider Market - National</w:t>
            </w:r>
          </w:p>
        </w:tc>
        <w:tc>
          <w:tcPr>
            <w:tcW w:w="1410" w:type="dxa"/>
            <w:vAlign w:val="center"/>
          </w:tcPr>
          <w:p w14:paraId="7D6A1C7D" w14:textId="77777777" w:rsidR="00BF15B3" w:rsidRPr="00747318" w:rsidRDefault="00BF15B3">
            <w:pPr>
              <w:jc w:val="center"/>
              <w:rPr>
                <w:rFonts w:ascii="Aptos" w:hAnsi="Aptos" w:cstheme="minorHAnsi"/>
                <w:sz w:val="20"/>
                <w:szCs w:val="20"/>
              </w:rPr>
            </w:pPr>
          </w:p>
        </w:tc>
        <w:tc>
          <w:tcPr>
            <w:tcW w:w="1283" w:type="dxa"/>
            <w:vAlign w:val="center"/>
          </w:tcPr>
          <w:p w14:paraId="6AD3DCD2" w14:textId="77777777" w:rsidR="00BF15B3" w:rsidRPr="00747318" w:rsidRDefault="00BF15B3">
            <w:pPr>
              <w:jc w:val="center"/>
              <w:rPr>
                <w:rFonts w:ascii="Aptos" w:hAnsi="Aptos" w:cstheme="minorHAnsi"/>
                <w:sz w:val="20"/>
                <w:szCs w:val="20"/>
              </w:rPr>
            </w:pPr>
            <w:r w:rsidRPr="00747318">
              <w:rPr>
                <w:rFonts w:ascii="Aptos" w:hAnsi="Aptos" w:cstheme="minorHAnsi"/>
                <w:sz w:val="20"/>
                <w:szCs w:val="20"/>
              </w:rPr>
              <w:t>£21,500</w:t>
            </w:r>
          </w:p>
        </w:tc>
        <w:tc>
          <w:tcPr>
            <w:tcW w:w="1417" w:type="dxa"/>
            <w:vAlign w:val="center"/>
          </w:tcPr>
          <w:p w14:paraId="5CCB5667" w14:textId="77777777" w:rsidR="00BF15B3" w:rsidRPr="00747318" w:rsidRDefault="00BF15B3">
            <w:pPr>
              <w:jc w:val="center"/>
              <w:rPr>
                <w:rFonts w:ascii="Aptos" w:hAnsi="Aptos" w:cstheme="minorHAnsi"/>
                <w:sz w:val="20"/>
                <w:szCs w:val="20"/>
              </w:rPr>
            </w:pPr>
            <w:r w:rsidRPr="00747318">
              <w:rPr>
                <w:rFonts w:ascii="Aptos" w:hAnsi="Aptos" w:cstheme="minorHAnsi"/>
                <w:sz w:val="20"/>
                <w:szCs w:val="20"/>
              </w:rPr>
              <w:t>£22,000</w:t>
            </w:r>
          </w:p>
        </w:tc>
        <w:tc>
          <w:tcPr>
            <w:tcW w:w="1418" w:type="dxa"/>
            <w:vAlign w:val="center"/>
          </w:tcPr>
          <w:p w14:paraId="7FBE9FD4" w14:textId="77777777" w:rsidR="00BF15B3" w:rsidRPr="00747318" w:rsidRDefault="00BF15B3">
            <w:pPr>
              <w:jc w:val="center"/>
              <w:rPr>
                <w:rFonts w:ascii="Aptos" w:hAnsi="Aptos" w:cstheme="minorHAnsi"/>
                <w:sz w:val="20"/>
                <w:szCs w:val="20"/>
              </w:rPr>
            </w:pPr>
            <w:r w:rsidRPr="00747318">
              <w:rPr>
                <w:rFonts w:ascii="Aptos" w:hAnsi="Aptos" w:cstheme="minorHAnsi"/>
                <w:sz w:val="20"/>
                <w:szCs w:val="20"/>
              </w:rPr>
              <w:t>£24,000</w:t>
            </w:r>
          </w:p>
        </w:tc>
        <w:tc>
          <w:tcPr>
            <w:tcW w:w="1559" w:type="dxa"/>
            <w:vAlign w:val="center"/>
          </w:tcPr>
          <w:p w14:paraId="4F06963B" w14:textId="77777777" w:rsidR="00BF15B3" w:rsidRPr="00747318" w:rsidRDefault="00BF15B3">
            <w:pPr>
              <w:jc w:val="center"/>
              <w:rPr>
                <w:rFonts w:ascii="Aptos" w:hAnsi="Aptos" w:cstheme="minorHAnsi"/>
                <w:sz w:val="20"/>
                <w:szCs w:val="20"/>
              </w:rPr>
            </w:pPr>
          </w:p>
        </w:tc>
      </w:tr>
    </w:tbl>
    <w:p w14:paraId="30FCE606" w14:textId="77777777" w:rsidR="00A7622B" w:rsidRPr="0030608B" w:rsidRDefault="00A7622B" w:rsidP="00F30E98">
      <w:pPr>
        <w:rPr>
          <w:rFonts w:ascii="Aptos" w:hAnsi="Aptos" w:cstheme="minorHAnsi"/>
          <w:sz w:val="22"/>
          <w:szCs w:val="22"/>
        </w:rPr>
      </w:pPr>
    </w:p>
    <w:p w14:paraId="551F10A4" w14:textId="77777777" w:rsidR="00922905" w:rsidRPr="0030608B" w:rsidRDefault="00922905" w:rsidP="00F30E98">
      <w:pPr>
        <w:rPr>
          <w:rFonts w:ascii="Aptos" w:hAnsi="Aptos" w:cstheme="minorHAnsi"/>
          <w:sz w:val="22"/>
          <w:szCs w:val="22"/>
        </w:rPr>
      </w:pPr>
    </w:p>
    <w:p w14:paraId="038D2622" w14:textId="77777777" w:rsidR="00F30E98" w:rsidRPr="0030608B" w:rsidRDefault="00F30E98" w:rsidP="00F30E98">
      <w:pPr>
        <w:pStyle w:val="ListParagraph"/>
        <w:numPr>
          <w:ilvl w:val="0"/>
          <w:numId w:val="10"/>
        </w:numPr>
        <w:spacing w:after="0"/>
        <w:rPr>
          <w:rFonts w:ascii="Aptos" w:hAnsi="Aptos" w:cstheme="minorHAnsi"/>
          <w:b/>
          <w:bCs/>
        </w:rPr>
      </w:pPr>
      <w:r w:rsidRPr="0030608B">
        <w:rPr>
          <w:rFonts w:ascii="Aptos" w:hAnsi="Aptos" w:cstheme="minorHAnsi"/>
          <w:b/>
          <w:bCs/>
        </w:rPr>
        <w:t>Night Assistant/Concierge</w:t>
      </w:r>
    </w:p>
    <w:p w14:paraId="58FCA092" w14:textId="77777777" w:rsidR="00F30E98" w:rsidRPr="0030608B" w:rsidRDefault="00F30E98" w:rsidP="00F30E98">
      <w:pPr>
        <w:rPr>
          <w:rFonts w:ascii="Aptos" w:hAnsi="Aptos" w:cstheme="minorHAnsi"/>
          <w:sz w:val="22"/>
          <w:szCs w:val="22"/>
        </w:rPr>
      </w:pPr>
    </w:p>
    <w:p w14:paraId="5FA8127C" w14:textId="2A2916D0" w:rsidR="00F30E98" w:rsidRPr="0030608B" w:rsidRDefault="00F30E98" w:rsidP="009A2FAE">
      <w:pPr>
        <w:rPr>
          <w:rFonts w:ascii="Aptos" w:hAnsi="Aptos" w:cstheme="minorHAnsi"/>
          <w:sz w:val="22"/>
          <w:szCs w:val="22"/>
        </w:rPr>
      </w:pPr>
      <w:r w:rsidRPr="0030608B">
        <w:rPr>
          <w:rFonts w:ascii="Aptos" w:hAnsi="Aptos" w:cstheme="minorHAnsi"/>
          <w:sz w:val="22"/>
          <w:szCs w:val="22"/>
        </w:rPr>
        <w:t>All straight-forward night roles sit in here.</w:t>
      </w:r>
    </w:p>
    <w:p w14:paraId="5C41591F" w14:textId="77777777" w:rsidR="009A2FAE" w:rsidRPr="0030608B" w:rsidRDefault="009A2FAE" w:rsidP="009A2FAE">
      <w:pPr>
        <w:rPr>
          <w:rFonts w:ascii="Aptos" w:hAnsi="Aptos" w:cstheme="minorHAnsi"/>
          <w:sz w:val="22"/>
          <w:szCs w:val="22"/>
        </w:rPr>
      </w:pPr>
    </w:p>
    <w:tbl>
      <w:tblPr>
        <w:tblStyle w:val="TableGrid"/>
        <w:tblW w:w="0" w:type="auto"/>
        <w:jc w:val="center"/>
        <w:tblLook w:val="04A0" w:firstRow="1" w:lastRow="0" w:firstColumn="1" w:lastColumn="0" w:noHBand="0" w:noVBand="1"/>
      </w:tblPr>
      <w:tblGrid>
        <w:gridCol w:w="1843"/>
        <w:gridCol w:w="1410"/>
        <w:gridCol w:w="1283"/>
        <w:gridCol w:w="1417"/>
        <w:gridCol w:w="1418"/>
        <w:gridCol w:w="1559"/>
      </w:tblGrid>
      <w:tr w:rsidR="00F25B1D" w:rsidRPr="00747318" w14:paraId="4CCDF16F" w14:textId="77777777">
        <w:trPr>
          <w:trHeight w:val="450"/>
          <w:jc w:val="center"/>
        </w:trPr>
        <w:tc>
          <w:tcPr>
            <w:tcW w:w="1843" w:type="dxa"/>
            <w:shd w:val="clear" w:color="auto" w:fill="44546A" w:themeFill="text2"/>
          </w:tcPr>
          <w:p w14:paraId="548EF77D" w14:textId="77777777" w:rsidR="00F25B1D" w:rsidRPr="00747318" w:rsidRDefault="00F25B1D">
            <w:pPr>
              <w:rPr>
                <w:rFonts w:ascii="Aptos" w:hAnsi="Aptos" w:cstheme="minorHAnsi"/>
                <w:color w:val="FFFFFF" w:themeColor="background1"/>
                <w:sz w:val="20"/>
                <w:szCs w:val="20"/>
              </w:rPr>
            </w:pPr>
          </w:p>
        </w:tc>
        <w:tc>
          <w:tcPr>
            <w:tcW w:w="1410" w:type="dxa"/>
            <w:shd w:val="clear" w:color="auto" w:fill="44546A" w:themeFill="text2"/>
            <w:vAlign w:val="center"/>
          </w:tcPr>
          <w:p w14:paraId="0BB964EF" w14:textId="77777777" w:rsidR="00F25B1D" w:rsidRPr="00747318" w:rsidRDefault="00F25B1D">
            <w:pPr>
              <w:jc w:val="center"/>
              <w:rPr>
                <w:rFonts w:ascii="Aptos" w:hAnsi="Aptos" w:cstheme="minorHAnsi"/>
                <w:color w:val="FFFFFF" w:themeColor="background1"/>
                <w:sz w:val="20"/>
                <w:szCs w:val="20"/>
              </w:rPr>
            </w:pPr>
          </w:p>
          <w:p w14:paraId="6261D53A" w14:textId="77777777" w:rsidR="00F25B1D" w:rsidRPr="00747318" w:rsidRDefault="00F25B1D">
            <w:pPr>
              <w:jc w:val="center"/>
              <w:rPr>
                <w:rFonts w:ascii="Aptos" w:hAnsi="Aptos" w:cstheme="minorHAnsi"/>
                <w:color w:val="FFFFFF" w:themeColor="background1"/>
                <w:sz w:val="20"/>
                <w:szCs w:val="20"/>
              </w:rPr>
            </w:pPr>
            <w:r w:rsidRPr="00747318">
              <w:rPr>
                <w:rFonts w:ascii="Aptos" w:hAnsi="Aptos" w:cstheme="minorHAnsi"/>
                <w:color w:val="FFFFFF" w:themeColor="background1"/>
                <w:sz w:val="20"/>
                <w:szCs w:val="20"/>
              </w:rPr>
              <w:t>Sample Size</w:t>
            </w:r>
          </w:p>
          <w:p w14:paraId="5E3DF8F2" w14:textId="77777777" w:rsidR="00F25B1D" w:rsidRPr="00747318" w:rsidRDefault="00F25B1D">
            <w:pPr>
              <w:jc w:val="center"/>
              <w:rPr>
                <w:rFonts w:ascii="Aptos" w:hAnsi="Aptos" w:cstheme="minorHAnsi"/>
                <w:color w:val="FFFFFF" w:themeColor="background1"/>
                <w:sz w:val="20"/>
                <w:szCs w:val="20"/>
              </w:rPr>
            </w:pPr>
          </w:p>
        </w:tc>
        <w:tc>
          <w:tcPr>
            <w:tcW w:w="1283" w:type="dxa"/>
            <w:shd w:val="clear" w:color="auto" w:fill="44546A" w:themeFill="text2"/>
            <w:vAlign w:val="center"/>
          </w:tcPr>
          <w:p w14:paraId="0A8444D1" w14:textId="77777777" w:rsidR="00F25B1D" w:rsidRPr="00747318" w:rsidRDefault="00F25B1D">
            <w:pPr>
              <w:jc w:val="center"/>
              <w:rPr>
                <w:rFonts w:ascii="Aptos" w:hAnsi="Aptos" w:cstheme="minorHAnsi"/>
                <w:color w:val="FFFFFF" w:themeColor="background1"/>
                <w:sz w:val="20"/>
                <w:szCs w:val="20"/>
              </w:rPr>
            </w:pPr>
            <w:r w:rsidRPr="00747318">
              <w:rPr>
                <w:rFonts w:ascii="Aptos" w:hAnsi="Aptos" w:cstheme="minorHAnsi"/>
                <w:color w:val="FFFFFF" w:themeColor="background1"/>
                <w:sz w:val="20"/>
                <w:szCs w:val="20"/>
              </w:rPr>
              <w:t>LQ</w:t>
            </w:r>
          </w:p>
        </w:tc>
        <w:tc>
          <w:tcPr>
            <w:tcW w:w="1417" w:type="dxa"/>
            <w:shd w:val="clear" w:color="auto" w:fill="44546A" w:themeFill="text2"/>
            <w:vAlign w:val="center"/>
          </w:tcPr>
          <w:p w14:paraId="0F50C4CB" w14:textId="77777777" w:rsidR="00F25B1D" w:rsidRPr="00747318" w:rsidRDefault="00F25B1D">
            <w:pPr>
              <w:jc w:val="center"/>
              <w:rPr>
                <w:rFonts w:ascii="Aptos" w:hAnsi="Aptos" w:cstheme="minorHAnsi"/>
                <w:color w:val="FFFFFF" w:themeColor="background1"/>
                <w:sz w:val="20"/>
                <w:szCs w:val="20"/>
              </w:rPr>
            </w:pPr>
            <w:r w:rsidRPr="00747318">
              <w:rPr>
                <w:rFonts w:ascii="Aptos" w:hAnsi="Aptos" w:cstheme="minorHAnsi"/>
                <w:color w:val="FFFFFF" w:themeColor="background1"/>
                <w:sz w:val="20"/>
                <w:szCs w:val="20"/>
              </w:rPr>
              <w:t>Median</w:t>
            </w:r>
          </w:p>
        </w:tc>
        <w:tc>
          <w:tcPr>
            <w:tcW w:w="1418" w:type="dxa"/>
            <w:shd w:val="clear" w:color="auto" w:fill="44546A" w:themeFill="text2"/>
            <w:vAlign w:val="center"/>
          </w:tcPr>
          <w:p w14:paraId="289A626F" w14:textId="77777777" w:rsidR="00F25B1D" w:rsidRPr="00747318" w:rsidRDefault="00F25B1D">
            <w:pPr>
              <w:jc w:val="center"/>
              <w:rPr>
                <w:rFonts w:ascii="Aptos" w:hAnsi="Aptos" w:cstheme="minorHAnsi"/>
                <w:color w:val="FFFFFF" w:themeColor="background1"/>
                <w:sz w:val="20"/>
                <w:szCs w:val="20"/>
              </w:rPr>
            </w:pPr>
            <w:r w:rsidRPr="00747318">
              <w:rPr>
                <w:rFonts w:ascii="Aptos" w:hAnsi="Aptos" w:cstheme="minorHAnsi"/>
                <w:color w:val="FFFFFF" w:themeColor="background1"/>
                <w:sz w:val="20"/>
                <w:szCs w:val="20"/>
              </w:rPr>
              <w:t>UQ</w:t>
            </w:r>
          </w:p>
        </w:tc>
        <w:tc>
          <w:tcPr>
            <w:tcW w:w="1559" w:type="dxa"/>
            <w:shd w:val="clear" w:color="auto" w:fill="44546A" w:themeFill="text2"/>
            <w:vAlign w:val="center"/>
          </w:tcPr>
          <w:p w14:paraId="45BF0920" w14:textId="77777777" w:rsidR="00F25B1D" w:rsidRPr="00747318" w:rsidRDefault="00F25B1D">
            <w:pPr>
              <w:jc w:val="center"/>
              <w:rPr>
                <w:rFonts w:ascii="Aptos" w:hAnsi="Aptos" w:cstheme="minorHAnsi"/>
                <w:color w:val="FFFFFF" w:themeColor="background1"/>
                <w:sz w:val="20"/>
                <w:szCs w:val="20"/>
              </w:rPr>
            </w:pPr>
            <w:r w:rsidRPr="00747318">
              <w:rPr>
                <w:rFonts w:ascii="Aptos" w:hAnsi="Aptos" w:cstheme="minorHAnsi"/>
                <w:color w:val="FFFFFF" w:themeColor="background1"/>
                <w:sz w:val="20"/>
                <w:szCs w:val="20"/>
              </w:rPr>
              <w:t>Average</w:t>
            </w:r>
          </w:p>
        </w:tc>
      </w:tr>
      <w:tr w:rsidR="00F25B1D" w:rsidRPr="00747318" w14:paraId="2C7D03E7" w14:textId="77777777">
        <w:trPr>
          <w:jc w:val="center"/>
        </w:trPr>
        <w:tc>
          <w:tcPr>
            <w:tcW w:w="1843" w:type="dxa"/>
            <w:shd w:val="clear" w:color="auto" w:fill="00B0F0"/>
            <w:vAlign w:val="center"/>
          </w:tcPr>
          <w:p w14:paraId="13B3FCE1" w14:textId="77777777" w:rsidR="00F25B1D" w:rsidRPr="00747318" w:rsidRDefault="00F25B1D">
            <w:pPr>
              <w:jc w:val="center"/>
              <w:rPr>
                <w:rFonts w:ascii="Aptos" w:hAnsi="Aptos" w:cstheme="minorHAnsi"/>
                <w:color w:val="FFFFFF" w:themeColor="background1"/>
                <w:sz w:val="20"/>
                <w:szCs w:val="20"/>
              </w:rPr>
            </w:pPr>
          </w:p>
          <w:p w14:paraId="7AF8F723" w14:textId="77777777" w:rsidR="00F25B1D" w:rsidRPr="00747318" w:rsidRDefault="00F25B1D">
            <w:pPr>
              <w:jc w:val="center"/>
              <w:rPr>
                <w:rFonts w:ascii="Aptos" w:hAnsi="Aptos" w:cstheme="minorHAnsi"/>
                <w:color w:val="FFFFFF" w:themeColor="background1"/>
                <w:sz w:val="20"/>
                <w:szCs w:val="20"/>
              </w:rPr>
            </w:pPr>
            <w:r w:rsidRPr="00747318">
              <w:rPr>
                <w:rFonts w:ascii="Aptos" w:hAnsi="Aptos" w:cstheme="minorHAnsi"/>
                <w:color w:val="FFFFFF" w:themeColor="background1"/>
                <w:sz w:val="20"/>
                <w:szCs w:val="20"/>
              </w:rPr>
              <w:t>Total</w:t>
            </w:r>
          </w:p>
          <w:p w14:paraId="3C2DEAC8" w14:textId="77777777" w:rsidR="00F25B1D" w:rsidRPr="00747318" w:rsidRDefault="00F25B1D">
            <w:pPr>
              <w:jc w:val="center"/>
              <w:rPr>
                <w:rFonts w:ascii="Aptos" w:hAnsi="Aptos" w:cstheme="minorHAnsi"/>
                <w:color w:val="FFFFFF" w:themeColor="background1"/>
                <w:sz w:val="20"/>
                <w:szCs w:val="20"/>
              </w:rPr>
            </w:pPr>
          </w:p>
        </w:tc>
        <w:tc>
          <w:tcPr>
            <w:tcW w:w="1410" w:type="dxa"/>
            <w:vAlign w:val="center"/>
          </w:tcPr>
          <w:p w14:paraId="4894D83E" w14:textId="77777777" w:rsidR="00F25B1D" w:rsidRPr="00747318" w:rsidRDefault="00F25B1D">
            <w:pPr>
              <w:jc w:val="center"/>
              <w:rPr>
                <w:rFonts w:ascii="Aptos" w:hAnsi="Aptos" w:cstheme="minorHAnsi"/>
                <w:sz w:val="20"/>
                <w:szCs w:val="20"/>
              </w:rPr>
            </w:pPr>
            <w:r w:rsidRPr="00747318">
              <w:rPr>
                <w:rFonts w:ascii="Aptos" w:hAnsi="Aptos" w:cstheme="minorHAnsi"/>
                <w:sz w:val="20"/>
                <w:szCs w:val="20"/>
              </w:rPr>
              <w:t>6</w:t>
            </w:r>
          </w:p>
        </w:tc>
        <w:tc>
          <w:tcPr>
            <w:tcW w:w="1283" w:type="dxa"/>
            <w:vAlign w:val="center"/>
          </w:tcPr>
          <w:p w14:paraId="11389758" w14:textId="77777777" w:rsidR="00F25B1D" w:rsidRPr="00747318" w:rsidRDefault="00F25B1D">
            <w:pPr>
              <w:jc w:val="center"/>
              <w:rPr>
                <w:rFonts w:ascii="Aptos" w:hAnsi="Aptos" w:cstheme="minorHAnsi"/>
                <w:sz w:val="20"/>
                <w:szCs w:val="20"/>
              </w:rPr>
            </w:pPr>
            <w:r w:rsidRPr="00747318">
              <w:rPr>
                <w:rFonts w:ascii="Aptos" w:hAnsi="Aptos" w:cstheme="minorHAnsi"/>
                <w:sz w:val="20"/>
                <w:szCs w:val="20"/>
              </w:rPr>
              <w:t>£25,643</w:t>
            </w:r>
          </w:p>
        </w:tc>
        <w:tc>
          <w:tcPr>
            <w:tcW w:w="1417" w:type="dxa"/>
            <w:vAlign w:val="center"/>
          </w:tcPr>
          <w:p w14:paraId="4312D61F" w14:textId="77777777" w:rsidR="00F25B1D" w:rsidRPr="00747318" w:rsidRDefault="00F25B1D">
            <w:pPr>
              <w:jc w:val="center"/>
              <w:rPr>
                <w:rFonts w:ascii="Aptos" w:hAnsi="Aptos" w:cstheme="minorHAnsi"/>
                <w:sz w:val="20"/>
                <w:szCs w:val="20"/>
              </w:rPr>
            </w:pPr>
            <w:r w:rsidRPr="00747318">
              <w:rPr>
                <w:rFonts w:ascii="Aptos" w:hAnsi="Aptos" w:cstheme="minorHAnsi"/>
                <w:sz w:val="20"/>
                <w:szCs w:val="20"/>
              </w:rPr>
              <w:t>£25,817</w:t>
            </w:r>
          </w:p>
        </w:tc>
        <w:tc>
          <w:tcPr>
            <w:tcW w:w="1418" w:type="dxa"/>
            <w:vAlign w:val="center"/>
          </w:tcPr>
          <w:p w14:paraId="44AD4438" w14:textId="77777777" w:rsidR="00F25B1D" w:rsidRPr="00747318" w:rsidRDefault="00F25B1D">
            <w:pPr>
              <w:jc w:val="center"/>
              <w:rPr>
                <w:rFonts w:ascii="Aptos" w:hAnsi="Aptos" w:cstheme="minorHAnsi"/>
                <w:sz w:val="20"/>
                <w:szCs w:val="20"/>
              </w:rPr>
            </w:pPr>
            <w:r w:rsidRPr="00747318">
              <w:rPr>
                <w:rFonts w:ascii="Aptos" w:hAnsi="Aptos" w:cstheme="minorHAnsi"/>
                <w:sz w:val="20"/>
                <w:szCs w:val="20"/>
              </w:rPr>
              <w:t>£28,181</w:t>
            </w:r>
          </w:p>
        </w:tc>
        <w:tc>
          <w:tcPr>
            <w:tcW w:w="1559" w:type="dxa"/>
            <w:vAlign w:val="center"/>
          </w:tcPr>
          <w:p w14:paraId="461EF3D5" w14:textId="77777777" w:rsidR="00F25B1D" w:rsidRPr="00747318" w:rsidRDefault="00F25B1D">
            <w:pPr>
              <w:jc w:val="center"/>
              <w:rPr>
                <w:rFonts w:ascii="Aptos" w:hAnsi="Aptos" w:cstheme="minorHAnsi"/>
                <w:sz w:val="20"/>
                <w:szCs w:val="20"/>
              </w:rPr>
            </w:pPr>
            <w:r w:rsidRPr="00747318">
              <w:rPr>
                <w:rFonts w:ascii="Aptos" w:hAnsi="Aptos" w:cstheme="minorHAnsi"/>
                <w:sz w:val="20"/>
                <w:szCs w:val="20"/>
              </w:rPr>
              <w:t>£27,367</w:t>
            </w:r>
          </w:p>
        </w:tc>
      </w:tr>
      <w:tr w:rsidR="00F25B1D" w:rsidRPr="00747318" w14:paraId="0AEF2629" w14:textId="77777777">
        <w:trPr>
          <w:jc w:val="center"/>
        </w:trPr>
        <w:tc>
          <w:tcPr>
            <w:tcW w:w="1843" w:type="dxa"/>
            <w:shd w:val="clear" w:color="auto" w:fill="00B0F0"/>
            <w:vAlign w:val="center"/>
          </w:tcPr>
          <w:p w14:paraId="530B805F" w14:textId="77777777" w:rsidR="00F25B1D" w:rsidRPr="00747318" w:rsidRDefault="00F25B1D">
            <w:pPr>
              <w:jc w:val="center"/>
              <w:rPr>
                <w:rFonts w:ascii="Aptos" w:hAnsi="Aptos" w:cstheme="minorHAnsi"/>
                <w:color w:val="FFFFFF" w:themeColor="background1"/>
                <w:sz w:val="20"/>
                <w:szCs w:val="20"/>
              </w:rPr>
            </w:pPr>
          </w:p>
          <w:p w14:paraId="7B4892FA" w14:textId="77777777" w:rsidR="00F25B1D" w:rsidRPr="00747318" w:rsidRDefault="00F25B1D">
            <w:pPr>
              <w:jc w:val="center"/>
              <w:rPr>
                <w:rFonts w:ascii="Aptos" w:hAnsi="Aptos" w:cstheme="minorHAnsi"/>
                <w:color w:val="FFFFFF" w:themeColor="background1"/>
                <w:sz w:val="20"/>
                <w:szCs w:val="20"/>
              </w:rPr>
            </w:pPr>
            <w:r w:rsidRPr="00747318">
              <w:rPr>
                <w:rFonts w:ascii="Aptos" w:hAnsi="Aptos" w:cstheme="minorHAnsi"/>
                <w:color w:val="FFFFFF" w:themeColor="background1"/>
                <w:sz w:val="20"/>
                <w:szCs w:val="20"/>
              </w:rPr>
              <w:t>Inside London</w:t>
            </w:r>
          </w:p>
          <w:p w14:paraId="2A3B7230" w14:textId="77777777" w:rsidR="00F25B1D" w:rsidRPr="00747318" w:rsidRDefault="00F25B1D">
            <w:pPr>
              <w:jc w:val="center"/>
              <w:rPr>
                <w:rFonts w:ascii="Aptos" w:hAnsi="Aptos" w:cstheme="minorHAnsi"/>
                <w:color w:val="FFFFFF" w:themeColor="background1"/>
                <w:sz w:val="20"/>
                <w:szCs w:val="20"/>
              </w:rPr>
            </w:pPr>
          </w:p>
        </w:tc>
        <w:tc>
          <w:tcPr>
            <w:tcW w:w="1410" w:type="dxa"/>
            <w:vAlign w:val="center"/>
          </w:tcPr>
          <w:p w14:paraId="45986E88" w14:textId="77777777" w:rsidR="00F25B1D" w:rsidRPr="00747318" w:rsidRDefault="00F25B1D">
            <w:pPr>
              <w:jc w:val="center"/>
              <w:rPr>
                <w:rFonts w:ascii="Aptos" w:hAnsi="Aptos" w:cstheme="minorHAnsi"/>
                <w:sz w:val="20"/>
                <w:szCs w:val="20"/>
              </w:rPr>
            </w:pPr>
            <w:r w:rsidRPr="00747318">
              <w:rPr>
                <w:rFonts w:ascii="Aptos" w:hAnsi="Aptos" w:cstheme="minorHAnsi"/>
                <w:sz w:val="20"/>
                <w:szCs w:val="20"/>
              </w:rPr>
              <w:t>6</w:t>
            </w:r>
          </w:p>
        </w:tc>
        <w:tc>
          <w:tcPr>
            <w:tcW w:w="1283" w:type="dxa"/>
            <w:vAlign w:val="center"/>
          </w:tcPr>
          <w:p w14:paraId="03D5421C" w14:textId="77777777" w:rsidR="00F25B1D" w:rsidRPr="00747318" w:rsidRDefault="00F25B1D">
            <w:pPr>
              <w:jc w:val="center"/>
              <w:rPr>
                <w:rFonts w:ascii="Aptos" w:hAnsi="Aptos" w:cstheme="minorHAnsi"/>
                <w:sz w:val="20"/>
                <w:szCs w:val="20"/>
              </w:rPr>
            </w:pPr>
            <w:r w:rsidRPr="00747318">
              <w:rPr>
                <w:rFonts w:ascii="Aptos" w:hAnsi="Aptos" w:cstheme="minorHAnsi"/>
                <w:sz w:val="20"/>
                <w:szCs w:val="20"/>
              </w:rPr>
              <w:t>£25,643</w:t>
            </w:r>
          </w:p>
        </w:tc>
        <w:tc>
          <w:tcPr>
            <w:tcW w:w="1417" w:type="dxa"/>
            <w:vAlign w:val="center"/>
          </w:tcPr>
          <w:p w14:paraId="2755D276" w14:textId="77777777" w:rsidR="00F25B1D" w:rsidRPr="00747318" w:rsidRDefault="00F25B1D">
            <w:pPr>
              <w:jc w:val="center"/>
              <w:rPr>
                <w:rFonts w:ascii="Aptos" w:hAnsi="Aptos" w:cstheme="minorHAnsi"/>
                <w:sz w:val="20"/>
                <w:szCs w:val="20"/>
              </w:rPr>
            </w:pPr>
            <w:r w:rsidRPr="00747318">
              <w:rPr>
                <w:rFonts w:ascii="Aptos" w:hAnsi="Aptos" w:cstheme="minorHAnsi"/>
                <w:sz w:val="20"/>
                <w:szCs w:val="20"/>
              </w:rPr>
              <w:t>£25,817</w:t>
            </w:r>
          </w:p>
        </w:tc>
        <w:tc>
          <w:tcPr>
            <w:tcW w:w="1418" w:type="dxa"/>
            <w:vAlign w:val="center"/>
          </w:tcPr>
          <w:p w14:paraId="2277CBBD" w14:textId="77777777" w:rsidR="00F25B1D" w:rsidRPr="00747318" w:rsidRDefault="00F25B1D">
            <w:pPr>
              <w:jc w:val="center"/>
              <w:rPr>
                <w:rFonts w:ascii="Aptos" w:hAnsi="Aptos" w:cstheme="minorHAnsi"/>
                <w:sz w:val="20"/>
                <w:szCs w:val="20"/>
              </w:rPr>
            </w:pPr>
            <w:r w:rsidRPr="00747318">
              <w:rPr>
                <w:rFonts w:ascii="Aptos" w:hAnsi="Aptos" w:cstheme="minorHAnsi"/>
                <w:sz w:val="20"/>
                <w:szCs w:val="20"/>
              </w:rPr>
              <w:t>£28,181</w:t>
            </w:r>
          </w:p>
        </w:tc>
        <w:tc>
          <w:tcPr>
            <w:tcW w:w="1559" w:type="dxa"/>
            <w:vAlign w:val="center"/>
          </w:tcPr>
          <w:p w14:paraId="68CFE773" w14:textId="77777777" w:rsidR="00F25B1D" w:rsidRPr="00747318" w:rsidRDefault="00F25B1D">
            <w:pPr>
              <w:jc w:val="center"/>
              <w:rPr>
                <w:rFonts w:ascii="Aptos" w:hAnsi="Aptos" w:cstheme="minorHAnsi"/>
                <w:sz w:val="20"/>
                <w:szCs w:val="20"/>
              </w:rPr>
            </w:pPr>
            <w:r w:rsidRPr="00747318">
              <w:rPr>
                <w:rFonts w:ascii="Aptos" w:hAnsi="Aptos" w:cstheme="minorHAnsi"/>
                <w:sz w:val="20"/>
                <w:szCs w:val="20"/>
              </w:rPr>
              <w:t>£27,367</w:t>
            </w:r>
          </w:p>
        </w:tc>
      </w:tr>
      <w:tr w:rsidR="00F25B1D" w:rsidRPr="00747318" w14:paraId="45A09C01" w14:textId="77777777">
        <w:trPr>
          <w:jc w:val="center"/>
        </w:trPr>
        <w:tc>
          <w:tcPr>
            <w:tcW w:w="1843" w:type="dxa"/>
            <w:shd w:val="clear" w:color="auto" w:fill="00B0F0"/>
            <w:vAlign w:val="center"/>
          </w:tcPr>
          <w:p w14:paraId="13979E48" w14:textId="77777777" w:rsidR="00F25B1D" w:rsidRPr="00747318" w:rsidRDefault="00F25B1D">
            <w:pPr>
              <w:jc w:val="center"/>
              <w:rPr>
                <w:rFonts w:ascii="Aptos" w:hAnsi="Aptos" w:cstheme="minorHAnsi"/>
                <w:color w:val="FFFFFF" w:themeColor="background1"/>
                <w:sz w:val="20"/>
                <w:szCs w:val="20"/>
              </w:rPr>
            </w:pPr>
          </w:p>
          <w:p w14:paraId="3A9FEA27" w14:textId="77777777" w:rsidR="00F25B1D" w:rsidRPr="00747318" w:rsidRDefault="00F25B1D">
            <w:pPr>
              <w:jc w:val="center"/>
              <w:rPr>
                <w:rFonts w:ascii="Aptos" w:hAnsi="Aptos" w:cstheme="minorHAnsi"/>
                <w:color w:val="FFFFFF" w:themeColor="background1"/>
                <w:sz w:val="20"/>
                <w:szCs w:val="20"/>
              </w:rPr>
            </w:pPr>
            <w:r w:rsidRPr="00747318">
              <w:rPr>
                <w:rFonts w:ascii="Aptos" w:hAnsi="Aptos" w:cstheme="minorHAnsi"/>
                <w:color w:val="FFFFFF" w:themeColor="background1"/>
                <w:sz w:val="20"/>
                <w:szCs w:val="20"/>
              </w:rPr>
              <w:t>Outside London</w:t>
            </w:r>
          </w:p>
          <w:p w14:paraId="23E6A446" w14:textId="77777777" w:rsidR="00F25B1D" w:rsidRPr="00747318" w:rsidRDefault="00F25B1D">
            <w:pPr>
              <w:jc w:val="center"/>
              <w:rPr>
                <w:rFonts w:ascii="Aptos" w:hAnsi="Aptos" w:cstheme="minorHAnsi"/>
                <w:color w:val="FFFFFF" w:themeColor="background1"/>
                <w:sz w:val="20"/>
                <w:szCs w:val="20"/>
              </w:rPr>
            </w:pPr>
          </w:p>
        </w:tc>
        <w:tc>
          <w:tcPr>
            <w:tcW w:w="1410" w:type="dxa"/>
            <w:vAlign w:val="center"/>
          </w:tcPr>
          <w:p w14:paraId="6238DD8E" w14:textId="77777777" w:rsidR="00F25B1D" w:rsidRPr="00747318" w:rsidRDefault="00F25B1D">
            <w:pPr>
              <w:jc w:val="center"/>
              <w:rPr>
                <w:rFonts w:ascii="Aptos" w:hAnsi="Aptos" w:cstheme="minorHAnsi"/>
                <w:sz w:val="20"/>
                <w:szCs w:val="20"/>
              </w:rPr>
            </w:pPr>
            <w:r w:rsidRPr="00747318">
              <w:rPr>
                <w:rFonts w:ascii="Aptos" w:hAnsi="Aptos" w:cstheme="minorHAnsi"/>
                <w:sz w:val="20"/>
                <w:szCs w:val="20"/>
              </w:rPr>
              <w:t>0</w:t>
            </w:r>
          </w:p>
        </w:tc>
        <w:tc>
          <w:tcPr>
            <w:tcW w:w="1283" w:type="dxa"/>
            <w:vAlign w:val="center"/>
          </w:tcPr>
          <w:p w14:paraId="3A987F68" w14:textId="77777777" w:rsidR="00F25B1D" w:rsidRPr="00747318" w:rsidRDefault="00F25B1D">
            <w:pPr>
              <w:jc w:val="center"/>
              <w:rPr>
                <w:rFonts w:ascii="Aptos" w:hAnsi="Aptos" w:cstheme="minorHAnsi"/>
                <w:sz w:val="20"/>
                <w:szCs w:val="20"/>
              </w:rPr>
            </w:pPr>
            <w:r w:rsidRPr="00747318">
              <w:rPr>
                <w:rFonts w:ascii="Aptos" w:hAnsi="Aptos" w:cstheme="minorHAnsi"/>
                <w:sz w:val="20"/>
                <w:szCs w:val="20"/>
              </w:rPr>
              <w:t>NA</w:t>
            </w:r>
          </w:p>
        </w:tc>
        <w:tc>
          <w:tcPr>
            <w:tcW w:w="1417" w:type="dxa"/>
            <w:vAlign w:val="center"/>
          </w:tcPr>
          <w:p w14:paraId="075C8510" w14:textId="77777777" w:rsidR="00F25B1D" w:rsidRPr="00747318" w:rsidRDefault="00F25B1D">
            <w:pPr>
              <w:jc w:val="center"/>
              <w:rPr>
                <w:rFonts w:ascii="Aptos" w:hAnsi="Aptos" w:cstheme="minorHAnsi"/>
                <w:sz w:val="20"/>
                <w:szCs w:val="20"/>
              </w:rPr>
            </w:pPr>
            <w:r w:rsidRPr="00747318">
              <w:rPr>
                <w:rFonts w:ascii="Aptos" w:hAnsi="Aptos" w:cstheme="minorHAnsi"/>
                <w:sz w:val="20"/>
                <w:szCs w:val="20"/>
              </w:rPr>
              <w:t>NA</w:t>
            </w:r>
          </w:p>
        </w:tc>
        <w:tc>
          <w:tcPr>
            <w:tcW w:w="1418" w:type="dxa"/>
            <w:vAlign w:val="center"/>
          </w:tcPr>
          <w:p w14:paraId="036966D8" w14:textId="77777777" w:rsidR="00F25B1D" w:rsidRPr="00747318" w:rsidRDefault="00F25B1D">
            <w:pPr>
              <w:jc w:val="center"/>
              <w:rPr>
                <w:rFonts w:ascii="Aptos" w:hAnsi="Aptos" w:cstheme="minorHAnsi"/>
                <w:sz w:val="20"/>
                <w:szCs w:val="20"/>
              </w:rPr>
            </w:pPr>
            <w:r w:rsidRPr="00747318">
              <w:rPr>
                <w:rFonts w:ascii="Aptos" w:hAnsi="Aptos" w:cstheme="minorHAnsi"/>
                <w:sz w:val="20"/>
                <w:szCs w:val="20"/>
              </w:rPr>
              <w:t>NA</w:t>
            </w:r>
          </w:p>
        </w:tc>
        <w:tc>
          <w:tcPr>
            <w:tcW w:w="1559" w:type="dxa"/>
            <w:vAlign w:val="center"/>
          </w:tcPr>
          <w:p w14:paraId="7D9B3080" w14:textId="77777777" w:rsidR="00F25B1D" w:rsidRPr="00747318" w:rsidRDefault="00F25B1D">
            <w:pPr>
              <w:jc w:val="center"/>
              <w:rPr>
                <w:rFonts w:ascii="Aptos" w:hAnsi="Aptos" w:cstheme="minorHAnsi"/>
                <w:sz w:val="20"/>
                <w:szCs w:val="20"/>
              </w:rPr>
            </w:pPr>
            <w:r w:rsidRPr="00747318">
              <w:rPr>
                <w:rFonts w:ascii="Aptos" w:hAnsi="Aptos" w:cstheme="minorHAnsi"/>
                <w:sz w:val="20"/>
                <w:szCs w:val="20"/>
              </w:rPr>
              <w:t>NA</w:t>
            </w:r>
          </w:p>
        </w:tc>
      </w:tr>
      <w:tr w:rsidR="00F25B1D" w:rsidRPr="00747318" w14:paraId="240C765E" w14:textId="77777777">
        <w:trPr>
          <w:trHeight w:val="619"/>
          <w:jc w:val="center"/>
        </w:trPr>
        <w:tc>
          <w:tcPr>
            <w:tcW w:w="1843" w:type="dxa"/>
            <w:shd w:val="clear" w:color="auto" w:fill="00B0F0"/>
            <w:vAlign w:val="center"/>
          </w:tcPr>
          <w:p w14:paraId="3D8DB5CB" w14:textId="77777777" w:rsidR="00F25B1D" w:rsidRPr="00747318" w:rsidRDefault="00F25B1D">
            <w:pPr>
              <w:jc w:val="center"/>
              <w:rPr>
                <w:rFonts w:ascii="Aptos" w:hAnsi="Aptos" w:cstheme="minorHAnsi"/>
                <w:color w:val="FFFFFF" w:themeColor="background1"/>
                <w:sz w:val="20"/>
                <w:szCs w:val="20"/>
              </w:rPr>
            </w:pPr>
            <w:r w:rsidRPr="00747318">
              <w:rPr>
                <w:rFonts w:ascii="Aptos" w:hAnsi="Aptos" w:cstheme="minorHAnsi"/>
                <w:color w:val="FFFFFF" w:themeColor="background1"/>
                <w:sz w:val="20"/>
                <w:szCs w:val="20"/>
              </w:rPr>
              <w:t>Wider Market – London</w:t>
            </w:r>
          </w:p>
        </w:tc>
        <w:tc>
          <w:tcPr>
            <w:tcW w:w="1410" w:type="dxa"/>
            <w:vAlign w:val="center"/>
          </w:tcPr>
          <w:p w14:paraId="00840803" w14:textId="77777777" w:rsidR="00F25B1D" w:rsidRPr="00747318" w:rsidRDefault="00F25B1D">
            <w:pPr>
              <w:jc w:val="center"/>
              <w:rPr>
                <w:rFonts w:ascii="Aptos" w:hAnsi="Aptos" w:cstheme="minorHAnsi"/>
                <w:sz w:val="20"/>
                <w:szCs w:val="20"/>
              </w:rPr>
            </w:pPr>
          </w:p>
        </w:tc>
        <w:tc>
          <w:tcPr>
            <w:tcW w:w="1283" w:type="dxa"/>
            <w:vAlign w:val="center"/>
          </w:tcPr>
          <w:p w14:paraId="643417B4" w14:textId="77777777" w:rsidR="00F25B1D" w:rsidRPr="00747318" w:rsidRDefault="00F25B1D">
            <w:pPr>
              <w:jc w:val="center"/>
              <w:rPr>
                <w:rFonts w:ascii="Aptos" w:hAnsi="Aptos" w:cstheme="minorHAnsi"/>
                <w:sz w:val="20"/>
                <w:szCs w:val="20"/>
              </w:rPr>
            </w:pPr>
            <w:r w:rsidRPr="00747318">
              <w:rPr>
                <w:rFonts w:ascii="Aptos" w:hAnsi="Aptos" w:cstheme="minorHAnsi"/>
                <w:sz w:val="20"/>
                <w:szCs w:val="20"/>
              </w:rPr>
              <w:t>£21,500</w:t>
            </w:r>
          </w:p>
        </w:tc>
        <w:tc>
          <w:tcPr>
            <w:tcW w:w="1417" w:type="dxa"/>
            <w:vAlign w:val="center"/>
          </w:tcPr>
          <w:p w14:paraId="3D7E5292" w14:textId="77777777" w:rsidR="00F25B1D" w:rsidRPr="00747318" w:rsidRDefault="00F25B1D">
            <w:pPr>
              <w:jc w:val="center"/>
              <w:rPr>
                <w:rFonts w:ascii="Aptos" w:hAnsi="Aptos" w:cstheme="minorHAnsi"/>
                <w:sz w:val="20"/>
                <w:szCs w:val="20"/>
              </w:rPr>
            </w:pPr>
            <w:r w:rsidRPr="00747318">
              <w:rPr>
                <w:rFonts w:ascii="Aptos" w:hAnsi="Aptos" w:cstheme="minorHAnsi"/>
                <w:sz w:val="20"/>
                <w:szCs w:val="20"/>
              </w:rPr>
              <w:t>£23,000</w:t>
            </w:r>
          </w:p>
        </w:tc>
        <w:tc>
          <w:tcPr>
            <w:tcW w:w="1418" w:type="dxa"/>
            <w:vAlign w:val="center"/>
          </w:tcPr>
          <w:p w14:paraId="32328BD9" w14:textId="77777777" w:rsidR="00F25B1D" w:rsidRPr="00747318" w:rsidRDefault="00F25B1D">
            <w:pPr>
              <w:jc w:val="center"/>
              <w:rPr>
                <w:rFonts w:ascii="Aptos" w:hAnsi="Aptos" w:cstheme="minorHAnsi"/>
                <w:sz w:val="20"/>
                <w:szCs w:val="20"/>
              </w:rPr>
            </w:pPr>
            <w:r w:rsidRPr="00747318">
              <w:rPr>
                <w:rFonts w:ascii="Aptos" w:hAnsi="Aptos" w:cstheme="minorHAnsi"/>
                <w:sz w:val="20"/>
                <w:szCs w:val="20"/>
              </w:rPr>
              <w:t>£25,000</w:t>
            </w:r>
          </w:p>
        </w:tc>
        <w:tc>
          <w:tcPr>
            <w:tcW w:w="1559" w:type="dxa"/>
            <w:vAlign w:val="center"/>
          </w:tcPr>
          <w:p w14:paraId="582BD162" w14:textId="77777777" w:rsidR="00F25B1D" w:rsidRPr="00747318" w:rsidRDefault="00F25B1D">
            <w:pPr>
              <w:jc w:val="center"/>
              <w:rPr>
                <w:rFonts w:ascii="Aptos" w:hAnsi="Aptos" w:cstheme="minorHAnsi"/>
                <w:sz w:val="20"/>
                <w:szCs w:val="20"/>
              </w:rPr>
            </w:pPr>
          </w:p>
        </w:tc>
      </w:tr>
    </w:tbl>
    <w:p w14:paraId="3EBADEFE" w14:textId="77777777" w:rsidR="007D0561" w:rsidRPr="0030608B" w:rsidRDefault="007D0561" w:rsidP="00F30E98">
      <w:pPr>
        <w:rPr>
          <w:rFonts w:ascii="Aptos" w:hAnsi="Aptos" w:cstheme="minorHAnsi"/>
          <w:sz w:val="22"/>
          <w:szCs w:val="22"/>
        </w:rPr>
      </w:pPr>
    </w:p>
    <w:p w14:paraId="05149711" w14:textId="77777777" w:rsidR="00F30E98" w:rsidRPr="0030608B" w:rsidRDefault="00F30E98" w:rsidP="00F30E98">
      <w:pPr>
        <w:pStyle w:val="ListParagraph"/>
        <w:numPr>
          <w:ilvl w:val="0"/>
          <w:numId w:val="10"/>
        </w:numPr>
        <w:spacing w:after="0"/>
        <w:rPr>
          <w:rFonts w:ascii="Aptos" w:hAnsi="Aptos" w:cstheme="minorHAnsi"/>
          <w:b/>
          <w:bCs/>
        </w:rPr>
      </w:pPr>
      <w:r w:rsidRPr="0030608B">
        <w:rPr>
          <w:rFonts w:ascii="Aptos" w:hAnsi="Aptos" w:cstheme="minorHAnsi"/>
          <w:b/>
          <w:bCs/>
        </w:rPr>
        <w:t>Support/Project Worker (Main Grade)</w:t>
      </w:r>
    </w:p>
    <w:p w14:paraId="01F40BD2" w14:textId="77777777" w:rsidR="00F30E98" w:rsidRPr="0030608B" w:rsidRDefault="00F30E98" w:rsidP="00F30E98">
      <w:pPr>
        <w:rPr>
          <w:rFonts w:ascii="Aptos" w:hAnsi="Aptos" w:cstheme="minorHAnsi"/>
          <w:sz w:val="22"/>
          <w:szCs w:val="22"/>
        </w:rPr>
      </w:pPr>
    </w:p>
    <w:p w14:paraId="0A7623F3" w14:textId="6F1A65BC" w:rsidR="00F30E98" w:rsidRPr="0030608B" w:rsidRDefault="00F30E98" w:rsidP="00F30E98">
      <w:pPr>
        <w:jc w:val="both"/>
        <w:rPr>
          <w:rFonts w:ascii="Aptos" w:hAnsi="Aptos" w:cstheme="minorHAnsi"/>
          <w:sz w:val="22"/>
          <w:szCs w:val="22"/>
        </w:rPr>
      </w:pPr>
      <w:r w:rsidRPr="0030608B">
        <w:rPr>
          <w:rFonts w:ascii="Aptos" w:hAnsi="Aptos" w:cstheme="minorHAnsi"/>
          <w:sz w:val="22"/>
          <w:szCs w:val="22"/>
        </w:rPr>
        <w:t>Regardless of job title, all front-line support-based worker roles (except Housing) sit in here.</w:t>
      </w:r>
      <w:r w:rsidR="008E2D1E" w:rsidRPr="0030608B">
        <w:rPr>
          <w:rFonts w:ascii="Aptos" w:hAnsi="Aptos" w:cstheme="minorHAnsi"/>
          <w:sz w:val="22"/>
          <w:szCs w:val="22"/>
        </w:rPr>
        <w:t xml:space="preserve"> </w:t>
      </w:r>
      <w:r w:rsidRPr="0030608B">
        <w:rPr>
          <w:rFonts w:ascii="Aptos" w:hAnsi="Aptos" w:cstheme="minorHAnsi"/>
          <w:sz w:val="22"/>
          <w:szCs w:val="22"/>
        </w:rPr>
        <w:t>This includes all specialisms that sat within the main front line grade for each participant.</w:t>
      </w:r>
      <w:r w:rsidR="008E2D1E" w:rsidRPr="0030608B">
        <w:rPr>
          <w:rFonts w:ascii="Aptos" w:hAnsi="Aptos" w:cstheme="minorHAnsi"/>
          <w:sz w:val="22"/>
          <w:szCs w:val="22"/>
        </w:rPr>
        <w:t xml:space="preserve"> </w:t>
      </w:r>
      <w:r w:rsidRPr="0030608B">
        <w:rPr>
          <w:rFonts w:ascii="Aptos" w:hAnsi="Aptos" w:cstheme="minorHAnsi"/>
          <w:sz w:val="22"/>
          <w:szCs w:val="22"/>
        </w:rPr>
        <w:t>So, for example, it includes both floating and project-based support. We looked at each sub-category of role (e.g., mental health) to see whether we could see groupings with noticeable pay differentials that we could pull out –</w:t>
      </w:r>
      <w:r w:rsidR="00FE6829" w:rsidRPr="0030608B">
        <w:rPr>
          <w:rFonts w:ascii="Aptos" w:hAnsi="Aptos" w:cstheme="minorHAnsi"/>
          <w:sz w:val="22"/>
          <w:szCs w:val="22"/>
        </w:rPr>
        <w:t xml:space="preserve"> </w:t>
      </w:r>
      <w:r w:rsidRPr="0030608B">
        <w:rPr>
          <w:rFonts w:ascii="Aptos" w:hAnsi="Aptos" w:cstheme="minorHAnsi"/>
          <w:sz w:val="22"/>
          <w:szCs w:val="22"/>
        </w:rPr>
        <w:t xml:space="preserve">where roles were paid at a higher </w:t>
      </w:r>
      <w:r w:rsidR="007B6FCD" w:rsidRPr="0030608B">
        <w:rPr>
          <w:rFonts w:ascii="Aptos" w:hAnsi="Aptos" w:cstheme="minorHAnsi"/>
          <w:sz w:val="22"/>
          <w:szCs w:val="22"/>
        </w:rPr>
        <w:t>salary,</w:t>
      </w:r>
      <w:r w:rsidRPr="0030608B">
        <w:rPr>
          <w:rFonts w:ascii="Aptos" w:hAnsi="Aptos" w:cstheme="minorHAnsi"/>
          <w:sz w:val="22"/>
          <w:szCs w:val="22"/>
        </w:rPr>
        <w:t xml:space="preserve"> they were placed into the job grouping below.</w:t>
      </w:r>
    </w:p>
    <w:p w14:paraId="714DDEA5" w14:textId="77777777" w:rsidR="00F30E98" w:rsidRPr="0030608B" w:rsidRDefault="00F30E98" w:rsidP="00F30E98">
      <w:pPr>
        <w:jc w:val="both"/>
        <w:rPr>
          <w:rFonts w:ascii="Aptos" w:hAnsi="Aptos" w:cstheme="minorHAnsi"/>
          <w:sz w:val="22"/>
          <w:szCs w:val="22"/>
        </w:rPr>
      </w:pPr>
    </w:p>
    <w:tbl>
      <w:tblPr>
        <w:tblStyle w:val="TableGrid"/>
        <w:tblW w:w="0" w:type="auto"/>
        <w:jc w:val="center"/>
        <w:tblLook w:val="04A0" w:firstRow="1" w:lastRow="0" w:firstColumn="1" w:lastColumn="0" w:noHBand="0" w:noVBand="1"/>
      </w:tblPr>
      <w:tblGrid>
        <w:gridCol w:w="1843"/>
        <w:gridCol w:w="1410"/>
        <w:gridCol w:w="1283"/>
        <w:gridCol w:w="1417"/>
        <w:gridCol w:w="1418"/>
        <w:gridCol w:w="1559"/>
      </w:tblGrid>
      <w:tr w:rsidR="00051355" w:rsidRPr="00E57012" w14:paraId="357BD262" w14:textId="77777777">
        <w:trPr>
          <w:trHeight w:val="450"/>
          <w:jc w:val="center"/>
        </w:trPr>
        <w:tc>
          <w:tcPr>
            <w:tcW w:w="1843" w:type="dxa"/>
            <w:shd w:val="clear" w:color="auto" w:fill="44546A" w:themeFill="text2"/>
          </w:tcPr>
          <w:p w14:paraId="320133DC" w14:textId="77777777" w:rsidR="00051355" w:rsidRPr="00E57012" w:rsidRDefault="00051355">
            <w:pPr>
              <w:rPr>
                <w:rFonts w:ascii="Aptos" w:hAnsi="Aptos" w:cstheme="minorHAnsi"/>
                <w:color w:val="FFFFFF" w:themeColor="background1"/>
                <w:sz w:val="20"/>
                <w:szCs w:val="20"/>
              </w:rPr>
            </w:pPr>
          </w:p>
        </w:tc>
        <w:tc>
          <w:tcPr>
            <w:tcW w:w="1410" w:type="dxa"/>
            <w:shd w:val="clear" w:color="auto" w:fill="44546A" w:themeFill="text2"/>
            <w:vAlign w:val="center"/>
          </w:tcPr>
          <w:p w14:paraId="732F505E" w14:textId="77777777" w:rsidR="00051355" w:rsidRPr="00E57012" w:rsidRDefault="00051355">
            <w:pPr>
              <w:jc w:val="center"/>
              <w:rPr>
                <w:rFonts w:ascii="Aptos" w:hAnsi="Aptos" w:cstheme="minorHAnsi"/>
                <w:color w:val="FFFFFF" w:themeColor="background1"/>
                <w:sz w:val="20"/>
                <w:szCs w:val="20"/>
              </w:rPr>
            </w:pPr>
          </w:p>
          <w:p w14:paraId="792B10FE" w14:textId="77777777" w:rsidR="00051355" w:rsidRPr="00E57012" w:rsidRDefault="0005135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Sample Size</w:t>
            </w:r>
          </w:p>
          <w:p w14:paraId="0437E13B" w14:textId="77777777" w:rsidR="00051355" w:rsidRPr="00E57012" w:rsidRDefault="00051355">
            <w:pPr>
              <w:jc w:val="center"/>
              <w:rPr>
                <w:rFonts w:ascii="Aptos" w:hAnsi="Aptos" w:cstheme="minorHAnsi"/>
                <w:color w:val="FFFFFF" w:themeColor="background1"/>
                <w:sz w:val="20"/>
                <w:szCs w:val="20"/>
              </w:rPr>
            </w:pPr>
          </w:p>
        </w:tc>
        <w:tc>
          <w:tcPr>
            <w:tcW w:w="1283" w:type="dxa"/>
            <w:shd w:val="clear" w:color="auto" w:fill="44546A" w:themeFill="text2"/>
            <w:vAlign w:val="center"/>
          </w:tcPr>
          <w:p w14:paraId="6EC838C5" w14:textId="77777777" w:rsidR="00051355" w:rsidRPr="00E57012" w:rsidRDefault="0005135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LQ</w:t>
            </w:r>
          </w:p>
        </w:tc>
        <w:tc>
          <w:tcPr>
            <w:tcW w:w="1417" w:type="dxa"/>
            <w:shd w:val="clear" w:color="auto" w:fill="44546A" w:themeFill="text2"/>
            <w:vAlign w:val="center"/>
          </w:tcPr>
          <w:p w14:paraId="1236E171" w14:textId="77777777" w:rsidR="00051355" w:rsidRPr="00E57012" w:rsidRDefault="0005135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Median</w:t>
            </w:r>
          </w:p>
        </w:tc>
        <w:tc>
          <w:tcPr>
            <w:tcW w:w="1418" w:type="dxa"/>
            <w:shd w:val="clear" w:color="auto" w:fill="44546A" w:themeFill="text2"/>
            <w:vAlign w:val="center"/>
          </w:tcPr>
          <w:p w14:paraId="5E7379E6" w14:textId="77777777" w:rsidR="00051355" w:rsidRPr="00E57012" w:rsidRDefault="0005135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UQ</w:t>
            </w:r>
          </w:p>
        </w:tc>
        <w:tc>
          <w:tcPr>
            <w:tcW w:w="1559" w:type="dxa"/>
            <w:shd w:val="clear" w:color="auto" w:fill="44546A" w:themeFill="text2"/>
            <w:vAlign w:val="center"/>
          </w:tcPr>
          <w:p w14:paraId="0F186232" w14:textId="77777777" w:rsidR="00051355" w:rsidRPr="00E57012" w:rsidRDefault="0005135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Average</w:t>
            </w:r>
          </w:p>
        </w:tc>
      </w:tr>
      <w:tr w:rsidR="00051355" w:rsidRPr="00E57012" w14:paraId="66CC068A" w14:textId="77777777">
        <w:trPr>
          <w:jc w:val="center"/>
        </w:trPr>
        <w:tc>
          <w:tcPr>
            <w:tcW w:w="1843" w:type="dxa"/>
            <w:shd w:val="clear" w:color="auto" w:fill="00B0F0"/>
            <w:vAlign w:val="center"/>
          </w:tcPr>
          <w:p w14:paraId="6A42D89C" w14:textId="77777777" w:rsidR="00051355" w:rsidRPr="00E57012" w:rsidRDefault="00051355">
            <w:pPr>
              <w:jc w:val="center"/>
              <w:rPr>
                <w:rFonts w:ascii="Aptos" w:hAnsi="Aptos" w:cstheme="minorHAnsi"/>
                <w:color w:val="FFFFFF" w:themeColor="background1"/>
                <w:sz w:val="20"/>
                <w:szCs w:val="20"/>
              </w:rPr>
            </w:pPr>
          </w:p>
          <w:p w14:paraId="217CBECD" w14:textId="77777777" w:rsidR="00051355" w:rsidRPr="00E57012" w:rsidRDefault="0005135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Total</w:t>
            </w:r>
          </w:p>
          <w:p w14:paraId="49B0880D" w14:textId="77777777" w:rsidR="00051355" w:rsidRPr="00E57012" w:rsidRDefault="00051355">
            <w:pPr>
              <w:jc w:val="center"/>
              <w:rPr>
                <w:rFonts w:ascii="Aptos" w:hAnsi="Aptos" w:cstheme="minorHAnsi"/>
                <w:color w:val="FFFFFF" w:themeColor="background1"/>
                <w:sz w:val="20"/>
                <w:szCs w:val="20"/>
              </w:rPr>
            </w:pPr>
          </w:p>
        </w:tc>
        <w:tc>
          <w:tcPr>
            <w:tcW w:w="1410" w:type="dxa"/>
            <w:vAlign w:val="center"/>
          </w:tcPr>
          <w:p w14:paraId="146042CD" w14:textId="77777777" w:rsidR="00051355" w:rsidRPr="00E57012" w:rsidRDefault="00051355">
            <w:pPr>
              <w:jc w:val="center"/>
              <w:rPr>
                <w:rFonts w:ascii="Aptos" w:hAnsi="Aptos" w:cstheme="minorHAnsi"/>
                <w:sz w:val="20"/>
                <w:szCs w:val="20"/>
              </w:rPr>
            </w:pPr>
            <w:r w:rsidRPr="00E57012">
              <w:rPr>
                <w:rFonts w:ascii="Aptos" w:hAnsi="Aptos" w:cstheme="minorHAnsi"/>
                <w:sz w:val="20"/>
                <w:szCs w:val="20"/>
              </w:rPr>
              <w:t>62</w:t>
            </w:r>
          </w:p>
        </w:tc>
        <w:tc>
          <w:tcPr>
            <w:tcW w:w="1283" w:type="dxa"/>
            <w:vAlign w:val="center"/>
          </w:tcPr>
          <w:p w14:paraId="4BEF7169" w14:textId="77777777" w:rsidR="00051355" w:rsidRPr="00E57012" w:rsidRDefault="00051355">
            <w:pPr>
              <w:jc w:val="center"/>
              <w:rPr>
                <w:rFonts w:ascii="Aptos" w:hAnsi="Aptos" w:cs="Calibri"/>
                <w:color w:val="000000"/>
                <w:sz w:val="20"/>
                <w:szCs w:val="20"/>
              </w:rPr>
            </w:pPr>
            <w:r w:rsidRPr="00E57012">
              <w:rPr>
                <w:rFonts w:ascii="Aptos" w:hAnsi="Aptos" w:cs="Calibri"/>
                <w:color w:val="000000"/>
                <w:sz w:val="20"/>
                <w:szCs w:val="20"/>
              </w:rPr>
              <w:t>£26,912</w:t>
            </w:r>
          </w:p>
        </w:tc>
        <w:tc>
          <w:tcPr>
            <w:tcW w:w="1417" w:type="dxa"/>
            <w:vAlign w:val="center"/>
          </w:tcPr>
          <w:p w14:paraId="3BDEB92A" w14:textId="77777777" w:rsidR="00051355" w:rsidRPr="00E57012" w:rsidRDefault="00051355">
            <w:pPr>
              <w:jc w:val="center"/>
              <w:rPr>
                <w:rFonts w:ascii="Aptos" w:hAnsi="Aptos" w:cs="Calibri"/>
                <w:color w:val="000000"/>
                <w:sz w:val="20"/>
                <w:szCs w:val="20"/>
              </w:rPr>
            </w:pPr>
            <w:r w:rsidRPr="00E57012">
              <w:rPr>
                <w:rFonts w:ascii="Aptos" w:hAnsi="Aptos" w:cs="Calibri"/>
                <w:color w:val="000000"/>
                <w:sz w:val="20"/>
                <w:szCs w:val="20"/>
              </w:rPr>
              <w:t>£28,947</w:t>
            </w:r>
          </w:p>
        </w:tc>
        <w:tc>
          <w:tcPr>
            <w:tcW w:w="1418" w:type="dxa"/>
            <w:vAlign w:val="center"/>
          </w:tcPr>
          <w:p w14:paraId="6A7248F0" w14:textId="77777777" w:rsidR="00051355" w:rsidRPr="00E57012" w:rsidRDefault="00051355">
            <w:pPr>
              <w:jc w:val="center"/>
              <w:rPr>
                <w:rFonts w:ascii="Aptos" w:hAnsi="Aptos" w:cs="Calibri"/>
                <w:color w:val="000000"/>
                <w:sz w:val="20"/>
                <w:szCs w:val="20"/>
              </w:rPr>
            </w:pPr>
            <w:r w:rsidRPr="00E57012">
              <w:rPr>
                <w:rFonts w:ascii="Aptos" w:hAnsi="Aptos" w:cs="Calibri"/>
                <w:color w:val="000000"/>
                <w:sz w:val="20"/>
                <w:szCs w:val="20"/>
              </w:rPr>
              <w:t>£32,386</w:t>
            </w:r>
          </w:p>
        </w:tc>
        <w:tc>
          <w:tcPr>
            <w:tcW w:w="1559" w:type="dxa"/>
            <w:vAlign w:val="center"/>
          </w:tcPr>
          <w:p w14:paraId="3D65005F" w14:textId="77777777" w:rsidR="00051355" w:rsidRPr="00E57012" w:rsidRDefault="00051355">
            <w:pPr>
              <w:jc w:val="center"/>
              <w:rPr>
                <w:rFonts w:ascii="Aptos" w:hAnsi="Aptos" w:cstheme="minorHAnsi"/>
                <w:sz w:val="20"/>
                <w:szCs w:val="20"/>
              </w:rPr>
            </w:pPr>
            <w:r w:rsidRPr="00E57012">
              <w:rPr>
                <w:rFonts w:ascii="Aptos" w:hAnsi="Aptos" w:cstheme="minorHAnsi"/>
                <w:sz w:val="20"/>
                <w:szCs w:val="20"/>
              </w:rPr>
              <w:t>£29,855</w:t>
            </w:r>
          </w:p>
        </w:tc>
      </w:tr>
      <w:tr w:rsidR="00051355" w:rsidRPr="00E57012" w14:paraId="423F264F" w14:textId="77777777">
        <w:trPr>
          <w:jc w:val="center"/>
        </w:trPr>
        <w:tc>
          <w:tcPr>
            <w:tcW w:w="1843" w:type="dxa"/>
            <w:shd w:val="clear" w:color="auto" w:fill="00B0F0"/>
            <w:vAlign w:val="center"/>
          </w:tcPr>
          <w:p w14:paraId="3C23C7A8" w14:textId="77777777" w:rsidR="00051355" w:rsidRPr="00E57012" w:rsidRDefault="00051355">
            <w:pPr>
              <w:jc w:val="center"/>
              <w:rPr>
                <w:rFonts w:ascii="Aptos" w:hAnsi="Aptos" w:cstheme="minorHAnsi"/>
                <w:color w:val="FFFFFF" w:themeColor="background1"/>
                <w:sz w:val="20"/>
                <w:szCs w:val="20"/>
              </w:rPr>
            </w:pPr>
          </w:p>
          <w:p w14:paraId="43AF449C" w14:textId="77777777" w:rsidR="00051355" w:rsidRPr="00E57012" w:rsidRDefault="0005135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Inside London</w:t>
            </w:r>
          </w:p>
          <w:p w14:paraId="35E7E093" w14:textId="77777777" w:rsidR="00051355" w:rsidRPr="00E57012" w:rsidRDefault="00051355">
            <w:pPr>
              <w:jc w:val="center"/>
              <w:rPr>
                <w:rFonts w:ascii="Aptos" w:hAnsi="Aptos" w:cstheme="minorHAnsi"/>
                <w:color w:val="FFFFFF" w:themeColor="background1"/>
                <w:sz w:val="20"/>
                <w:szCs w:val="20"/>
              </w:rPr>
            </w:pPr>
          </w:p>
        </w:tc>
        <w:tc>
          <w:tcPr>
            <w:tcW w:w="1410" w:type="dxa"/>
            <w:vAlign w:val="center"/>
          </w:tcPr>
          <w:p w14:paraId="1B9F4152" w14:textId="77777777" w:rsidR="00051355" w:rsidRPr="00E57012" w:rsidRDefault="00051355">
            <w:pPr>
              <w:jc w:val="center"/>
              <w:rPr>
                <w:rFonts w:ascii="Aptos" w:hAnsi="Aptos" w:cstheme="minorHAnsi"/>
                <w:sz w:val="20"/>
                <w:szCs w:val="20"/>
              </w:rPr>
            </w:pPr>
            <w:r w:rsidRPr="00E57012">
              <w:rPr>
                <w:rFonts w:ascii="Aptos" w:hAnsi="Aptos" w:cstheme="minorHAnsi"/>
                <w:sz w:val="20"/>
                <w:szCs w:val="20"/>
              </w:rPr>
              <w:t>48</w:t>
            </w:r>
          </w:p>
        </w:tc>
        <w:tc>
          <w:tcPr>
            <w:tcW w:w="1283" w:type="dxa"/>
            <w:vAlign w:val="center"/>
          </w:tcPr>
          <w:p w14:paraId="47999911" w14:textId="77777777" w:rsidR="00051355" w:rsidRPr="00E57012" w:rsidRDefault="00051355">
            <w:pPr>
              <w:jc w:val="center"/>
              <w:rPr>
                <w:rFonts w:ascii="Aptos" w:hAnsi="Aptos" w:cs="Calibri"/>
                <w:color w:val="000000"/>
                <w:sz w:val="20"/>
                <w:szCs w:val="20"/>
              </w:rPr>
            </w:pPr>
            <w:r w:rsidRPr="00E57012">
              <w:rPr>
                <w:rFonts w:ascii="Aptos" w:hAnsi="Aptos" w:cs="Calibri"/>
                <w:color w:val="000000"/>
                <w:sz w:val="20"/>
                <w:szCs w:val="20"/>
              </w:rPr>
              <w:t>£27,450</w:t>
            </w:r>
          </w:p>
        </w:tc>
        <w:tc>
          <w:tcPr>
            <w:tcW w:w="1417" w:type="dxa"/>
            <w:vAlign w:val="center"/>
          </w:tcPr>
          <w:p w14:paraId="6A91F671" w14:textId="77777777" w:rsidR="00051355" w:rsidRPr="00E57012" w:rsidRDefault="00051355">
            <w:pPr>
              <w:jc w:val="center"/>
              <w:rPr>
                <w:rFonts w:ascii="Aptos" w:hAnsi="Aptos" w:cs="Calibri"/>
                <w:color w:val="000000"/>
                <w:sz w:val="20"/>
                <w:szCs w:val="20"/>
              </w:rPr>
            </w:pPr>
            <w:r w:rsidRPr="00E57012">
              <w:rPr>
                <w:rFonts w:ascii="Aptos" w:hAnsi="Aptos" w:cs="Calibri"/>
                <w:color w:val="000000"/>
                <w:sz w:val="20"/>
                <w:szCs w:val="20"/>
              </w:rPr>
              <w:t>£28,980</w:t>
            </w:r>
          </w:p>
        </w:tc>
        <w:tc>
          <w:tcPr>
            <w:tcW w:w="1418" w:type="dxa"/>
            <w:vAlign w:val="center"/>
          </w:tcPr>
          <w:p w14:paraId="7CA84203" w14:textId="77777777" w:rsidR="00051355" w:rsidRPr="00E57012" w:rsidRDefault="00051355">
            <w:pPr>
              <w:jc w:val="center"/>
              <w:rPr>
                <w:rFonts w:ascii="Aptos" w:hAnsi="Aptos" w:cs="Calibri"/>
                <w:color w:val="000000"/>
                <w:sz w:val="20"/>
                <w:szCs w:val="20"/>
              </w:rPr>
            </w:pPr>
            <w:r w:rsidRPr="00E57012">
              <w:rPr>
                <w:rFonts w:ascii="Aptos" w:hAnsi="Aptos" w:cs="Calibri"/>
                <w:color w:val="000000"/>
                <w:sz w:val="20"/>
                <w:szCs w:val="20"/>
              </w:rPr>
              <w:t>£32,786</w:t>
            </w:r>
          </w:p>
        </w:tc>
        <w:tc>
          <w:tcPr>
            <w:tcW w:w="1559" w:type="dxa"/>
            <w:vAlign w:val="center"/>
          </w:tcPr>
          <w:p w14:paraId="5DF95BAF" w14:textId="77777777" w:rsidR="00051355" w:rsidRPr="00E57012" w:rsidRDefault="00051355">
            <w:pPr>
              <w:jc w:val="center"/>
              <w:rPr>
                <w:rFonts w:ascii="Aptos" w:hAnsi="Aptos" w:cstheme="minorHAnsi"/>
                <w:sz w:val="20"/>
                <w:szCs w:val="20"/>
              </w:rPr>
            </w:pPr>
            <w:r w:rsidRPr="00E57012">
              <w:rPr>
                <w:rFonts w:ascii="Aptos" w:hAnsi="Aptos" w:cstheme="minorHAnsi"/>
                <w:sz w:val="20"/>
                <w:szCs w:val="20"/>
              </w:rPr>
              <w:t>£30,508</w:t>
            </w:r>
          </w:p>
        </w:tc>
      </w:tr>
      <w:tr w:rsidR="00051355" w:rsidRPr="00E57012" w14:paraId="36B57286" w14:textId="77777777">
        <w:trPr>
          <w:jc w:val="center"/>
        </w:trPr>
        <w:tc>
          <w:tcPr>
            <w:tcW w:w="1843" w:type="dxa"/>
            <w:shd w:val="clear" w:color="auto" w:fill="00B0F0"/>
            <w:vAlign w:val="center"/>
          </w:tcPr>
          <w:p w14:paraId="0BAD8775" w14:textId="77777777" w:rsidR="00051355" w:rsidRPr="00E57012" w:rsidRDefault="00051355">
            <w:pPr>
              <w:jc w:val="center"/>
              <w:rPr>
                <w:rFonts w:ascii="Aptos" w:hAnsi="Aptos" w:cstheme="minorHAnsi"/>
                <w:color w:val="FFFFFF" w:themeColor="background1"/>
                <w:sz w:val="20"/>
                <w:szCs w:val="20"/>
              </w:rPr>
            </w:pPr>
          </w:p>
          <w:p w14:paraId="1B32566B" w14:textId="77777777" w:rsidR="00051355" w:rsidRPr="00E57012" w:rsidRDefault="0005135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Outside London</w:t>
            </w:r>
          </w:p>
          <w:p w14:paraId="752A0236" w14:textId="77777777" w:rsidR="00051355" w:rsidRPr="00E57012" w:rsidRDefault="00051355">
            <w:pPr>
              <w:jc w:val="center"/>
              <w:rPr>
                <w:rFonts w:ascii="Aptos" w:hAnsi="Aptos" w:cstheme="minorHAnsi"/>
                <w:color w:val="FFFFFF" w:themeColor="background1"/>
                <w:sz w:val="20"/>
                <w:szCs w:val="20"/>
              </w:rPr>
            </w:pPr>
          </w:p>
        </w:tc>
        <w:tc>
          <w:tcPr>
            <w:tcW w:w="1410" w:type="dxa"/>
            <w:vAlign w:val="center"/>
          </w:tcPr>
          <w:p w14:paraId="67A3CC6C" w14:textId="77777777" w:rsidR="00051355" w:rsidRPr="00E57012" w:rsidRDefault="00051355">
            <w:pPr>
              <w:jc w:val="center"/>
              <w:rPr>
                <w:rFonts w:ascii="Aptos" w:hAnsi="Aptos" w:cstheme="minorHAnsi"/>
                <w:sz w:val="20"/>
                <w:szCs w:val="20"/>
              </w:rPr>
            </w:pPr>
            <w:r w:rsidRPr="00E57012">
              <w:rPr>
                <w:rFonts w:ascii="Aptos" w:hAnsi="Aptos" w:cstheme="minorHAnsi"/>
                <w:sz w:val="20"/>
                <w:szCs w:val="20"/>
              </w:rPr>
              <w:t>14</w:t>
            </w:r>
          </w:p>
        </w:tc>
        <w:tc>
          <w:tcPr>
            <w:tcW w:w="1283" w:type="dxa"/>
            <w:vAlign w:val="center"/>
          </w:tcPr>
          <w:p w14:paraId="11E6405A" w14:textId="77777777" w:rsidR="00051355" w:rsidRPr="00E57012" w:rsidRDefault="00051355">
            <w:pPr>
              <w:jc w:val="center"/>
              <w:rPr>
                <w:rFonts w:ascii="Aptos" w:hAnsi="Aptos" w:cs="Calibri"/>
                <w:color w:val="000000"/>
                <w:sz w:val="20"/>
                <w:szCs w:val="20"/>
              </w:rPr>
            </w:pPr>
            <w:r w:rsidRPr="00E57012">
              <w:rPr>
                <w:rFonts w:ascii="Aptos" w:hAnsi="Aptos" w:cs="Calibri"/>
                <w:color w:val="000000"/>
                <w:sz w:val="20"/>
                <w:szCs w:val="20"/>
              </w:rPr>
              <w:t>£24,930</w:t>
            </w:r>
          </w:p>
        </w:tc>
        <w:tc>
          <w:tcPr>
            <w:tcW w:w="1417" w:type="dxa"/>
            <w:vAlign w:val="center"/>
          </w:tcPr>
          <w:p w14:paraId="493F6C80" w14:textId="77777777" w:rsidR="00051355" w:rsidRPr="00E57012" w:rsidRDefault="00051355">
            <w:pPr>
              <w:jc w:val="center"/>
              <w:rPr>
                <w:rFonts w:ascii="Aptos" w:hAnsi="Aptos" w:cs="Calibri"/>
                <w:color w:val="000000"/>
                <w:sz w:val="20"/>
                <w:szCs w:val="20"/>
              </w:rPr>
            </w:pPr>
            <w:r w:rsidRPr="00E57012">
              <w:rPr>
                <w:rFonts w:ascii="Aptos" w:hAnsi="Aptos" w:cs="Calibri"/>
                <w:color w:val="000000"/>
                <w:sz w:val="20"/>
                <w:szCs w:val="20"/>
              </w:rPr>
              <w:t>£27,624</w:t>
            </w:r>
          </w:p>
        </w:tc>
        <w:tc>
          <w:tcPr>
            <w:tcW w:w="1418" w:type="dxa"/>
            <w:vAlign w:val="center"/>
          </w:tcPr>
          <w:p w14:paraId="21323FFF" w14:textId="77777777" w:rsidR="00051355" w:rsidRPr="00E57012" w:rsidRDefault="00051355">
            <w:pPr>
              <w:jc w:val="center"/>
              <w:rPr>
                <w:rFonts w:ascii="Aptos" w:hAnsi="Aptos" w:cs="Calibri"/>
                <w:color w:val="000000"/>
                <w:sz w:val="20"/>
                <w:szCs w:val="20"/>
              </w:rPr>
            </w:pPr>
            <w:r w:rsidRPr="00E57012">
              <w:rPr>
                <w:rFonts w:ascii="Aptos" w:hAnsi="Aptos" w:cs="Calibri"/>
                <w:color w:val="000000"/>
                <w:sz w:val="20"/>
                <w:szCs w:val="20"/>
              </w:rPr>
              <w:t>£29,905</w:t>
            </w:r>
          </w:p>
        </w:tc>
        <w:tc>
          <w:tcPr>
            <w:tcW w:w="1559" w:type="dxa"/>
            <w:vAlign w:val="center"/>
          </w:tcPr>
          <w:p w14:paraId="1FCDD6C8" w14:textId="77777777" w:rsidR="00051355" w:rsidRPr="00E57012" w:rsidRDefault="00051355">
            <w:pPr>
              <w:jc w:val="center"/>
              <w:rPr>
                <w:rFonts w:ascii="Aptos" w:hAnsi="Aptos" w:cstheme="minorHAnsi"/>
                <w:sz w:val="20"/>
                <w:szCs w:val="20"/>
              </w:rPr>
            </w:pPr>
            <w:r w:rsidRPr="00E57012">
              <w:rPr>
                <w:rFonts w:ascii="Aptos" w:hAnsi="Aptos" w:cstheme="minorHAnsi"/>
                <w:sz w:val="20"/>
                <w:szCs w:val="20"/>
              </w:rPr>
              <w:t>£27,615</w:t>
            </w:r>
          </w:p>
        </w:tc>
      </w:tr>
      <w:tr w:rsidR="00051355" w:rsidRPr="00E57012" w14:paraId="2C6E0796" w14:textId="77777777">
        <w:trPr>
          <w:trHeight w:val="619"/>
          <w:jc w:val="center"/>
        </w:trPr>
        <w:tc>
          <w:tcPr>
            <w:tcW w:w="1843" w:type="dxa"/>
            <w:shd w:val="clear" w:color="auto" w:fill="00B0F0"/>
            <w:vAlign w:val="center"/>
          </w:tcPr>
          <w:p w14:paraId="69F75D89" w14:textId="77777777" w:rsidR="00051355" w:rsidRPr="00E57012" w:rsidRDefault="0005135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 London</w:t>
            </w:r>
          </w:p>
        </w:tc>
        <w:tc>
          <w:tcPr>
            <w:tcW w:w="1410" w:type="dxa"/>
            <w:vAlign w:val="center"/>
          </w:tcPr>
          <w:p w14:paraId="51CC4F53" w14:textId="77777777" w:rsidR="00051355" w:rsidRPr="00E57012" w:rsidRDefault="00051355">
            <w:pPr>
              <w:jc w:val="center"/>
              <w:rPr>
                <w:rFonts w:ascii="Aptos" w:hAnsi="Aptos" w:cstheme="minorHAnsi"/>
                <w:sz w:val="20"/>
                <w:szCs w:val="20"/>
              </w:rPr>
            </w:pPr>
          </w:p>
        </w:tc>
        <w:tc>
          <w:tcPr>
            <w:tcW w:w="1283" w:type="dxa"/>
            <w:vAlign w:val="center"/>
          </w:tcPr>
          <w:p w14:paraId="260BF4FA" w14:textId="77777777" w:rsidR="00051355" w:rsidRPr="00E57012" w:rsidRDefault="00051355">
            <w:pPr>
              <w:jc w:val="center"/>
              <w:rPr>
                <w:rFonts w:ascii="Aptos" w:hAnsi="Aptos" w:cstheme="minorHAnsi"/>
                <w:sz w:val="20"/>
                <w:szCs w:val="20"/>
              </w:rPr>
            </w:pPr>
            <w:r w:rsidRPr="00E57012">
              <w:rPr>
                <w:rFonts w:ascii="Aptos" w:hAnsi="Aptos" w:cstheme="minorHAnsi"/>
                <w:sz w:val="20"/>
                <w:szCs w:val="20"/>
              </w:rPr>
              <w:t>£23,500</w:t>
            </w:r>
          </w:p>
        </w:tc>
        <w:tc>
          <w:tcPr>
            <w:tcW w:w="1417" w:type="dxa"/>
            <w:vAlign w:val="center"/>
          </w:tcPr>
          <w:p w14:paraId="33C1DBC9" w14:textId="77777777" w:rsidR="00051355" w:rsidRPr="00E57012" w:rsidRDefault="00051355">
            <w:pPr>
              <w:jc w:val="center"/>
              <w:rPr>
                <w:rFonts w:ascii="Aptos" w:hAnsi="Aptos" w:cstheme="minorHAnsi"/>
                <w:sz w:val="20"/>
                <w:szCs w:val="20"/>
              </w:rPr>
            </w:pPr>
            <w:r w:rsidRPr="00E57012">
              <w:rPr>
                <w:rFonts w:ascii="Aptos" w:hAnsi="Aptos" w:cstheme="minorHAnsi"/>
                <w:sz w:val="20"/>
                <w:szCs w:val="20"/>
              </w:rPr>
              <w:t>£25,500</w:t>
            </w:r>
          </w:p>
        </w:tc>
        <w:tc>
          <w:tcPr>
            <w:tcW w:w="1418" w:type="dxa"/>
            <w:vAlign w:val="center"/>
          </w:tcPr>
          <w:p w14:paraId="2F197401" w14:textId="77777777" w:rsidR="00051355" w:rsidRPr="00E57012" w:rsidRDefault="00051355">
            <w:pPr>
              <w:jc w:val="center"/>
              <w:rPr>
                <w:rFonts w:ascii="Aptos" w:hAnsi="Aptos" w:cstheme="minorHAnsi"/>
                <w:sz w:val="20"/>
                <w:szCs w:val="20"/>
              </w:rPr>
            </w:pPr>
            <w:r w:rsidRPr="00E57012">
              <w:rPr>
                <w:rFonts w:ascii="Aptos" w:hAnsi="Aptos" w:cstheme="minorHAnsi"/>
                <w:sz w:val="20"/>
                <w:szCs w:val="20"/>
              </w:rPr>
              <w:t>£27,000</w:t>
            </w:r>
          </w:p>
        </w:tc>
        <w:tc>
          <w:tcPr>
            <w:tcW w:w="1559" w:type="dxa"/>
            <w:vAlign w:val="center"/>
          </w:tcPr>
          <w:p w14:paraId="7E8416DD" w14:textId="77777777" w:rsidR="00051355" w:rsidRPr="00E57012" w:rsidRDefault="00051355">
            <w:pPr>
              <w:jc w:val="center"/>
              <w:rPr>
                <w:rFonts w:ascii="Aptos" w:hAnsi="Aptos" w:cstheme="minorHAnsi"/>
                <w:sz w:val="20"/>
                <w:szCs w:val="20"/>
              </w:rPr>
            </w:pPr>
          </w:p>
        </w:tc>
      </w:tr>
      <w:tr w:rsidR="00051355" w:rsidRPr="00E57012" w14:paraId="6F2DAC9D" w14:textId="77777777">
        <w:trPr>
          <w:trHeight w:val="619"/>
          <w:jc w:val="center"/>
        </w:trPr>
        <w:tc>
          <w:tcPr>
            <w:tcW w:w="1843" w:type="dxa"/>
            <w:shd w:val="clear" w:color="auto" w:fill="00B0F0"/>
            <w:vAlign w:val="center"/>
          </w:tcPr>
          <w:p w14:paraId="1425BD2B" w14:textId="77777777" w:rsidR="00051355" w:rsidRPr="00E57012" w:rsidRDefault="0005135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 National</w:t>
            </w:r>
          </w:p>
        </w:tc>
        <w:tc>
          <w:tcPr>
            <w:tcW w:w="1410" w:type="dxa"/>
            <w:vAlign w:val="center"/>
          </w:tcPr>
          <w:p w14:paraId="06D6CC87" w14:textId="77777777" w:rsidR="00051355" w:rsidRPr="00E57012" w:rsidRDefault="00051355">
            <w:pPr>
              <w:jc w:val="center"/>
              <w:rPr>
                <w:rFonts w:ascii="Aptos" w:hAnsi="Aptos" w:cstheme="minorHAnsi"/>
                <w:sz w:val="20"/>
                <w:szCs w:val="20"/>
              </w:rPr>
            </w:pPr>
          </w:p>
        </w:tc>
        <w:tc>
          <w:tcPr>
            <w:tcW w:w="1283" w:type="dxa"/>
            <w:vAlign w:val="center"/>
          </w:tcPr>
          <w:p w14:paraId="79710977" w14:textId="77777777" w:rsidR="00051355" w:rsidRPr="00E57012" w:rsidRDefault="00051355">
            <w:pPr>
              <w:jc w:val="center"/>
              <w:rPr>
                <w:rFonts w:ascii="Aptos" w:hAnsi="Aptos" w:cstheme="minorHAnsi"/>
                <w:sz w:val="20"/>
                <w:szCs w:val="20"/>
              </w:rPr>
            </w:pPr>
            <w:r w:rsidRPr="00E57012">
              <w:rPr>
                <w:rFonts w:ascii="Aptos" w:hAnsi="Aptos" w:cstheme="minorHAnsi"/>
                <w:sz w:val="20"/>
                <w:szCs w:val="20"/>
              </w:rPr>
              <w:t>£21,500</w:t>
            </w:r>
          </w:p>
        </w:tc>
        <w:tc>
          <w:tcPr>
            <w:tcW w:w="1417" w:type="dxa"/>
            <w:vAlign w:val="center"/>
          </w:tcPr>
          <w:p w14:paraId="008523CE" w14:textId="77777777" w:rsidR="00051355" w:rsidRPr="00E57012" w:rsidRDefault="00051355">
            <w:pPr>
              <w:jc w:val="center"/>
              <w:rPr>
                <w:rFonts w:ascii="Aptos" w:hAnsi="Aptos" w:cstheme="minorHAnsi"/>
                <w:sz w:val="20"/>
                <w:szCs w:val="20"/>
              </w:rPr>
            </w:pPr>
            <w:r w:rsidRPr="00E57012">
              <w:rPr>
                <w:rFonts w:ascii="Aptos" w:hAnsi="Aptos" w:cstheme="minorHAnsi"/>
                <w:sz w:val="20"/>
                <w:szCs w:val="20"/>
              </w:rPr>
              <w:t>£22,500</w:t>
            </w:r>
          </w:p>
        </w:tc>
        <w:tc>
          <w:tcPr>
            <w:tcW w:w="1418" w:type="dxa"/>
            <w:vAlign w:val="center"/>
          </w:tcPr>
          <w:p w14:paraId="0EBB35D5" w14:textId="77777777" w:rsidR="00051355" w:rsidRPr="00E57012" w:rsidRDefault="00051355">
            <w:pPr>
              <w:jc w:val="center"/>
              <w:rPr>
                <w:rFonts w:ascii="Aptos" w:hAnsi="Aptos" w:cstheme="minorHAnsi"/>
                <w:sz w:val="20"/>
                <w:szCs w:val="20"/>
              </w:rPr>
            </w:pPr>
            <w:r w:rsidRPr="00E57012">
              <w:rPr>
                <w:rFonts w:ascii="Aptos" w:hAnsi="Aptos" w:cstheme="minorHAnsi"/>
                <w:sz w:val="20"/>
                <w:szCs w:val="20"/>
              </w:rPr>
              <w:t>£25,000</w:t>
            </w:r>
          </w:p>
        </w:tc>
        <w:tc>
          <w:tcPr>
            <w:tcW w:w="1559" w:type="dxa"/>
            <w:vAlign w:val="center"/>
          </w:tcPr>
          <w:p w14:paraId="3F0CF55C" w14:textId="77777777" w:rsidR="00051355" w:rsidRPr="00E57012" w:rsidRDefault="00051355">
            <w:pPr>
              <w:jc w:val="center"/>
              <w:rPr>
                <w:rFonts w:ascii="Aptos" w:hAnsi="Aptos" w:cstheme="minorHAnsi"/>
                <w:sz w:val="20"/>
                <w:szCs w:val="20"/>
              </w:rPr>
            </w:pPr>
          </w:p>
        </w:tc>
      </w:tr>
    </w:tbl>
    <w:p w14:paraId="3CCC7C13" w14:textId="77777777" w:rsidR="00CF5F1E" w:rsidRPr="0030608B" w:rsidRDefault="00CF5F1E" w:rsidP="00051355">
      <w:pPr>
        <w:rPr>
          <w:rFonts w:ascii="Aptos" w:hAnsi="Aptos" w:cstheme="minorHAnsi"/>
          <w:b/>
          <w:bCs/>
        </w:rPr>
      </w:pPr>
    </w:p>
    <w:p w14:paraId="45764245" w14:textId="77777777" w:rsidR="00CF5F1E" w:rsidRPr="0030608B" w:rsidRDefault="00CF5F1E" w:rsidP="00CF5F1E">
      <w:pPr>
        <w:pStyle w:val="ListParagraph"/>
        <w:spacing w:after="0"/>
        <w:ind w:left="360"/>
        <w:rPr>
          <w:rFonts w:ascii="Aptos" w:hAnsi="Aptos" w:cstheme="minorHAnsi"/>
          <w:b/>
          <w:bCs/>
        </w:rPr>
      </w:pPr>
    </w:p>
    <w:p w14:paraId="4EFA1EAC" w14:textId="4CBA4453" w:rsidR="00F30E98" w:rsidRPr="0030608B" w:rsidRDefault="00F30E98" w:rsidP="00F30E98">
      <w:pPr>
        <w:pStyle w:val="ListParagraph"/>
        <w:numPr>
          <w:ilvl w:val="0"/>
          <w:numId w:val="10"/>
        </w:numPr>
        <w:spacing w:after="0"/>
        <w:rPr>
          <w:rFonts w:ascii="Aptos" w:hAnsi="Aptos" w:cstheme="minorHAnsi"/>
          <w:b/>
          <w:bCs/>
        </w:rPr>
      </w:pPr>
      <w:r w:rsidRPr="0030608B">
        <w:rPr>
          <w:rFonts w:ascii="Aptos" w:hAnsi="Aptos" w:cstheme="minorHAnsi"/>
          <w:b/>
          <w:bCs/>
        </w:rPr>
        <w:t>Night Worker</w:t>
      </w:r>
    </w:p>
    <w:p w14:paraId="6C778606" w14:textId="77777777" w:rsidR="00F30E98" w:rsidRPr="0030608B" w:rsidRDefault="00F30E98" w:rsidP="00F30E98">
      <w:pPr>
        <w:rPr>
          <w:rFonts w:ascii="Aptos" w:hAnsi="Aptos" w:cstheme="minorHAnsi"/>
          <w:sz w:val="22"/>
          <w:szCs w:val="22"/>
        </w:rPr>
      </w:pPr>
    </w:p>
    <w:p w14:paraId="405D7BCE" w14:textId="77777777" w:rsidR="00F30E98" w:rsidRPr="0030608B" w:rsidRDefault="00F30E98" w:rsidP="00F30E98">
      <w:pPr>
        <w:rPr>
          <w:rFonts w:ascii="Aptos" w:hAnsi="Aptos" w:cstheme="minorHAnsi"/>
          <w:sz w:val="22"/>
          <w:szCs w:val="22"/>
        </w:rPr>
      </w:pPr>
      <w:r w:rsidRPr="0030608B">
        <w:rPr>
          <w:rFonts w:ascii="Aptos" w:hAnsi="Aptos" w:cstheme="minorHAnsi"/>
          <w:sz w:val="22"/>
          <w:szCs w:val="22"/>
        </w:rPr>
        <w:t>All support-based Night roles sit in here.</w:t>
      </w:r>
    </w:p>
    <w:p w14:paraId="5D636FC4" w14:textId="77777777" w:rsidR="00F30E98" w:rsidRPr="0030608B" w:rsidRDefault="00F30E98" w:rsidP="00F30E98">
      <w:pPr>
        <w:ind w:firstLine="360"/>
        <w:rPr>
          <w:rFonts w:ascii="Aptos" w:hAnsi="Aptos" w:cstheme="minorHAnsi"/>
          <w:sz w:val="22"/>
          <w:szCs w:val="22"/>
        </w:rPr>
      </w:pPr>
    </w:p>
    <w:tbl>
      <w:tblPr>
        <w:tblStyle w:val="TableGrid"/>
        <w:tblW w:w="0" w:type="auto"/>
        <w:jc w:val="center"/>
        <w:tblLook w:val="04A0" w:firstRow="1" w:lastRow="0" w:firstColumn="1" w:lastColumn="0" w:noHBand="0" w:noVBand="1"/>
      </w:tblPr>
      <w:tblGrid>
        <w:gridCol w:w="1843"/>
        <w:gridCol w:w="1410"/>
        <w:gridCol w:w="1283"/>
        <w:gridCol w:w="1417"/>
        <w:gridCol w:w="1418"/>
        <w:gridCol w:w="1559"/>
      </w:tblGrid>
      <w:tr w:rsidR="007822AD" w:rsidRPr="00E57012" w14:paraId="55DF1E57" w14:textId="77777777">
        <w:trPr>
          <w:trHeight w:val="450"/>
          <w:jc w:val="center"/>
        </w:trPr>
        <w:tc>
          <w:tcPr>
            <w:tcW w:w="1843" w:type="dxa"/>
            <w:shd w:val="clear" w:color="auto" w:fill="44546A" w:themeFill="text2"/>
          </w:tcPr>
          <w:p w14:paraId="2706225B" w14:textId="77777777" w:rsidR="007822AD" w:rsidRPr="00E57012" w:rsidRDefault="007822AD">
            <w:pPr>
              <w:rPr>
                <w:rFonts w:ascii="Aptos" w:hAnsi="Aptos" w:cstheme="minorHAnsi"/>
                <w:color w:val="FFFFFF" w:themeColor="background1"/>
                <w:sz w:val="20"/>
                <w:szCs w:val="20"/>
              </w:rPr>
            </w:pPr>
          </w:p>
        </w:tc>
        <w:tc>
          <w:tcPr>
            <w:tcW w:w="1410" w:type="dxa"/>
            <w:shd w:val="clear" w:color="auto" w:fill="44546A" w:themeFill="text2"/>
            <w:vAlign w:val="center"/>
          </w:tcPr>
          <w:p w14:paraId="3160CECE" w14:textId="77777777" w:rsidR="007822AD" w:rsidRPr="00E57012" w:rsidRDefault="007822AD">
            <w:pPr>
              <w:jc w:val="center"/>
              <w:rPr>
                <w:rFonts w:ascii="Aptos" w:hAnsi="Aptos" w:cstheme="minorHAnsi"/>
                <w:color w:val="FFFFFF" w:themeColor="background1"/>
                <w:sz w:val="20"/>
                <w:szCs w:val="20"/>
              </w:rPr>
            </w:pPr>
          </w:p>
          <w:p w14:paraId="69EA9531" w14:textId="77777777" w:rsidR="007822AD" w:rsidRPr="00E57012" w:rsidRDefault="007822AD">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Sample Size</w:t>
            </w:r>
          </w:p>
          <w:p w14:paraId="676A6944" w14:textId="77777777" w:rsidR="007822AD" w:rsidRPr="00E57012" w:rsidRDefault="007822AD">
            <w:pPr>
              <w:jc w:val="center"/>
              <w:rPr>
                <w:rFonts w:ascii="Aptos" w:hAnsi="Aptos" w:cstheme="minorHAnsi"/>
                <w:color w:val="FFFFFF" w:themeColor="background1"/>
                <w:sz w:val="20"/>
                <w:szCs w:val="20"/>
              </w:rPr>
            </w:pPr>
          </w:p>
        </w:tc>
        <w:tc>
          <w:tcPr>
            <w:tcW w:w="1283" w:type="dxa"/>
            <w:shd w:val="clear" w:color="auto" w:fill="44546A" w:themeFill="text2"/>
            <w:vAlign w:val="center"/>
          </w:tcPr>
          <w:p w14:paraId="78554831" w14:textId="77777777" w:rsidR="007822AD" w:rsidRPr="00E57012" w:rsidRDefault="007822AD">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LQ</w:t>
            </w:r>
          </w:p>
        </w:tc>
        <w:tc>
          <w:tcPr>
            <w:tcW w:w="1417" w:type="dxa"/>
            <w:shd w:val="clear" w:color="auto" w:fill="44546A" w:themeFill="text2"/>
            <w:vAlign w:val="center"/>
          </w:tcPr>
          <w:p w14:paraId="7ABF6E9E" w14:textId="77777777" w:rsidR="007822AD" w:rsidRPr="00E57012" w:rsidRDefault="007822AD">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Median</w:t>
            </w:r>
          </w:p>
        </w:tc>
        <w:tc>
          <w:tcPr>
            <w:tcW w:w="1418" w:type="dxa"/>
            <w:shd w:val="clear" w:color="auto" w:fill="44546A" w:themeFill="text2"/>
            <w:vAlign w:val="center"/>
          </w:tcPr>
          <w:p w14:paraId="1D03961E" w14:textId="77777777" w:rsidR="007822AD" w:rsidRPr="00E57012" w:rsidRDefault="007822AD">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UQ</w:t>
            </w:r>
          </w:p>
        </w:tc>
        <w:tc>
          <w:tcPr>
            <w:tcW w:w="1559" w:type="dxa"/>
            <w:shd w:val="clear" w:color="auto" w:fill="44546A" w:themeFill="text2"/>
            <w:vAlign w:val="center"/>
          </w:tcPr>
          <w:p w14:paraId="2DA2B3F9" w14:textId="77777777" w:rsidR="007822AD" w:rsidRPr="00E57012" w:rsidRDefault="007822AD">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Average</w:t>
            </w:r>
          </w:p>
        </w:tc>
      </w:tr>
      <w:tr w:rsidR="007822AD" w:rsidRPr="00E57012" w14:paraId="37B5C2B6" w14:textId="77777777">
        <w:trPr>
          <w:jc w:val="center"/>
        </w:trPr>
        <w:tc>
          <w:tcPr>
            <w:tcW w:w="1843" w:type="dxa"/>
            <w:shd w:val="clear" w:color="auto" w:fill="00B0F0"/>
            <w:vAlign w:val="center"/>
          </w:tcPr>
          <w:p w14:paraId="6B9BC300" w14:textId="77777777" w:rsidR="007822AD" w:rsidRPr="00E57012" w:rsidRDefault="007822AD">
            <w:pPr>
              <w:jc w:val="center"/>
              <w:rPr>
                <w:rFonts w:ascii="Aptos" w:hAnsi="Aptos" w:cstheme="minorHAnsi"/>
                <w:color w:val="FFFFFF" w:themeColor="background1"/>
                <w:sz w:val="20"/>
                <w:szCs w:val="20"/>
              </w:rPr>
            </w:pPr>
          </w:p>
          <w:p w14:paraId="5194B735" w14:textId="77777777" w:rsidR="007822AD" w:rsidRPr="00E57012" w:rsidRDefault="007822AD">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Total</w:t>
            </w:r>
          </w:p>
          <w:p w14:paraId="51454EC9" w14:textId="77777777" w:rsidR="007822AD" w:rsidRPr="00E57012" w:rsidRDefault="007822AD">
            <w:pPr>
              <w:jc w:val="center"/>
              <w:rPr>
                <w:rFonts w:ascii="Aptos" w:hAnsi="Aptos" w:cstheme="minorHAnsi"/>
                <w:color w:val="FFFFFF" w:themeColor="background1"/>
                <w:sz w:val="20"/>
                <w:szCs w:val="20"/>
              </w:rPr>
            </w:pPr>
          </w:p>
        </w:tc>
        <w:tc>
          <w:tcPr>
            <w:tcW w:w="1410" w:type="dxa"/>
            <w:vAlign w:val="center"/>
          </w:tcPr>
          <w:p w14:paraId="6AEC4963" w14:textId="77777777" w:rsidR="007822AD" w:rsidRPr="00E57012" w:rsidRDefault="007822AD">
            <w:pPr>
              <w:jc w:val="center"/>
              <w:rPr>
                <w:rFonts w:ascii="Aptos" w:hAnsi="Aptos" w:cstheme="minorHAnsi"/>
                <w:sz w:val="20"/>
                <w:szCs w:val="20"/>
              </w:rPr>
            </w:pPr>
            <w:r w:rsidRPr="00E57012">
              <w:rPr>
                <w:rFonts w:ascii="Aptos" w:hAnsi="Aptos" w:cstheme="minorHAnsi"/>
                <w:sz w:val="20"/>
                <w:szCs w:val="20"/>
              </w:rPr>
              <w:t>26</w:t>
            </w:r>
          </w:p>
        </w:tc>
        <w:tc>
          <w:tcPr>
            <w:tcW w:w="1283" w:type="dxa"/>
            <w:vAlign w:val="center"/>
          </w:tcPr>
          <w:p w14:paraId="05C8490A" w14:textId="77777777" w:rsidR="007822AD" w:rsidRPr="00E57012" w:rsidRDefault="007822AD">
            <w:pPr>
              <w:jc w:val="center"/>
              <w:rPr>
                <w:rFonts w:ascii="Aptos" w:hAnsi="Aptos" w:cstheme="minorHAnsi"/>
                <w:sz w:val="20"/>
                <w:szCs w:val="20"/>
              </w:rPr>
            </w:pPr>
            <w:r w:rsidRPr="00E57012">
              <w:rPr>
                <w:rFonts w:ascii="Aptos" w:hAnsi="Aptos" w:cstheme="minorHAnsi"/>
                <w:sz w:val="20"/>
                <w:szCs w:val="20"/>
              </w:rPr>
              <w:t>£26,541</w:t>
            </w:r>
          </w:p>
        </w:tc>
        <w:tc>
          <w:tcPr>
            <w:tcW w:w="1417" w:type="dxa"/>
            <w:vAlign w:val="center"/>
          </w:tcPr>
          <w:p w14:paraId="6FA6B1AA" w14:textId="77777777" w:rsidR="007822AD" w:rsidRPr="00E57012" w:rsidRDefault="007822AD">
            <w:pPr>
              <w:jc w:val="center"/>
              <w:rPr>
                <w:rFonts w:ascii="Aptos" w:hAnsi="Aptos" w:cstheme="minorHAnsi"/>
                <w:sz w:val="20"/>
                <w:szCs w:val="20"/>
              </w:rPr>
            </w:pPr>
            <w:r w:rsidRPr="00E57012">
              <w:rPr>
                <w:rFonts w:ascii="Aptos" w:hAnsi="Aptos" w:cstheme="minorHAnsi"/>
                <w:sz w:val="20"/>
                <w:szCs w:val="20"/>
              </w:rPr>
              <w:t>£27,450</w:t>
            </w:r>
          </w:p>
        </w:tc>
        <w:tc>
          <w:tcPr>
            <w:tcW w:w="1418" w:type="dxa"/>
            <w:vAlign w:val="center"/>
          </w:tcPr>
          <w:p w14:paraId="68FAA6F7" w14:textId="77777777" w:rsidR="007822AD" w:rsidRPr="00E57012" w:rsidRDefault="007822AD">
            <w:pPr>
              <w:jc w:val="center"/>
              <w:rPr>
                <w:rFonts w:ascii="Aptos" w:hAnsi="Aptos" w:cstheme="minorHAnsi"/>
                <w:sz w:val="20"/>
                <w:szCs w:val="20"/>
              </w:rPr>
            </w:pPr>
            <w:r w:rsidRPr="00E57012">
              <w:rPr>
                <w:rFonts w:ascii="Aptos" w:hAnsi="Aptos" w:cstheme="minorHAnsi"/>
                <w:sz w:val="20"/>
                <w:szCs w:val="20"/>
              </w:rPr>
              <w:t>£28,801</w:t>
            </w:r>
          </w:p>
        </w:tc>
        <w:tc>
          <w:tcPr>
            <w:tcW w:w="1559" w:type="dxa"/>
            <w:vAlign w:val="center"/>
          </w:tcPr>
          <w:p w14:paraId="72E43442" w14:textId="77777777" w:rsidR="007822AD" w:rsidRPr="00E57012" w:rsidRDefault="007822AD">
            <w:pPr>
              <w:jc w:val="center"/>
              <w:rPr>
                <w:rFonts w:ascii="Aptos" w:hAnsi="Aptos" w:cstheme="minorHAnsi"/>
                <w:sz w:val="20"/>
                <w:szCs w:val="20"/>
              </w:rPr>
            </w:pPr>
            <w:r w:rsidRPr="00E57012">
              <w:rPr>
                <w:rFonts w:ascii="Aptos" w:hAnsi="Aptos" w:cstheme="minorHAnsi"/>
                <w:sz w:val="20"/>
                <w:szCs w:val="20"/>
              </w:rPr>
              <w:t>£27,718</w:t>
            </w:r>
          </w:p>
        </w:tc>
      </w:tr>
      <w:tr w:rsidR="007822AD" w:rsidRPr="00E57012" w14:paraId="1189146F" w14:textId="77777777">
        <w:trPr>
          <w:jc w:val="center"/>
        </w:trPr>
        <w:tc>
          <w:tcPr>
            <w:tcW w:w="1843" w:type="dxa"/>
            <w:shd w:val="clear" w:color="auto" w:fill="00B0F0"/>
            <w:vAlign w:val="center"/>
          </w:tcPr>
          <w:p w14:paraId="52FB87D3" w14:textId="77777777" w:rsidR="007822AD" w:rsidRPr="00E57012" w:rsidRDefault="007822AD">
            <w:pPr>
              <w:jc w:val="center"/>
              <w:rPr>
                <w:rFonts w:ascii="Aptos" w:hAnsi="Aptos" w:cstheme="minorHAnsi"/>
                <w:color w:val="FFFFFF" w:themeColor="background1"/>
                <w:sz w:val="20"/>
                <w:szCs w:val="20"/>
              </w:rPr>
            </w:pPr>
          </w:p>
          <w:p w14:paraId="16967CFA" w14:textId="77777777" w:rsidR="007822AD" w:rsidRPr="00E57012" w:rsidRDefault="007822AD">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Inside London</w:t>
            </w:r>
          </w:p>
          <w:p w14:paraId="264535B3" w14:textId="77777777" w:rsidR="007822AD" w:rsidRPr="00E57012" w:rsidRDefault="007822AD">
            <w:pPr>
              <w:jc w:val="center"/>
              <w:rPr>
                <w:rFonts w:ascii="Aptos" w:hAnsi="Aptos" w:cstheme="minorHAnsi"/>
                <w:color w:val="FFFFFF" w:themeColor="background1"/>
                <w:sz w:val="20"/>
                <w:szCs w:val="20"/>
              </w:rPr>
            </w:pPr>
          </w:p>
        </w:tc>
        <w:tc>
          <w:tcPr>
            <w:tcW w:w="1410" w:type="dxa"/>
            <w:vAlign w:val="center"/>
          </w:tcPr>
          <w:p w14:paraId="4829D451" w14:textId="77777777" w:rsidR="007822AD" w:rsidRPr="00E57012" w:rsidRDefault="007822AD">
            <w:pPr>
              <w:jc w:val="center"/>
              <w:rPr>
                <w:rFonts w:ascii="Aptos" w:hAnsi="Aptos" w:cstheme="minorHAnsi"/>
                <w:sz w:val="20"/>
                <w:szCs w:val="20"/>
              </w:rPr>
            </w:pPr>
            <w:r w:rsidRPr="00E57012">
              <w:rPr>
                <w:rFonts w:ascii="Aptos" w:hAnsi="Aptos" w:cstheme="minorHAnsi"/>
                <w:sz w:val="20"/>
                <w:szCs w:val="20"/>
              </w:rPr>
              <w:t>14</w:t>
            </w:r>
          </w:p>
        </w:tc>
        <w:tc>
          <w:tcPr>
            <w:tcW w:w="1283" w:type="dxa"/>
            <w:vAlign w:val="center"/>
          </w:tcPr>
          <w:p w14:paraId="07C2FB6D" w14:textId="77777777" w:rsidR="007822AD" w:rsidRPr="00E57012" w:rsidRDefault="007822AD">
            <w:pPr>
              <w:jc w:val="center"/>
              <w:rPr>
                <w:rFonts w:ascii="Aptos" w:hAnsi="Aptos" w:cstheme="minorHAnsi"/>
                <w:sz w:val="20"/>
                <w:szCs w:val="20"/>
              </w:rPr>
            </w:pPr>
            <w:r w:rsidRPr="00E57012">
              <w:rPr>
                <w:rFonts w:ascii="Aptos" w:hAnsi="Aptos" w:cstheme="minorHAnsi"/>
                <w:sz w:val="20"/>
                <w:szCs w:val="20"/>
              </w:rPr>
              <w:t>£26,914</w:t>
            </w:r>
          </w:p>
        </w:tc>
        <w:tc>
          <w:tcPr>
            <w:tcW w:w="1417" w:type="dxa"/>
            <w:vAlign w:val="center"/>
          </w:tcPr>
          <w:p w14:paraId="5E342976" w14:textId="77777777" w:rsidR="007822AD" w:rsidRPr="00E57012" w:rsidRDefault="007822AD">
            <w:pPr>
              <w:jc w:val="center"/>
              <w:rPr>
                <w:rFonts w:ascii="Aptos" w:hAnsi="Aptos" w:cs="Calibri"/>
                <w:color w:val="000000"/>
                <w:sz w:val="20"/>
                <w:szCs w:val="20"/>
              </w:rPr>
            </w:pPr>
            <w:r w:rsidRPr="00E57012">
              <w:rPr>
                <w:rFonts w:ascii="Aptos" w:hAnsi="Aptos" w:cs="Calibri"/>
                <w:color w:val="000000"/>
                <w:sz w:val="20"/>
                <w:szCs w:val="20"/>
              </w:rPr>
              <w:t>£27,450</w:t>
            </w:r>
          </w:p>
        </w:tc>
        <w:tc>
          <w:tcPr>
            <w:tcW w:w="1418" w:type="dxa"/>
            <w:vAlign w:val="center"/>
          </w:tcPr>
          <w:p w14:paraId="12277BCC" w14:textId="77777777" w:rsidR="007822AD" w:rsidRPr="00E57012" w:rsidRDefault="007822AD">
            <w:pPr>
              <w:jc w:val="center"/>
              <w:rPr>
                <w:rFonts w:ascii="Aptos" w:hAnsi="Aptos" w:cs="Calibri"/>
                <w:color w:val="000000"/>
                <w:sz w:val="20"/>
                <w:szCs w:val="20"/>
              </w:rPr>
            </w:pPr>
            <w:r w:rsidRPr="00E57012">
              <w:rPr>
                <w:rFonts w:ascii="Aptos" w:hAnsi="Aptos" w:cs="Calibri"/>
                <w:color w:val="000000"/>
                <w:sz w:val="20"/>
                <w:szCs w:val="20"/>
              </w:rPr>
              <w:t>£28,425</w:t>
            </w:r>
          </w:p>
        </w:tc>
        <w:tc>
          <w:tcPr>
            <w:tcW w:w="1559" w:type="dxa"/>
            <w:vAlign w:val="center"/>
          </w:tcPr>
          <w:p w14:paraId="0FC4F21E" w14:textId="77777777" w:rsidR="007822AD" w:rsidRPr="00E57012" w:rsidRDefault="007822AD">
            <w:pPr>
              <w:jc w:val="center"/>
              <w:rPr>
                <w:rFonts w:ascii="Aptos" w:hAnsi="Aptos" w:cstheme="minorHAnsi"/>
                <w:sz w:val="20"/>
                <w:szCs w:val="20"/>
              </w:rPr>
            </w:pPr>
            <w:r w:rsidRPr="00E57012">
              <w:rPr>
                <w:rFonts w:ascii="Aptos" w:hAnsi="Aptos" w:cstheme="minorHAnsi"/>
                <w:sz w:val="20"/>
                <w:szCs w:val="20"/>
              </w:rPr>
              <w:t>£28,108</w:t>
            </w:r>
          </w:p>
        </w:tc>
      </w:tr>
      <w:tr w:rsidR="007822AD" w:rsidRPr="00E57012" w14:paraId="1C4DEF0D" w14:textId="77777777">
        <w:trPr>
          <w:jc w:val="center"/>
        </w:trPr>
        <w:tc>
          <w:tcPr>
            <w:tcW w:w="1843" w:type="dxa"/>
            <w:shd w:val="clear" w:color="auto" w:fill="00B0F0"/>
            <w:vAlign w:val="center"/>
          </w:tcPr>
          <w:p w14:paraId="52E1AE41" w14:textId="77777777" w:rsidR="007822AD" w:rsidRPr="00E57012" w:rsidRDefault="007822AD">
            <w:pPr>
              <w:jc w:val="center"/>
              <w:rPr>
                <w:rFonts w:ascii="Aptos" w:hAnsi="Aptos" w:cstheme="minorHAnsi"/>
                <w:color w:val="FFFFFF" w:themeColor="background1"/>
                <w:sz w:val="20"/>
                <w:szCs w:val="20"/>
              </w:rPr>
            </w:pPr>
          </w:p>
          <w:p w14:paraId="36E6DBD7" w14:textId="77777777" w:rsidR="007822AD" w:rsidRPr="00E57012" w:rsidRDefault="007822AD">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Outside London</w:t>
            </w:r>
          </w:p>
          <w:p w14:paraId="518C93FB" w14:textId="77777777" w:rsidR="007822AD" w:rsidRPr="00E57012" w:rsidRDefault="007822AD">
            <w:pPr>
              <w:jc w:val="center"/>
              <w:rPr>
                <w:rFonts w:ascii="Aptos" w:hAnsi="Aptos" w:cstheme="minorHAnsi"/>
                <w:color w:val="FFFFFF" w:themeColor="background1"/>
                <w:sz w:val="20"/>
                <w:szCs w:val="20"/>
              </w:rPr>
            </w:pPr>
          </w:p>
        </w:tc>
        <w:tc>
          <w:tcPr>
            <w:tcW w:w="1410" w:type="dxa"/>
            <w:vAlign w:val="center"/>
          </w:tcPr>
          <w:p w14:paraId="1915EBF6" w14:textId="77777777" w:rsidR="007822AD" w:rsidRPr="00E57012" w:rsidRDefault="007822AD">
            <w:pPr>
              <w:jc w:val="center"/>
              <w:rPr>
                <w:rFonts w:ascii="Aptos" w:hAnsi="Aptos" w:cstheme="minorHAnsi"/>
                <w:sz w:val="20"/>
                <w:szCs w:val="20"/>
              </w:rPr>
            </w:pPr>
            <w:r w:rsidRPr="00E57012">
              <w:rPr>
                <w:rFonts w:ascii="Aptos" w:hAnsi="Aptos" w:cstheme="minorHAnsi"/>
                <w:sz w:val="20"/>
                <w:szCs w:val="20"/>
              </w:rPr>
              <w:t>12</w:t>
            </w:r>
          </w:p>
        </w:tc>
        <w:tc>
          <w:tcPr>
            <w:tcW w:w="1283" w:type="dxa"/>
            <w:vAlign w:val="center"/>
          </w:tcPr>
          <w:p w14:paraId="790A05CB" w14:textId="77777777" w:rsidR="007822AD" w:rsidRPr="00E57012" w:rsidRDefault="007822AD">
            <w:pPr>
              <w:jc w:val="center"/>
              <w:rPr>
                <w:rFonts w:ascii="Aptos" w:hAnsi="Aptos" w:cs="Calibri"/>
                <w:color w:val="000000"/>
                <w:sz w:val="20"/>
                <w:szCs w:val="20"/>
              </w:rPr>
            </w:pPr>
            <w:r w:rsidRPr="00E57012">
              <w:rPr>
                <w:rFonts w:ascii="Aptos" w:hAnsi="Aptos" w:cs="Calibri"/>
                <w:color w:val="000000"/>
                <w:sz w:val="20"/>
                <w:szCs w:val="20"/>
              </w:rPr>
              <w:t>£25,216</w:t>
            </w:r>
          </w:p>
        </w:tc>
        <w:tc>
          <w:tcPr>
            <w:tcW w:w="1417" w:type="dxa"/>
            <w:vAlign w:val="center"/>
          </w:tcPr>
          <w:p w14:paraId="108D3D40" w14:textId="77777777" w:rsidR="007822AD" w:rsidRPr="00E57012" w:rsidRDefault="007822AD">
            <w:pPr>
              <w:jc w:val="center"/>
              <w:rPr>
                <w:rFonts w:ascii="Aptos" w:hAnsi="Aptos" w:cs="Calibri"/>
                <w:color w:val="000000"/>
                <w:sz w:val="20"/>
                <w:szCs w:val="20"/>
              </w:rPr>
            </w:pPr>
            <w:r w:rsidRPr="00E57012">
              <w:rPr>
                <w:rFonts w:ascii="Aptos" w:hAnsi="Aptos" w:cs="Calibri"/>
                <w:color w:val="000000"/>
                <w:sz w:val="20"/>
                <w:szCs w:val="20"/>
              </w:rPr>
              <w:t>£27,199</w:t>
            </w:r>
          </w:p>
        </w:tc>
        <w:tc>
          <w:tcPr>
            <w:tcW w:w="1418" w:type="dxa"/>
            <w:vAlign w:val="center"/>
          </w:tcPr>
          <w:p w14:paraId="15738782" w14:textId="77777777" w:rsidR="007822AD" w:rsidRPr="00E57012" w:rsidRDefault="007822AD">
            <w:pPr>
              <w:jc w:val="center"/>
              <w:rPr>
                <w:rFonts w:ascii="Aptos" w:hAnsi="Aptos" w:cs="Calibri"/>
                <w:color w:val="000000"/>
                <w:sz w:val="20"/>
                <w:szCs w:val="20"/>
              </w:rPr>
            </w:pPr>
            <w:r w:rsidRPr="00E57012">
              <w:rPr>
                <w:rFonts w:ascii="Aptos" w:hAnsi="Aptos" w:cs="Calibri"/>
                <w:color w:val="000000"/>
                <w:sz w:val="20"/>
                <w:szCs w:val="20"/>
              </w:rPr>
              <w:t>£29,578</w:t>
            </w:r>
          </w:p>
        </w:tc>
        <w:tc>
          <w:tcPr>
            <w:tcW w:w="1559" w:type="dxa"/>
            <w:vAlign w:val="center"/>
          </w:tcPr>
          <w:p w14:paraId="0C22561B" w14:textId="77777777" w:rsidR="007822AD" w:rsidRPr="00E57012" w:rsidRDefault="007822AD">
            <w:pPr>
              <w:jc w:val="center"/>
              <w:rPr>
                <w:rFonts w:ascii="Aptos" w:hAnsi="Aptos" w:cstheme="minorHAnsi"/>
                <w:sz w:val="20"/>
                <w:szCs w:val="20"/>
              </w:rPr>
            </w:pPr>
            <w:r w:rsidRPr="00E57012">
              <w:rPr>
                <w:rFonts w:ascii="Aptos" w:hAnsi="Aptos" w:cstheme="minorHAnsi"/>
                <w:sz w:val="20"/>
                <w:szCs w:val="20"/>
              </w:rPr>
              <w:t>£27,264</w:t>
            </w:r>
          </w:p>
        </w:tc>
      </w:tr>
      <w:tr w:rsidR="007822AD" w:rsidRPr="00E57012" w14:paraId="63FDFB5F" w14:textId="77777777">
        <w:trPr>
          <w:trHeight w:val="619"/>
          <w:jc w:val="center"/>
        </w:trPr>
        <w:tc>
          <w:tcPr>
            <w:tcW w:w="1843" w:type="dxa"/>
            <w:shd w:val="clear" w:color="auto" w:fill="00B0F0"/>
            <w:vAlign w:val="center"/>
          </w:tcPr>
          <w:p w14:paraId="74D883C3" w14:textId="77777777" w:rsidR="007822AD" w:rsidRPr="00E57012" w:rsidRDefault="007822AD">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 London</w:t>
            </w:r>
          </w:p>
        </w:tc>
        <w:tc>
          <w:tcPr>
            <w:tcW w:w="1410" w:type="dxa"/>
            <w:vAlign w:val="center"/>
          </w:tcPr>
          <w:p w14:paraId="3143B8F7" w14:textId="77777777" w:rsidR="007822AD" w:rsidRPr="00E57012" w:rsidRDefault="007822AD">
            <w:pPr>
              <w:jc w:val="center"/>
              <w:rPr>
                <w:rFonts w:ascii="Aptos" w:hAnsi="Aptos" w:cstheme="minorHAnsi"/>
                <w:sz w:val="20"/>
                <w:szCs w:val="20"/>
              </w:rPr>
            </w:pPr>
          </w:p>
        </w:tc>
        <w:tc>
          <w:tcPr>
            <w:tcW w:w="1283" w:type="dxa"/>
            <w:vAlign w:val="center"/>
          </w:tcPr>
          <w:p w14:paraId="0E1BAF94" w14:textId="77777777" w:rsidR="007822AD" w:rsidRPr="00E57012" w:rsidRDefault="007822AD">
            <w:pPr>
              <w:jc w:val="center"/>
              <w:rPr>
                <w:rFonts w:ascii="Aptos" w:hAnsi="Aptos" w:cstheme="minorHAnsi"/>
                <w:sz w:val="20"/>
                <w:szCs w:val="20"/>
              </w:rPr>
            </w:pPr>
            <w:r w:rsidRPr="00E57012">
              <w:rPr>
                <w:rFonts w:ascii="Aptos" w:hAnsi="Aptos" w:cstheme="minorHAnsi"/>
                <w:sz w:val="20"/>
                <w:szCs w:val="20"/>
              </w:rPr>
              <w:t>£24,000</w:t>
            </w:r>
          </w:p>
        </w:tc>
        <w:tc>
          <w:tcPr>
            <w:tcW w:w="1417" w:type="dxa"/>
            <w:vAlign w:val="center"/>
          </w:tcPr>
          <w:p w14:paraId="572B7E0E" w14:textId="77777777" w:rsidR="007822AD" w:rsidRPr="00E57012" w:rsidRDefault="007822AD">
            <w:pPr>
              <w:jc w:val="center"/>
              <w:rPr>
                <w:rFonts w:ascii="Aptos" w:hAnsi="Aptos" w:cstheme="minorHAnsi"/>
                <w:sz w:val="20"/>
                <w:szCs w:val="20"/>
              </w:rPr>
            </w:pPr>
            <w:r w:rsidRPr="00E57012">
              <w:rPr>
                <w:rFonts w:ascii="Aptos" w:hAnsi="Aptos" w:cstheme="minorHAnsi"/>
                <w:sz w:val="20"/>
                <w:szCs w:val="20"/>
              </w:rPr>
              <w:t>£25,500</w:t>
            </w:r>
          </w:p>
        </w:tc>
        <w:tc>
          <w:tcPr>
            <w:tcW w:w="1418" w:type="dxa"/>
            <w:vAlign w:val="center"/>
          </w:tcPr>
          <w:p w14:paraId="3A8FCF41" w14:textId="77777777" w:rsidR="007822AD" w:rsidRPr="00E57012" w:rsidRDefault="007822AD">
            <w:pPr>
              <w:jc w:val="center"/>
              <w:rPr>
                <w:rFonts w:ascii="Aptos" w:hAnsi="Aptos" w:cstheme="minorHAnsi"/>
                <w:sz w:val="20"/>
                <w:szCs w:val="20"/>
              </w:rPr>
            </w:pPr>
            <w:r w:rsidRPr="00E57012">
              <w:rPr>
                <w:rFonts w:ascii="Aptos" w:hAnsi="Aptos" w:cstheme="minorHAnsi"/>
                <w:sz w:val="20"/>
                <w:szCs w:val="20"/>
              </w:rPr>
              <w:t>£27,000</w:t>
            </w:r>
          </w:p>
        </w:tc>
        <w:tc>
          <w:tcPr>
            <w:tcW w:w="1559" w:type="dxa"/>
            <w:vAlign w:val="center"/>
          </w:tcPr>
          <w:p w14:paraId="3A0EC73B" w14:textId="77777777" w:rsidR="007822AD" w:rsidRPr="00E57012" w:rsidRDefault="007822AD">
            <w:pPr>
              <w:jc w:val="center"/>
              <w:rPr>
                <w:rFonts w:ascii="Aptos" w:hAnsi="Aptos" w:cstheme="minorHAnsi"/>
                <w:sz w:val="20"/>
                <w:szCs w:val="20"/>
              </w:rPr>
            </w:pPr>
          </w:p>
        </w:tc>
      </w:tr>
      <w:tr w:rsidR="007822AD" w:rsidRPr="00E57012" w14:paraId="42E35E12" w14:textId="77777777">
        <w:trPr>
          <w:trHeight w:val="619"/>
          <w:jc w:val="center"/>
        </w:trPr>
        <w:tc>
          <w:tcPr>
            <w:tcW w:w="1843" w:type="dxa"/>
            <w:shd w:val="clear" w:color="auto" w:fill="00B0F0"/>
            <w:vAlign w:val="center"/>
          </w:tcPr>
          <w:p w14:paraId="21A15CA8" w14:textId="77777777" w:rsidR="007822AD" w:rsidRPr="00E57012" w:rsidRDefault="007822AD">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 National</w:t>
            </w:r>
          </w:p>
        </w:tc>
        <w:tc>
          <w:tcPr>
            <w:tcW w:w="1410" w:type="dxa"/>
            <w:vAlign w:val="center"/>
          </w:tcPr>
          <w:p w14:paraId="466C5726" w14:textId="77777777" w:rsidR="007822AD" w:rsidRPr="00E57012" w:rsidRDefault="007822AD">
            <w:pPr>
              <w:jc w:val="center"/>
              <w:rPr>
                <w:rFonts w:ascii="Aptos" w:hAnsi="Aptos" w:cstheme="minorHAnsi"/>
                <w:sz w:val="20"/>
                <w:szCs w:val="20"/>
              </w:rPr>
            </w:pPr>
          </w:p>
        </w:tc>
        <w:tc>
          <w:tcPr>
            <w:tcW w:w="1283" w:type="dxa"/>
            <w:vAlign w:val="center"/>
          </w:tcPr>
          <w:p w14:paraId="45581689" w14:textId="77777777" w:rsidR="007822AD" w:rsidRPr="00E57012" w:rsidRDefault="007822AD">
            <w:pPr>
              <w:jc w:val="center"/>
              <w:rPr>
                <w:rFonts w:ascii="Aptos" w:hAnsi="Aptos" w:cstheme="minorHAnsi"/>
                <w:sz w:val="20"/>
                <w:szCs w:val="20"/>
              </w:rPr>
            </w:pPr>
            <w:r w:rsidRPr="00E57012">
              <w:rPr>
                <w:rFonts w:ascii="Aptos" w:hAnsi="Aptos" w:cstheme="minorHAnsi"/>
                <w:sz w:val="20"/>
                <w:szCs w:val="20"/>
              </w:rPr>
              <w:t>£21,500</w:t>
            </w:r>
          </w:p>
        </w:tc>
        <w:tc>
          <w:tcPr>
            <w:tcW w:w="1417" w:type="dxa"/>
            <w:vAlign w:val="center"/>
          </w:tcPr>
          <w:p w14:paraId="5F65556B" w14:textId="77777777" w:rsidR="007822AD" w:rsidRPr="00E57012" w:rsidRDefault="007822AD">
            <w:pPr>
              <w:jc w:val="center"/>
              <w:rPr>
                <w:rFonts w:ascii="Aptos" w:hAnsi="Aptos" w:cstheme="minorHAnsi"/>
                <w:sz w:val="20"/>
                <w:szCs w:val="20"/>
              </w:rPr>
            </w:pPr>
            <w:r w:rsidRPr="00E57012">
              <w:rPr>
                <w:rFonts w:ascii="Aptos" w:hAnsi="Aptos" w:cstheme="minorHAnsi"/>
                <w:sz w:val="20"/>
                <w:szCs w:val="20"/>
              </w:rPr>
              <w:t>£23,000</w:t>
            </w:r>
          </w:p>
        </w:tc>
        <w:tc>
          <w:tcPr>
            <w:tcW w:w="1418" w:type="dxa"/>
            <w:vAlign w:val="center"/>
          </w:tcPr>
          <w:p w14:paraId="4D8AC6EE" w14:textId="77777777" w:rsidR="007822AD" w:rsidRPr="00E57012" w:rsidRDefault="007822AD">
            <w:pPr>
              <w:jc w:val="center"/>
              <w:rPr>
                <w:rFonts w:ascii="Aptos" w:hAnsi="Aptos" w:cstheme="minorHAnsi"/>
                <w:sz w:val="20"/>
                <w:szCs w:val="20"/>
              </w:rPr>
            </w:pPr>
            <w:r w:rsidRPr="00E57012">
              <w:rPr>
                <w:rFonts w:ascii="Aptos" w:hAnsi="Aptos" w:cstheme="minorHAnsi"/>
                <w:sz w:val="20"/>
                <w:szCs w:val="20"/>
              </w:rPr>
              <w:t>£25,000</w:t>
            </w:r>
          </w:p>
        </w:tc>
        <w:tc>
          <w:tcPr>
            <w:tcW w:w="1559" w:type="dxa"/>
            <w:vAlign w:val="center"/>
          </w:tcPr>
          <w:p w14:paraId="5FFE893A" w14:textId="77777777" w:rsidR="007822AD" w:rsidRPr="00E57012" w:rsidRDefault="007822AD">
            <w:pPr>
              <w:jc w:val="center"/>
              <w:rPr>
                <w:rFonts w:ascii="Aptos" w:hAnsi="Aptos" w:cstheme="minorHAnsi"/>
                <w:sz w:val="20"/>
                <w:szCs w:val="20"/>
              </w:rPr>
            </w:pPr>
          </w:p>
        </w:tc>
      </w:tr>
    </w:tbl>
    <w:p w14:paraId="53889412" w14:textId="77777777" w:rsidR="00F30E98" w:rsidRPr="0030608B" w:rsidRDefault="00F30E98" w:rsidP="00F30E98">
      <w:pPr>
        <w:rPr>
          <w:rFonts w:ascii="Aptos" w:hAnsi="Aptos" w:cstheme="minorHAnsi"/>
          <w:sz w:val="22"/>
          <w:szCs w:val="22"/>
        </w:rPr>
      </w:pPr>
    </w:p>
    <w:p w14:paraId="39A549C9" w14:textId="77777777" w:rsidR="00F30E98" w:rsidRDefault="00F30E98" w:rsidP="00F30E98">
      <w:pPr>
        <w:rPr>
          <w:rFonts w:ascii="Aptos" w:hAnsi="Aptos" w:cstheme="minorHAnsi"/>
          <w:sz w:val="22"/>
          <w:szCs w:val="22"/>
        </w:rPr>
      </w:pPr>
    </w:p>
    <w:p w14:paraId="7F9D39EF" w14:textId="77777777" w:rsidR="00E57012" w:rsidRDefault="00E57012" w:rsidP="00F30E98">
      <w:pPr>
        <w:rPr>
          <w:rFonts w:ascii="Aptos" w:hAnsi="Aptos" w:cstheme="minorHAnsi"/>
          <w:sz w:val="22"/>
          <w:szCs w:val="22"/>
        </w:rPr>
      </w:pPr>
    </w:p>
    <w:p w14:paraId="06FD703A" w14:textId="77777777" w:rsidR="00E57012" w:rsidRDefault="00E57012" w:rsidP="00F30E98">
      <w:pPr>
        <w:rPr>
          <w:rFonts w:ascii="Aptos" w:hAnsi="Aptos" w:cstheme="minorHAnsi"/>
          <w:sz w:val="22"/>
          <w:szCs w:val="22"/>
        </w:rPr>
      </w:pPr>
    </w:p>
    <w:p w14:paraId="49409B73" w14:textId="77777777" w:rsidR="00E57012" w:rsidRDefault="00E57012" w:rsidP="00F30E98">
      <w:pPr>
        <w:rPr>
          <w:rFonts w:ascii="Aptos" w:hAnsi="Aptos" w:cstheme="minorHAnsi"/>
          <w:sz w:val="22"/>
          <w:szCs w:val="22"/>
        </w:rPr>
      </w:pPr>
    </w:p>
    <w:p w14:paraId="4A191363" w14:textId="77777777" w:rsidR="00E57012" w:rsidRDefault="00E57012" w:rsidP="00F30E98">
      <w:pPr>
        <w:rPr>
          <w:rFonts w:ascii="Aptos" w:hAnsi="Aptos" w:cstheme="minorHAnsi"/>
          <w:sz w:val="22"/>
          <w:szCs w:val="22"/>
        </w:rPr>
      </w:pPr>
    </w:p>
    <w:p w14:paraId="6C05645D" w14:textId="77777777" w:rsidR="00E57012" w:rsidRDefault="00E57012" w:rsidP="00F30E98">
      <w:pPr>
        <w:rPr>
          <w:rFonts w:ascii="Aptos" w:hAnsi="Aptos" w:cstheme="minorHAnsi"/>
          <w:sz w:val="22"/>
          <w:szCs w:val="22"/>
        </w:rPr>
      </w:pPr>
    </w:p>
    <w:p w14:paraId="55972B5B" w14:textId="77777777" w:rsidR="00E57012" w:rsidRDefault="00E57012" w:rsidP="00F30E98">
      <w:pPr>
        <w:rPr>
          <w:rFonts w:ascii="Aptos" w:hAnsi="Aptos" w:cstheme="minorHAnsi"/>
          <w:sz w:val="22"/>
          <w:szCs w:val="22"/>
        </w:rPr>
      </w:pPr>
    </w:p>
    <w:p w14:paraId="467DAE87" w14:textId="77777777" w:rsidR="00E57012" w:rsidRDefault="00E57012" w:rsidP="00F30E98">
      <w:pPr>
        <w:rPr>
          <w:rFonts w:ascii="Aptos" w:hAnsi="Aptos" w:cstheme="minorHAnsi"/>
          <w:sz w:val="22"/>
          <w:szCs w:val="22"/>
        </w:rPr>
      </w:pPr>
    </w:p>
    <w:p w14:paraId="52E9F64D" w14:textId="77777777" w:rsidR="00E57012" w:rsidRDefault="00E57012" w:rsidP="00F30E98">
      <w:pPr>
        <w:rPr>
          <w:rFonts w:ascii="Aptos" w:hAnsi="Aptos" w:cstheme="minorHAnsi"/>
          <w:sz w:val="22"/>
          <w:szCs w:val="22"/>
        </w:rPr>
      </w:pPr>
    </w:p>
    <w:p w14:paraId="6E974AEA" w14:textId="77777777" w:rsidR="00E57012" w:rsidRDefault="00E57012" w:rsidP="00F30E98">
      <w:pPr>
        <w:rPr>
          <w:rFonts w:ascii="Aptos" w:hAnsi="Aptos" w:cstheme="minorHAnsi"/>
          <w:sz w:val="22"/>
          <w:szCs w:val="22"/>
        </w:rPr>
      </w:pPr>
    </w:p>
    <w:p w14:paraId="599BFA73" w14:textId="77777777" w:rsidR="00E57012" w:rsidRDefault="00E57012" w:rsidP="00F30E98">
      <w:pPr>
        <w:rPr>
          <w:rFonts w:ascii="Aptos" w:hAnsi="Aptos" w:cstheme="minorHAnsi"/>
          <w:sz w:val="22"/>
          <w:szCs w:val="22"/>
        </w:rPr>
      </w:pPr>
    </w:p>
    <w:p w14:paraId="786125BA" w14:textId="77777777" w:rsidR="00E57012" w:rsidRPr="0030608B" w:rsidRDefault="00E57012" w:rsidP="00F30E98">
      <w:pPr>
        <w:rPr>
          <w:rFonts w:ascii="Aptos" w:hAnsi="Aptos" w:cstheme="minorHAnsi"/>
          <w:sz w:val="22"/>
          <w:szCs w:val="22"/>
        </w:rPr>
      </w:pPr>
    </w:p>
    <w:p w14:paraId="150C764B" w14:textId="77777777" w:rsidR="00F30E98" w:rsidRPr="0030608B" w:rsidRDefault="00F30E98" w:rsidP="00F30E98">
      <w:pPr>
        <w:pStyle w:val="ListParagraph"/>
        <w:numPr>
          <w:ilvl w:val="0"/>
          <w:numId w:val="10"/>
        </w:numPr>
        <w:spacing w:after="0"/>
        <w:rPr>
          <w:rFonts w:ascii="Aptos" w:hAnsi="Aptos" w:cstheme="minorHAnsi"/>
          <w:b/>
          <w:bCs/>
        </w:rPr>
      </w:pPr>
      <w:r w:rsidRPr="0030608B">
        <w:rPr>
          <w:rFonts w:ascii="Aptos" w:hAnsi="Aptos" w:cstheme="minorHAnsi"/>
          <w:b/>
          <w:bCs/>
        </w:rPr>
        <w:lastRenderedPageBreak/>
        <w:t>Senior Support/Specialist/Complex Needs Worker</w:t>
      </w:r>
    </w:p>
    <w:p w14:paraId="1A22DFA9" w14:textId="77777777" w:rsidR="00F30E98" w:rsidRPr="0030608B" w:rsidRDefault="00F30E98" w:rsidP="00F30E98">
      <w:pPr>
        <w:rPr>
          <w:rFonts w:ascii="Aptos" w:hAnsi="Aptos" w:cstheme="minorHAnsi"/>
          <w:sz w:val="22"/>
          <w:szCs w:val="22"/>
        </w:rPr>
      </w:pPr>
    </w:p>
    <w:p w14:paraId="46EB03A7" w14:textId="77777777" w:rsidR="00F30E98" w:rsidRPr="0030608B" w:rsidRDefault="00F30E98" w:rsidP="00F30E98">
      <w:pPr>
        <w:rPr>
          <w:rFonts w:ascii="Aptos" w:hAnsi="Aptos" w:cstheme="minorHAnsi"/>
          <w:sz w:val="22"/>
          <w:szCs w:val="22"/>
        </w:rPr>
      </w:pPr>
      <w:r w:rsidRPr="0030608B">
        <w:rPr>
          <w:rFonts w:ascii="Aptos" w:hAnsi="Aptos" w:cstheme="minorHAnsi"/>
          <w:sz w:val="22"/>
          <w:szCs w:val="22"/>
        </w:rPr>
        <w:t>All senior/complex support-based roles sit in this grouping.</w:t>
      </w:r>
    </w:p>
    <w:p w14:paraId="40F7EC6B" w14:textId="77777777" w:rsidR="00F30E98" w:rsidRPr="0030608B" w:rsidRDefault="00F30E98" w:rsidP="00F30E98">
      <w:pPr>
        <w:ind w:firstLine="360"/>
        <w:rPr>
          <w:rFonts w:ascii="Aptos" w:hAnsi="Aptos" w:cstheme="minorHAnsi"/>
          <w:sz w:val="22"/>
          <w:szCs w:val="22"/>
        </w:rPr>
      </w:pPr>
    </w:p>
    <w:tbl>
      <w:tblPr>
        <w:tblStyle w:val="TableGrid"/>
        <w:tblW w:w="0" w:type="auto"/>
        <w:jc w:val="center"/>
        <w:tblLook w:val="04A0" w:firstRow="1" w:lastRow="0" w:firstColumn="1" w:lastColumn="0" w:noHBand="0" w:noVBand="1"/>
      </w:tblPr>
      <w:tblGrid>
        <w:gridCol w:w="1843"/>
        <w:gridCol w:w="1410"/>
        <w:gridCol w:w="1283"/>
        <w:gridCol w:w="1417"/>
        <w:gridCol w:w="1418"/>
        <w:gridCol w:w="1559"/>
      </w:tblGrid>
      <w:tr w:rsidR="00FB41DD" w:rsidRPr="00E57012" w14:paraId="76D88574" w14:textId="77777777">
        <w:trPr>
          <w:trHeight w:val="450"/>
          <w:jc w:val="center"/>
        </w:trPr>
        <w:tc>
          <w:tcPr>
            <w:tcW w:w="1843" w:type="dxa"/>
            <w:shd w:val="clear" w:color="auto" w:fill="44546A" w:themeFill="text2"/>
          </w:tcPr>
          <w:p w14:paraId="34A78C06" w14:textId="77777777" w:rsidR="00FB41DD" w:rsidRPr="00E57012" w:rsidRDefault="00FB41DD">
            <w:pPr>
              <w:rPr>
                <w:rFonts w:ascii="Aptos" w:hAnsi="Aptos" w:cstheme="minorHAnsi"/>
                <w:color w:val="FFFFFF" w:themeColor="background1"/>
                <w:sz w:val="20"/>
                <w:szCs w:val="20"/>
              </w:rPr>
            </w:pPr>
          </w:p>
        </w:tc>
        <w:tc>
          <w:tcPr>
            <w:tcW w:w="1410" w:type="dxa"/>
            <w:shd w:val="clear" w:color="auto" w:fill="44546A" w:themeFill="text2"/>
            <w:vAlign w:val="center"/>
          </w:tcPr>
          <w:p w14:paraId="1AB39820" w14:textId="77777777" w:rsidR="00FB41DD" w:rsidRPr="00E57012" w:rsidRDefault="00FB41DD">
            <w:pPr>
              <w:jc w:val="center"/>
              <w:rPr>
                <w:rFonts w:ascii="Aptos" w:hAnsi="Aptos" w:cstheme="minorHAnsi"/>
                <w:color w:val="FFFFFF" w:themeColor="background1"/>
                <w:sz w:val="20"/>
                <w:szCs w:val="20"/>
              </w:rPr>
            </w:pPr>
          </w:p>
          <w:p w14:paraId="76DFC436" w14:textId="77777777" w:rsidR="00FB41DD" w:rsidRPr="00E57012" w:rsidRDefault="00FB41DD">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Sample Size</w:t>
            </w:r>
          </w:p>
          <w:p w14:paraId="01773B7D" w14:textId="77777777" w:rsidR="00FB41DD" w:rsidRPr="00E57012" w:rsidRDefault="00FB41DD">
            <w:pPr>
              <w:jc w:val="center"/>
              <w:rPr>
                <w:rFonts w:ascii="Aptos" w:hAnsi="Aptos" w:cstheme="minorHAnsi"/>
                <w:color w:val="FFFFFF" w:themeColor="background1"/>
                <w:sz w:val="20"/>
                <w:szCs w:val="20"/>
              </w:rPr>
            </w:pPr>
          </w:p>
        </w:tc>
        <w:tc>
          <w:tcPr>
            <w:tcW w:w="1283" w:type="dxa"/>
            <w:shd w:val="clear" w:color="auto" w:fill="44546A" w:themeFill="text2"/>
            <w:vAlign w:val="center"/>
          </w:tcPr>
          <w:p w14:paraId="5631E53A" w14:textId="77777777" w:rsidR="00FB41DD" w:rsidRPr="00E57012" w:rsidRDefault="00FB41DD">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LQ</w:t>
            </w:r>
          </w:p>
        </w:tc>
        <w:tc>
          <w:tcPr>
            <w:tcW w:w="1417" w:type="dxa"/>
            <w:shd w:val="clear" w:color="auto" w:fill="44546A" w:themeFill="text2"/>
            <w:vAlign w:val="center"/>
          </w:tcPr>
          <w:p w14:paraId="5333D277" w14:textId="77777777" w:rsidR="00FB41DD" w:rsidRPr="00E57012" w:rsidRDefault="00FB41DD">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Median</w:t>
            </w:r>
          </w:p>
        </w:tc>
        <w:tc>
          <w:tcPr>
            <w:tcW w:w="1418" w:type="dxa"/>
            <w:shd w:val="clear" w:color="auto" w:fill="44546A" w:themeFill="text2"/>
            <w:vAlign w:val="center"/>
          </w:tcPr>
          <w:p w14:paraId="061DEFDB" w14:textId="77777777" w:rsidR="00FB41DD" w:rsidRPr="00E57012" w:rsidRDefault="00FB41DD">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UQ</w:t>
            </w:r>
          </w:p>
        </w:tc>
        <w:tc>
          <w:tcPr>
            <w:tcW w:w="1559" w:type="dxa"/>
            <w:shd w:val="clear" w:color="auto" w:fill="44546A" w:themeFill="text2"/>
            <w:vAlign w:val="center"/>
          </w:tcPr>
          <w:p w14:paraId="4587691E" w14:textId="77777777" w:rsidR="00FB41DD" w:rsidRPr="00E57012" w:rsidRDefault="00FB41DD">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Average</w:t>
            </w:r>
          </w:p>
        </w:tc>
      </w:tr>
      <w:tr w:rsidR="00FB41DD" w:rsidRPr="00E57012" w14:paraId="3DEEA402" w14:textId="77777777">
        <w:trPr>
          <w:jc w:val="center"/>
        </w:trPr>
        <w:tc>
          <w:tcPr>
            <w:tcW w:w="1843" w:type="dxa"/>
            <w:shd w:val="clear" w:color="auto" w:fill="00B0F0"/>
            <w:vAlign w:val="center"/>
          </w:tcPr>
          <w:p w14:paraId="6B84A002" w14:textId="77777777" w:rsidR="00FB41DD" w:rsidRPr="00E57012" w:rsidRDefault="00FB41DD">
            <w:pPr>
              <w:jc w:val="center"/>
              <w:rPr>
                <w:rFonts w:ascii="Aptos" w:hAnsi="Aptos" w:cstheme="minorHAnsi"/>
                <w:color w:val="FFFFFF" w:themeColor="background1"/>
                <w:sz w:val="20"/>
                <w:szCs w:val="20"/>
              </w:rPr>
            </w:pPr>
          </w:p>
          <w:p w14:paraId="59FB6A15" w14:textId="77777777" w:rsidR="00FB41DD" w:rsidRPr="00E57012" w:rsidRDefault="00FB41DD">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Total</w:t>
            </w:r>
          </w:p>
          <w:p w14:paraId="1D217D20" w14:textId="77777777" w:rsidR="00FB41DD" w:rsidRPr="00E57012" w:rsidRDefault="00FB41DD">
            <w:pPr>
              <w:jc w:val="center"/>
              <w:rPr>
                <w:rFonts w:ascii="Aptos" w:hAnsi="Aptos" w:cstheme="minorHAnsi"/>
                <w:color w:val="FFFFFF" w:themeColor="background1"/>
                <w:sz w:val="20"/>
                <w:szCs w:val="20"/>
              </w:rPr>
            </w:pPr>
          </w:p>
        </w:tc>
        <w:tc>
          <w:tcPr>
            <w:tcW w:w="1410" w:type="dxa"/>
            <w:vAlign w:val="center"/>
          </w:tcPr>
          <w:p w14:paraId="28C9F1C5" w14:textId="77777777" w:rsidR="00FB41DD" w:rsidRPr="00E57012" w:rsidRDefault="00FB41DD">
            <w:pPr>
              <w:jc w:val="center"/>
              <w:rPr>
                <w:rFonts w:ascii="Aptos" w:hAnsi="Aptos" w:cstheme="minorHAnsi"/>
                <w:sz w:val="20"/>
                <w:szCs w:val="20"/>
              </w:rPr>
            </w:pPr>
            <w:r w:rsidRPr="00E57012">
              <w:rPr>
                <w:rFonts w:ascii="Aptos" w:hAnsi="Aptos" w:cstheme="minorHAnsi"/>
                <w:sz w:val="20"/>
                <w:szCs w:val="20"/>
              </w:rPr>
              <w:t>46</w:t>
            </w:r>
          </w:p>
        </w:tc>
        <w:tc>
          <w:tcPr>
            <w:tcW w:w="1283" w:type="dxa"/>
            <w:vAlign w:val="center"/>
          </w:tcPr>
          <w:p w14:paraId="664CCE6F" w14:textId="77777777" w:rsidR="00FB41DD" w:rsidRPr="00E57012" w:rsidRDefault="00FB41DD">
            <w:pPr>
              <w:jc w:val="center"/>
              <w:rPr>
                <w:rFonts w:ascii="Aptos" w:hAnsi="Aptos" w:cstheme="minorHAnsi"/>
                <w:sz w:val="20"/>
                <w:szCs w:val="20"/>
              </w:rPr>
            </w:pPr>
            <w:r w:rsidRPr="00E57012">
              <w:rPr>
                <w:rFonts w:ascii="Aptos" w:hAnsi="Aptos" w:cstheme="minorHAnsi"/>
                <w:sz w:val="20"/>
                <w:szCs w:val="20"/>
              </w:rPr>
              <w:t>£28,330</w:t>
            </w:r>
          </w:p>
        </w:tc>
        <w:tc>
          <w:tcPr>
            <w:tcW w:w="1417" w:type="dxa"/>
            <w:vAlign w:val="center"/>
          </w:tcPr>
          <w:p w14:paraId="2B98572F" w14:textId="77777777" w:rsidR="00FB41DD" w:rsidRPr="00E57012" w:rsidRDefault="00FB41DD">
            <w:pPr>
              <w:jc w:val="center"/>
              <w:rPr>
                <w:rFonts w:ascii="Aptos" w:hAnsi="Aptos" w:cstheme="minorHAnsi"/>
                <w:sz w:val="20"/>
                <w:szCs w:val="20"/>
              </w:rPr>
            </w:pPr>
            <w:r w:rsidRPr="00E57012">
              <w:rPr>
                <w:rFonts w:ascii="Aptos" w:hAnsi="Aptos" w:cstheme="minorHAnsi"/>
                <w:sz w:val="20"/>
                <w:szCs w:val="20"/>
              </w:rPr>
              <w:t>£30,353</w:t>
            </w:r>
          </w:p>
        </w:tc>
        <w:tc>
          <w:tcPr>
            <w:tcW w:w="1418" w:type="dxa"/>
            <w:vAlign w:val="center"/>
          </w:tcPr>
          <w:p w14:paraId="0E557E45" w14:textId="77777777" w:rsidR="00FB41DD" w:rsidRPr="00E57012" w:rsidRDefault="00FB41DD">
            <w:pPr>
              <w:jc w:val="center"/>
              <w:rPr>
                <w:rFonts w:ascii="Aptos" w:hAnsi="Aptos" w:cstheme="minorHAnsi"/>
                <w:sz w:val="20"/>
                <w:szCs w:val="20"/>
              </w:rPr>
            </w:pPr>
            <w:r w:rsidRPr="00E57012">
              <w:rPr>
                <w:rFonts w:ascii="Aptos" w:hAnsi="Aptos" w:cstheme="minorHAnsi"/>
                <w:sz w:val="20"/>
                <w:szCs w:val="20"/>
              </w:rPr>
              <w:t>£33,748</w:t>
            </w:r>
          </w:p>
        </w:tc>
        <w:tc>
          <w:tcPr>
            <w:tcW w:w="1559" w:type="dxa"/>
            <w:vAlign w:val="center"/>
          </w:tcPr>
          <w:p w14:paraId="00D9C887" w14:textId="77777777" w:rsidR="00FB41DD" w:rsidRPr="00E57012" w:rsidRDefault="00FB41DD">
            <w:pPr>
              <w:jc w:val="center"/>
              <w:rPr>
                <w:rFonts w:ascii="Aptos" w:hAnsi="Aptos" w:cstheme="minorHAnsi"/>
                <w:sz w:val="20"/>
                <w:szCs w:val="20"/>
              </w:rPr>
            </w:pPr>
            <w:r w:rsidRPr="00E57012">
              <w:rPr>
                <w:rFonts w:ascii="Aptos" w:hAnsi="Aptos" w:cstheme="minorHAnsi"/>
                <w:sz w:val="20"/>
                <w:szCs w:val="20"/>
              </w:rPr>
              <w:t>£30,993</w:t>
            </w:r>
          </w:p>
        </w:tc>
      </w:tr>
      <w:tr w:rsidR="00FB41DD" w:rsidRPr="00E57012" w14:paraId="205DEA6E" w14:textId="77777777">
        <w:trPr>
          <w:jc w:val="center"/>
        </w:trPr>
        <w:tc>
          <w:tcPr>
            <w:tcW w:w="1843" w:type="dxa"/>
            <w:shd w:val="clear" w:color="auto" w:fill="00B0F0"/>
            <w:vAlign w:val="center"/>
          </w:tcPr>
          <w:p w14:paraId="0716A6B7" w14:textId="77777777" w:rsidR="00FB41DD" w:rsidRPr="00E57012" w:rsidRDefault="00FB41DD">
            <w:pPr>
              <w:jc w:val="center"/>
              <w:rPr>
                <w:rFonts w:ascii="Aptos" w:hAnsi="Aptos" w:cstheme="minorHAnsi"/>
                <w:color w:val="FFFFFF" w:themeColor="background1"/>
                <w:sz w:val="20"/>
                <w:szCs w:val="20"/>
              </w:rPr>
            </w:pPr>
          </w:p>
          <w:p w14:paraId="0B066C16" w14:textId="77777777" w:rsidR="00FB41DD" w:rsidRPr="00E57012" w:rsidRDefault="00FB41DD">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Inside London</w:t>
            </w:r>
          </w:p>
          <w:p w14:paraId="106D44EA" w14:textId="77777777" w:rsidR="00FB41DD" w:rsidRPr="00E57012" w:rsidRDefault="00FB41DD">
            <w:pPr>
              <w:jc w:val="center"/>
              <w:rPr>
                <w:rFonts w:ascii="Aptos" w:hAnsi="Aptos" w:cstheme="minorHAnsi"/>
                <w:color w:val="FFFFFF" w:themeColor="background1"/>
                <w:sz w:val="20"/>
                <w:szCs w:val="20"/>
              </w:rPr>
            </w:pPr>
          </w:p>
        </w:tc>
        <w:tc>
          <w:tcPr>
            <w:tcW w:w="1410" w:type="dxa"/>
            <w:vAlign w:val="center"/>
          </w:tcPr>
          <w:p w14:paraId="4AF96BF8" w14:textId="77777777" w:rsidR="00FB41DD" w:rsidRPr="00E57012" w:rsidRDefault="00FB41DD">
            <w:pPr>
              <w:jc w:val="center"/>
              <w:rPr>
                <w:rFonts w:ascii="Aptos" w:hAnsi="Aptos" w:cstheme="minorHAnsi"/>
                <w:sz w:val="20"/>
                <w:szCs w:val="20"/>
              </w:rPr>
            </w:pPr>
            <w:r w:rsidRPr="00E57012">
              <w:rPr>
                <w:rFonts w:ascii="Aptos" w:hAnsi="Aptos" w:cstheme="minorHAnsi"/>
                <w:sz w:val="20"/>
                <w:szCs w:val="20"/>
              </w:rPr>
              <w:t>32</w:t>
            </w:r>
          </w:p>
        </w:tc>
        <w:tc>
          <w:tcPr>
            <w:tcW w:w="1283" w:type="dxa"/>
            <w:vAlign w:val="center"/>
          </w:tcPr>
          <w:p w14:paraId="5DAFF451" w14:textId="77777777" w:rsidR="00FB41DD" w:rsidRPr="00E57012" w:rsidRDefault="00FB41DD">
            <w:pPr>
              <w:jc w:val="center"/>
              <w:rPr>
                <w:rFonts w:ascii="Aptos" w:hAnsi="Aptos" w:cs="Calibri"/>
                <w:color w:val="000000"/>
                <w:sz w:val="20"/>
                <w:szCs w:val="20"/>
              </w:rPr>
            </w:pPr>
            <w:r w:rsidRPr="00E57012">
              <w:rPr>
                <w:rFonts w:ascii="Aptos" w:hAnsi="Aptos" w:cs="Calibri"/>
                <w:color w:val="000000"/>
                <w:sz w:val="20"/>
                <w:szCs w:val="20"/>
              </w:rPr>
              <w:t>£28,489</w:t>
            </w:r>
          </w:p>
        </w:tc>
        <w:tc>
          <w:tcPr>
            <w:tcW w:w="1417" w:type="dxa"/>
            <w:vAlign w:val="center"/>
          </w:tcPr>
          <w:p w14:paraId="423C9E7E" w14:textId="77777777" w:rsidR="00FB41DD" w:rsidRPr="00E57012" w:rsidRDefault="00FB41DD">
            <w:pPr>
              <w:jc w:val="center"/>
              <w:rPr>
                <w:rFonts w:ascii="Aptos" w:hAnsi="Aptos" w:cs="Calibri"/>
                <w:color w:val="000000"/>
                <w:sz w:val="20"/>
                <w:szCs w:val="20"/>
              </w:rPr>
            </w:pPr>
            <w:r w:rsidRPr="00E57012">
              <w:rPr>
                <w:rFonts w:ascii="Aptos" w:hAnsi="Aptos" w:cs="Calibri"/>
                <w:color w:val="000000"/>
                <w:sz w:val="20"/>
                <w:szCs w:val="20"/>
              </w:rPr>
              <w:t>£31,177</w:t>
            </w:r>
          </w:p>
        </w:tc>
        <w:tc>
          <w:tcPr>
            <w:tcW w:w="1418" w:type="dxa"/>
            <w:vAlign w:val="center"/>
          </w:tcPr>
          <w:p w14:paraId="2A992429" w14:textId="77777777" w:rsidR="00FB41DD" w:rsidRPr="00E57012" w:rsidRDefault="00FB41DD">
            <w:pPr>
              <w:jc w:val="center"/>
              <w:rPr>
                <w:rFonts w:ascii="Aptos" w:hAnsi="Aptos" w:cs="Calibri"/>
                <w:color w:val="000000"/>
                <w:sz w:val="20"/>
                <w:szCs w:val="20"/>
              </w:rPr>
            </w:pPr>
            <w:r w:rsidRPr="00E57012">
              <w:rPr>
                <w:rFonts w:ascii="Aptos" w:hAnsi="Aptos" w:cs="Calibri"/>
                <w:color w:val="000000"/>
                <w:sz w:val="20"/>
                <w:szCs w:val="20"/>
              </w:rPr>
              <w:t>£33,988</w:t>
            </w:r>
          </w:p>
        </w:tc>
        <w:tc>
          <w:tcPr>
            <w:tcW w:w="1559" w:type="dxa"/>
            <w:vAlign w:val="center"/>
          </w:tcPr>
          <w:p w14:paraId="500D114F" w14:textId="77777777" w:rsidR="00FB41DD" w:rsidRPr="00E57012" w:rsidRDefault="00FB41DD">
            <w:pPr>
              <w:jc w:val="center"/>
              <w:rPr>
                <w:rFonts w:ascii="Aptos" w:hAnsi="Aptos" w:cstheme="minorHAnsi"/>
                <w:sz w:val="20"/>
                <w:szCs w:val="20"/>
              </w:rPr>
            </w:pPr>
            <w:r w:rsidRPr="00E57012">
              <w:rPr>
                <w:rFonts w:ascii="Aptos" w:hAnsi="Aptos" w:cstheme="minorHAnsi"/>
                <w:sz w:val="20"/>
                <w:szCs w:val="20"/>
              </w:rPr>
              <w:t>£31,638</w:t>
            </w:r>
          </w:p>
        </w:tc>
      </w:tr>
      <w:tr w:rsidR="00FB41DD" w:rsidRPr="00E57012" w14:paraId="3598D2D5" w14:textId="77777777">
        <w:trPr>
          <w:jc w:val="center"/>
        </w:trPr>
        <w:tc>
          <w:tcPr>
            <w:tcW w:w="1843" w:type="dxa"/>
            <w:shd w:val="clear" w:color="auto" w:fill="00B0F0"/>
            <w:vAlign w:val="center"/>
          </w:tcPr>
          <w:p w14:paraId="4DF7328F" w14:textId="77777777" w:rsidR="00FB41DD" w:rsidRPr="00E57012" w:rsidRDefault="00FB41DD">
            <w:pPr>
              <w:jc w:val="center"/>
              <w:rPr>
                <w:rFonts w:ascii="Aptos" w:hAnsi="Aptos" w:cstheme="minorHAnsi"/>
                <w:color w:val="FFFFFF" w:themeColor="background1"/>
                <w:sz w:val="20"/>
                <w:szCs w:val="20"/>
              </w:rPr>
            </w:pPr>
          </w:p>
          <w:p w14:paraId="1F5B856C" w14:textId="77777777" w:rsidR="00FB41DD" w:rsidRPr="00E57012" w:rsidRDefault="00FB41DD">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Outside London</w:t>
            </w:r>
          </w:p>
          <w:p w14:paraId="151A422D" w14:textId="77777777" w:rsidR="00FB41DD" w:rsidRPr="00E57012" w:rsidRDefault="00FB41DD">
            <w:pPr>
              <w:jc w:val="center"/>
              <w:rPr>
                <w:rFonts w:ascii="Aptos" w:hAnsi="Aptos" w:cstheme="minorHAnsi"/>
                <w:color w:val="FFFFFF" w:themeColor="background1"/>
                <w:sz w:val="20"/>
                <w:szCs w:val="20"/>
              </w:rPr>
            </w:pPr>
          </w:p>
        </w:tc>
        <w:tc>
          <w:tcPr>
            <w:tcW w:w="1410" w:type="dxa"/>
            <w:vAlign w:val="center"/>
          </w:tcPr>
          <w:p w14:paraId="2B6965D5" w14:textId="77777777" w:rsidR="00FB41DD" w:rsidRPr="00E57012" w:rsidRDefault="00FB41DD">
            <w:pPr>
              <w:jc w:val="center"/>
              <w:rPr>
                <w:rFonts w:ascii="Aptos" w:hAnsi="Aptos" w:cstheme="minorHAnsi"/>
                <w:sz w:val="20"/>
                <w:szCs w:val="20"/>
              </w:rPr>
            </w:pPr>
            <w:r w:rsidRPr="00E57012">
              <w:rPr>
                <w:rFonts w:ascii="Aptos" w:hAnsi="Aptos" w:cstheme="minorHAnsi"/>
                <w:sz w:val="20"/>
                <w:szCs w:val="20"/>
              </w:rPr>
              <w:t>14</w:t>
            </w:r>
          </w:p>
        </w:tc>
        <w:tc>
          <w:tcPr>
            <w:tcW w:w="1283" w:type="dxa"/>
            <w:vAlign w:val="center"/>
          </w:tcPr>
          <w:p w14:paraId="057459AD" w14:textId="77777777" w:rsidR="00FB41DD" w:rsidRPr="00E57012" w:rsidRDefault="00FB41DD">
            <w:pPr>
              <w:jc w:val="center"/>
              <w:rPr>
                <w:rFonts w:ascii="Aptos" w:hAnsi="Aptos" w:cs="Calibri"/>
                <w:color w:val="000000"/>
                <w:sz w:val="20"/>
                <w:szCs w:val="20"/>
              </w:rPr>
            </w:pPr>
            <w:r w:rsidRPr="00E57012">
              <w:rPr>
                <w:rFonts w:ascii="Aptos" w:hAnsi="Aptos" w:cs="Calibri"/>
                <w:color w:val="000000"/>
                <w:sz w:val="20"/>
                <w:szCs w:val="20"/>
              </w:rPr>
              <w:t>£27,446</w:t>
            </w:r>
          </w:p>
        </w:tc>
        <w:tc>
          <w:tcPr>
            <w:tcW w:w="1417" w:type="dxa"/>
            <w:vAlign w:val="center"/>
          </w:tcPr>
          <w:p w14:paraId="5BA0E54A" w14:textId="77777777" w:rsidR="00FB41DD" w:rsidRPr="00E57012" w:rsidRDefault="00FB41DD">
            <w:pPr>
              <w:jc w:val="center"/>
              <w:rPr>
                <w:rFonts w:ascii="Aptos" w:hAnsi="Aptos" w:cs="Calibri"/>
                <w:color w:val="000000"/>
                <w:sz w:val="20"/>
                <w:szCs w:val="20"/>
              </w:rPr>
            </w:pPr>
            <w:r w:rsidRPr="00E57012">
              <w:rPr>
                <w:rFonts w:ascii="Aptos" w:hAnsi="Aptos" w:cs="Calibri"/>
                <w:color w:val="000000"/>
                <w:sz w:val="20"/>
                <w:szCs w:val="20"/>
              </w:rPr>
              <w:t>£28,709</w:t>
            </w:r>
          </w:p>
        </w:tc>
        <w:tc>
          <w:tcPr>
            <w:tcW w:w="1418" w:type="dxa"/>
            <w:vAlign w:val="center"/>
          </w:tcPr>
          <w:p w14:paraId="46891E80" w14:textId="77777777" w:rsidR="00FB41DD" w:rsidRPr="00E57012" w:rsidRDefault="00FB41DD">
            <w:pPr>
              <w:jc w:val="center"/>
              <w:rPr>
                <w:rFonts w:ascii="Aptos" w:hAnsi="Aptos" w:cs="Calibri"/>
                <w:color w:val="000000"/>
                <w:sz w:val="20"/>
                <w:szCs w:val="20"/>
              </w:rPr>
            </w:pPr>
            <w:r w:rsidRPr="00E57012">
              <w:rPr>
                <w:rFonts w:ascii="Aptos" w:hAnsi="Aptos" w:cs="Calibri"/>
                <w:color w:val="000000"/>
                <w:sz w:val="20"/>
                <w:szCs w:val="20"/>
              </w:rPr>
              <w:t>£31,995</w:t>
            </w:r>
          </w:p>
        </w:tc>
        <w:tc>
          <w:tcPr>
            <w:tcW w:w="1559" w:type="dxa"/>
            <w:vAlign w:val="center"/>
          </w:tcPr>
          <w:p w14:paraId="1563ED71" w14:textId="77777777" w:rsidR="00FB41DD" w:rsidRPr="00E57012" w:rsidRDefault="00FB41DD">
            <w:pPr>
              <w:jc w:val="center"/>
              <w:rPr>
                <w:rFonts w:ascii="Aptos" w:hAnsi="Aptos" w:cstheme="minorHAnsi"/>
                <w:sz w:val="20"/>
                <w:szCs w:val="20"/>
              </w:rPr>
            </w:pPr>
            <w:r w:rsidRPr="00E57012">
              <w:rPr>
                <w:rFonts w:ascii="Aptos" w:hAnsi="Aptos" w:cstheme="minorHAnsi"/>
                <w:sz w:val="20"/>
                <w:szCs w:val="20"/>
              </w:rPr>
              <w:t>£29,521</w:t>
            </w:r>
          </w:p>
        </w:tc>
      </w:tr>
      <w:tr w:rsidR="00FB41DD" w:rsidRPr="00E57012" w14:paraId="73E14B90" w14:textId="77777777">
        <w:trPr>
          <w:trHeight w:val="619"/>
          <w:jc w:val="center"/>
        </w:trPr>
        <w:tc>
          <w:tcPr>
            <w:tcW w:w="1843" w:type="dxa"/>
            <w:shd w:val="clear" w:color="auto" w:fill="00B0F0"/>
            <w:vAlign w:val="center"/>
          </w:tcPr>
          <w:p w14:paraId="42DCF37F" w14:textId="77777777" w:rsidR="00FB41DD" w:rsidRPr="00E57012" w:rsidRDefault="00FB41DD">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 London</w:t>
            </w:r>
          </w:p>
        </w:tc>
        <w:tc>
          <w:tcPr>
            <w:tcW w:w="1410" w:type="dxa"/>
            <w:vAlign w:val="center"/>
          </w:tcPr>
          <w:p w14:paraId="317618DE" w14:textId="77777777" w:rsidR="00FB41DD" w:rsidRPr="00E57012" w:rsidRDefault="00FB41DD">
            <w:pPr>
              <w:jc w:val="center"/>
              <w:rPr>
                <w:rFonts w:ascii="Aptos" w:hAnsi="Aptos" w:cstheme="minorHAnsi"/>
                <w:sz w:val="20"/>
                <w:szCs w:val="20"/>
              </w:rPr>
            </w:pPr>
          </w:p>
        </w:tc>
        <w:tc>
          <w:tcPr>
            <w:tcW w:w="1283" w:type="dxa"/>
            <w:vAlign w:val="center"/>
          </w:tcPr>
          <w:p w14:paraId="1AA4CC4D" w14:textId="77777777" w:rsidR="00FB41DD" w:rsidRPr="00E57012" w:rsidRDefault="00FB41DD">
            <w:pPr>
              <w:jc w:val="center"/>
              <w:rPr>
                <w:rFonts w:ascii="Aptos" w:hAnsi="Aptos" w:cstheme="minorHAnsi"/>
                <w:sz w:val="20"/>
                <w:szCs w:val="20"/>
              </w:rPr>
            </w:pPr>
            <w:r w:rsidRPr="00E57012">
              <w:rPr>
                <w:rFonts w:ascii="Aptos" w:hAnsi="Aptos" w:cstheme="minorHAnsi"/>
                <w:sz w:val="20"/>
                <w:szCs w:val="20"/>
              </w:rPr>
              <w:t>£26,000</w:t>
            </w:r>
          </w:p>
        </w:tc>
        <w:tc>
          <w:tcPr>
            <w:tcW w:w="1417" w:type="dxa"/>
            <w:vAlign w:val="center"/>
          </w:tcPr>
          <w:p w14:paraId="3F3E5CAC" w14:textId="77777777" w:rsidR="00FB41DD" w:rsidRPr="00E57012" w:rsidRDefault="00FB41DD">
            <w:pPr>
              <w:jc w:val="center"/>
              <w:rPr>
                <w:rFonts w:ascii="Aptos" w:hAnsi="Aptos" w:cstheme="minorHAnsi"/>
                <w:sz w:val="20"/>
                <w:szCs w:val="20"/>
              </w:rPr>
            </w:pPr>
            <w:r w:rsidRPr="00E57012">
              <w:rPr>
                <w:rFonts w:ascii="Aptos" w:hAnsi="Aptos" w:cstheme="minorHAnsi"/>
                <w:sz w:val="20"/>
                <w:szCs w:val="20"/>
              </w:rPr>
              <w:t>£28,000</w:t>
            </w:r>
          </w:p>
        </w:tc>
        <w:tc>
          <w:tcPr>
            <w:tcW w:w="1418" w:type="dxa"/>
            <w:vAlign w:val="center"/>
          </w:tcPr>
          <w:p w14:paraId="5675FCE3" w14:textId="77777777" w:rsidR="00FB41DD" w:rsidRPr="00E57012" w:rsidRDefault="00FB41DD">
            <w:pPr>
              <w:jc w:val="center"/>
              <w:rPr>
                <w:rFonts w:ascii="Aptos" w:hAnsi="Aptos" w:cstheme="minorHAnsi"/>
                <w:sz w:val="20"/>
                <w:szCs w:val="20"/>
              </w:rPr>
            </w:pPr>
            <w:r w:rsidRPr="00E57012">
              <w:rPr>
                <w:rFonts w:ascii="Aptos" w:hAnsi="Aptos" w:cstheme="minorHAnsi"/>
                <w:sz w:val="20"/>
                <w:szCs w:val="20"/>
              </w:rPr>
              <w:t>£30,000</w:t>
            </w:r>
          </w:p>
        </w:tc>
        <w:tc>
          <w:tcPr>
            <w:tcW w:w="1559" w:type="dxa"/>
            <w:vAlign w:val="center"/>
          </w:tcPr>
          <w:p w14:paraId="07737878" w14:textId="77777777" w:rsidR="00FB41DD" w:rsidRPr="00E57012" w:rsidRDefault="00FB41DD">
            <w:pPr>
              <w:jc w:val="center"/>
              <w:rPr>
                <w:rFonts w:ascii="Aptos" w:hAnsi="Aptos" w:cstheme="minorHAnsi"/>
                <w:sz w:val="20"/>
                <w:szCs w:val="20"/>
              </w:rPr>
            </w:pPr>
          </w:p>
        </w:tc>
      </w:tr>
      <w:tr w:rsidR="00FB41DD" w:rsidRPr="00E57012" w14:paraId="63061757" w14:textId="77777777">
        <w:trPr>
          <w:trHeight w:val="619"/>
          <w:jc w:val="center"/>
        </w:trPr>
        <w:tc>
          <w:tcPr>
            <w:tcW w:w="1843" w:type="dxa"/>
            <w:shd w:val="clear" w:color="auto" w:fill="00B0F0"/>
            <w:vAlign w:val="center"/>
          </w:tcPr>
          <w:p w14:paraId="251CC774" w14:textId="77777777" w:rsidR="00FB41DD" w:rsidRPr="00E57012" w:rsidRDefault="00FB41DD">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 National</w:t>
            </w:r>
          </w:p>
        </w:tc>
        <w:tc>
          <w:tcPr>
            <w:tcW w:w="1410" w:type="dxa"/>
            <w:vAlign w:val="center"/>
          </w:tcPr>
          <w:p w14:paraId="5C1C7572" w14:textId="77777777" w:rsidR="00FB41DD" w:rsidRPr="00E57012" w:rsidRDefault="00FB41DD">
            <w:pPr>
              <w:jc w:val="center"/>
              <w:rPr>
                <w:rFonts w:ascii="Aptos" w:hAnsi="Aptos" w:cstheme="minorHAnsi"/>
                <w:sz w:val="20"/>
                <w:szCs w:val="20"/>
              </w:rPr>
            </w:pPr>
          </w:p>
        </w:tc>
        <w:tc>
          <w:tcPr>
            <w:tcW w:w="1283" w:type="dxa"/>
            <w:vAlign w:val="center"/>
          </w:tcPr>
          <w:p w14:paraId="4AD27B1E" w14:textId="77777777" w:rsidR="00FB41DD" w:rsidRPr="00E57012" w:rsidRDefault="00FB41DD">
            <w:pPr>
              <w:jc w:val="center"/>
              <w:rPr>
                <w:rFonts w:ascii="Aptos" w:hAnsi="Aptos" w:cstheme="minorHAnsi"/>
                <w:sz w:val="20"/>
                <w:szCs w:val="20"/>
              </w:rPr>
            </w:pPr>
            <w:r w:rsidRPr="00E57012">
              <w:rPr>
                <w:rFonts w:ascii="Aptos" w:hAnsi="Aptos" w:cstheme="minorHAnsi"/>
                <w:sz w:val="20"/>
                <w:szCs w:val="20"/>
              </w:rPr>
              <w:t>£24,000</w:t>
            </w:r>
          </w:p>
        </w:tc>
        <w:tc>
          <w:tcPr>
            <w:tcW w:w="1417" w:type="dxa"/>
            <w:vAlign w:val="center"/>
          </w:tcPr>
          <w:p w14:paraId="07CA0C89" w14:textId="77777777" w:rsidR="00FB41DD" w:rsidRPr="00E57012" w:rsidRDefault="00FB41DD">
            <w:pPr>
              <w:jc w:val="center"/>
              <w:rPr>
                <w:rFonts w:ascii="Aptos" w:hAnsi="Aptos" w:cstheme="minorHAnsi"/>
                <w:sz w:val="20"/>
                <w:szCs w:val="20"/>
              </w:rPr>
            </w:pPr>
            <w:r w:rsidRPr="00E57012">
              <w:rPr>
                <w:rFonts w:ascii="Aptos" w:hAnsi="Aptos" w:cstheme="minorHAnsi"/>
                <w:sz w:val="20"/>
                <w:szCs w:val="20"/>
              </w:rPr>
              <w:t>£25,500</w:t>
            </w:r>
          </w:p>
        </w:tc>
        <w:tc>
          <w:tcPr>
            <w:tcW w:w="1418" w:type="dxa"/>
            <w:vAlign w:val="center"/>
          </w:tcPr>
          <w:p w14:paraId="6D4FA70D" w14:textId="77777777" w:rsidR="00FB41DD" w:rsidRPr="00E57012" w:rsidRDefault="00FB41DD">
            <w:pPr>
              <w:jc w:val="center"/>
              <w:rPr>
                <w:rFonts w:ascii="Aptos" w:hAnsi="Aptos" w:cstheme="minorHAnsi"/>
                <w:sz w:val="20"/>
                <w:szCs w:val="20"/>
              </w:rPr>
            </w:pPr>
            <w:r w:rsidRPr="00E57012">
              <w:rPr>
                <w:rFonts w:ascii="Aptos" w:hAnsi="Aptos" w:cstheme="minorHAnsi"/>
                <w:sz w:val="20"/>
                <w:szCs w:val="20"/>
              </w:rPr>
              <w:t>£28,000</w:t>
            </w:r>
          </w:p>
        </w:tc>
        <w:tc>
          <w:tcPr>
            <w:tcW w:w="1559" w:type="dxa"/>
            <w:vAlign w:val="center"/>
          </w:tcPr>
          <w:p w14:paraId="23C8A246" w14:textId="77777777" w:rsidR="00FB41DD" w:rsidRPr="00E57012" w:rsidRDefault="00FB41DD">
            <w:pPr>
              <w:jc w:val="center"/>
              <w:rPr>
                <w:rFonts w:ascii="Aptos" w:hAnsi="Aptos" w:cstheme="minorHAnsi"/>
                <w:sz w:val="20"/>
                <w:szCs w:val="20"/>
              </w:rPr>
            </w:pPr>
          </w:p>
        </w:tc>
      </w:tr>
    </w:tbl>
    <w:p w14:paraId="47BA88A9" w14:textId="77777777" w:rsidR="00F30E98" w:rsidRPr="0030608B" w:rsidRDefault="00F30E98" w:rsidP="00F30E98">
      <w:pPr>
        <w:rPr>
          <w:rFonts w:ascii="Aptos" w:hAnsi="Aptos" w:cstheme="minorHAnsi"/>
        </w:rPr>
      </w:pPr>
    </w:p>
    <w:p w14:paraId="5A19A604" w14:textId="77777777" w:rsidR="00F30E98" w:rsidRPr="0030608B" w:rsidRDefault="00F30E98" w:rsidP="00F30E98">
      <w:pPr>
        <w:rPr>
          <w:rFonts w:ascii="Aptos" w:hAnsi="Aptos" w:cstheme="minorHAnsi"/>
        </w:rPr>
      </w:pPr>
    </w:p>
    <w:p w14:paraId="2502D380" w14:textId="77777777" w:rsidR="00F30E98" w:rsidRPr="0030608B" w:rsidRDefault="00F30E98" w:rsidP="00F30E98">
      <w:pPr>
        <w:pStyle w:val="ListParagraph"/>
        <w:numPr>
          <w:ilvl w:val="0"/>
          <w:numId w:val="10"/>
        </w:numPr>
        <w:spacing w:after="0"/>
        <w:rPr>
          <w:rFonts w:ascii="Aptos" w:hAnsi="Aptos" w:cstheme="minorHAnsi"/>
          <w:b/>
          <w:bCs/>
        </w:rPr>
      </w:pPr>
      <w:r w:rsidRPr="0030608B">
        <w:rPr>
          <w:rFonts w:ascii="Aptos" w:hAnsi="Aptos" w:cstheme="minorHAnsi"/>
          <w:b/>
          <w:bCs/>
        </w:rPr>
        <w:t>Housing Advice/Tenancy Sustainment/Housing Support Worker</w:t>
      </w:r>
    </w:p>
    <w:p w14:paraId="7878AC7D" w14:textId="77777777" w:rsidR="00F30E98" w:rsidRPr="0030608B" w:rsidRDefault="00F30E98" w:rsidP="00F30E98">
      <w:pPr>
        <w:rPr>
          <w:rFonts w:ascii="Aptos" w:hAnsi="Aptos" w:cstheme="minorHAnsi"/>
          <w:sz w:val="22"/>
          <w:szCs w:val="22"/>
        </w:rPr>
      </w:pPr>
    </w:p>
    <w:p w14:paraId="487E3331" w14:textId="77777777" w:rsidR="00F30E98" w:rsidRPr="0030608B" w:rsidRDefault="00F30E98" w:rsidP="00F30E98">
      <w:pPr>
        <w:rPr>
          <w:rFonts w:ascii="Aptos" w:hAnsi="Aptos" w:cstheme="minorHAnsi"/>
          <w:sz w:val="22"/>
          <w:szCs w:val="22"/>
        </w:rPr>
      </w:pPr>
      <w:r w:rsidRPr="0030608B">
        <w:rPr>
          <w:rFonts w:ascii="Aptos" w:hAnsi="Aptos" w:cstheme="minorHAnsi"/>
          <w:sz w:val="22"/>
          <w:szCs w:val="22"/>
        </w:rPr>
        <w:t>Within this group, we put all support/advice worker housing-related roles.</w:t>
      </w:r>
    </w:p>
    <w:p w14:paraId="2C7EBB57" w14:textId="77777777" w:rsidR="00F30E98" w:rsidRPr="0030608B" w:rsidRDefault="00F30E98" w:rsidP="00F30E98">
      <w:pPr>
        <w:rPr>
          <w:rFonts w:ascii="Aptos" w:hAnsi="Aptos" w:cstheme="minorHAnsi"/>
          <w:sz w:val="22"/>
          <w:szCs w:val="22"/>
        </w:rPr>
      </w:pPr>
    </w:p>
    <w:tbl>
      <w:tblPr>
        <w:tblStyle w:val="TableGrid"/>
        <w:tblW w:w="0" w:type="auto"/>
        <w:jc w:val="center"/>
        <w:tblLook w:val="04A0" w:firstRow="1" w:lastRow="0" w:firstColumn="1" w:lastColumn="0" w:noHBand="0" w:noVBand="1"/>
      </w:tblPr>
      <w:tblGrid>
        <w:gridCol w:w="1843"/>
        <w:gridCol w:w="1410"/>
        <w:gridCol w:w="1283"/>
        <w:gridCol w:w="1417"/>
        <w:gridCol w:w="1418"/>
        <w:gridCol w:w="1559"/>
      </w:tblGrid>
      <w:tr w:rsidR="004C4B62" w:rsidRPr="00E57012" w14:paraId="032CE772" w14:textId="77777777">
        <w:trPr>
          <w:trHeight w:val="450"/>
          <w:jc w:val="center"/>
        </w:trPr>
        <w:tc>
          <w:tcPr>
            <w:tcW w:w="1843" w:type="dxa"/>
            <w:shd w:val="clear" w:color="auto" w:fill="44546A" w:themeFill="text2"/>
          </w:tcPr>
          <w:p w14:paraId="6E6F504A" w14:textId="77777777" w:rsidR="004C4B62" w:rsidRPr="00E57012" w:rsidRDefault="004C4B62">
            <w:pPr>
              <w:rPr>
                <w:rFonts w:ascii="Aptos" w:hAnsi="Aptos" w:cstheme="minorHAnsi"/>
                <w:color w:val="FFFFFF" w:themeColor="background1"/>
                <w:sz w:val="20"/>
                <w:szCs w:val="20"/>
              </w:rPr>
            </w:pPr>
          </w:p>
        </w:tc>
        <w:tc>
          <w:tcPr>
            <w:tcW w:w="1410" w:type="dxa"/>
            <w:shd w:val="clear" w:color="auto" w:fill="44546A" w:themeFill="text2"/>
            <w:vAlign w:val="center"/>
          </w:tcPr>
          <w:p w14:paraId="3F682417" w14:textId="77777777" w:rsidR="004C4B62" w:rsidRPr="00E57012" w:rsidRDefault="004C4B62">
            <w:pPr>
              <w:jc w:val="center"/>
              <w:rPr>
                <w:rFonts w:ascii="Aptos" w:hAnsi="Aptos" w:cstheme="minorHAnsi"/>
                <w:color w:val="FFFFFF" w:themeColor="background1"/>
                <w:sz w:val="20"/>
                <w:szCs w:val="20"/>
              </w:rPr>
            </w:pPr>
          </w:p>
          <w:p w14:paraId="193D4DEA" w14:textId="77777777" w:rsidR="004C4B62" w:rsidRPr="00E57012" w:rsidRDefault="004C4B62">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Sample Size</w:t>
            </w:r>
          </w:p>
          <w:p w14:paraId="5FE2CF64" w14:textId="77777777" w:rsidR="004C4B62" w:rsidRPr="00E57012" w:rsidRDefault="004C4B62">
            <w:pPr>
              <w:jc w:val="center"/>
              <w:rPr>
                <w:rFonts w:ascii="Aptos" w:hAnsi="Aptos" w:cstheme="minorHAnsi"/>
                <w:color w:val="FFFFFF" w:themeColor="background1"/>
                <w:sz w:val="20"/>
                <w:szCs w:val="20"/>
              </w:rPr>
            </w:pPr>
          </w:p>
        </w:tc>
        <w:tc>
          <w:tcPr>
            <w:tcW w:w="1283" w:type="dxa"/>
            <w:shd w:val="clear" w:color="auto" w:fill="44546A" w:themeFill="text2"/>
            <w:vAlign w:val="center"/>
          </w:tcPr>
          <w:p w14:paraId="1B3B10D0" w14:textId="77777777" w:rsidR="004C4B62" w:rsidRPr="00E57012" w:rsidRDefault="004C4B62">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LQ</w:t>
            </w:r>
          </w:p>
        </w:tc>
        <w:tc>
          <w:tcPr>
            <w:tcW w:w="1417" w:type="dxa"/>
            <w:shd w:val="clear" w:color="auto" w:fill="44546A" w:themeFill="text2"/>
            <w:vAlign w:val="center"/>
          </w:tcPr>
          <w:p w14:paraId="4400BB1A" w14:textId="77777777" w:rsidR="004C4B62" w:rsidRPr="00E57012" w:rsidRDefault="004C4B62">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Median</w:t>
            </w:r>
          </w:p>
        </w:tc>
        <w:tc>
          <w:tcPr>
            <w:tcW w:w="1418" w:type="dxa"/>
            <w:shd w:val="clear" w:color="auto" w:fill="44546A" w:themeFill="text2"/>
            <w:vAlign w:val="center"/>
          </w:tcPr>
          <w:p w14:paraId="6B16AF7B" w14:textId="77777777" w:rsidR="004C4B62" w:rsidRPr="00E57012" w:rsidRDefault="004C4B62">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UQ</w:t>
            </w:r>
          </w:p>
        </w:tc>
        <w:tc>
          <w:tcPr>
            <w:tcW w:w="1559" w:type="dxa"/>
            <w:shd w:val="clear" w:color="auto" w:fill="44546A" w:themeFill="text2"/>
            <w:vAlign w:val="center"/>
          </w:tcPr>
          <w:p w14:paraId="6056F61F" w14:textId="77777777" w:rsidR="004C4B62" w:rsidRPr="00E57012" w:rsidRDefault="004C4B62">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Average</w:t>
            </w:r>
          </w:p>
        </w:tc>
      </w:tr>
      <w:tr w:rsidR="004C4B62" w:rsidRPr="00E57012" w14:paraId="6D96B399" w14:textId="77777777">
        <w:trPr>
          <w:jc w:val="center"/>
        </w:trPr>
        <w:tc>
          <w:tcPr>
            <w:tcW w:w="1843" w:type="dxa"/>
            <w:shd w:val="clear" w:color="auto" w:fill="00B0F0"/>
            <w:vAlign w:val="center"/>
          </w:tcPr>
          <w:p w14:paraId="6CB7AE45" w14:textId="77777777" w:rsidR="004C4B62" w:rsidRPr="00E57012" w:rsidRDefault="004C4B62">
            <w:pPr>
              <w:jc w:val="center"/>
              <w:rPr>
                <w:rFonts w:ascii="Aptos" w:hAnsi="Aptos" w:cstheme="minorHAnsi"/>
                <w:color w:val="FFFFFF" w:themeColor="background1"/>
                <w:sz w:val="20"/>
                <w:szCs w:val="20"/>
              </w:rPr>
            </w:pPr>
          </w:p>
          <w:p w14:paraId="5DA56D33" w14:textId="77777777" w:rsidR="004C4B62" w:rsidRPr="00E57012" w:rsidRDefault="004C4B62">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Total</w:t>
            </w:r>
          </w:p>
          <w:p w14:paraId="2E5B3018" w14:textId="77777777" w:rsidR="004C4B62" w:rsidRPr="00E57012" w:rsidRDefault="004C4B62">
            <w:pPr>
              <w:jc w:val="center"/>
              <w:rPr>
                <w:rFonts w:ascii="Aptos" w:hAnsi="Aptos" w:cstheme="minorHAnsi"/>
                <w:color w:val="FFFFFF" w:themeColor="background1"/>
                <w:sz w:val="20"/>
                <w:szCs w:val="20"/>
              </w:rPr>
            </w:pPr>
          </w:p>
        </w:tc>
        <w:tc>
          <w:tcPr>
            <w:tcW w:w="1410" w:type="dxa"/>
            <w:vAlign w:val="center"/>
          </w:tcPr>
          <w:p w14:paraId="7B50D824" w14:textId="77777777" w:rsidR="004C4B62" w:rsidRPr="00E57012" w:rsidRDefault="004C4B62">
            <w:pPr>
              <w:jc w:val="center"/>
              <w:rPr>
                <w:rFonts w:ascii="Aptos" w:hAnsi="Aptos" w:cstheme="minorHAnsi"/>
                <w:sz w:val="20"/>
                <w:szCs w:val="20"/>
              </w:rPr>
            </w:pPr>
            <w:r w:rsidRPr="00E57012">
              <w:rPr>
                <w:rFonts w:ascii="Aptos" w:hAnsi="Aptos" w:cstheme="minorHAnsi"/>
                <w:sz w:val="20"/>
                <w:szCs w:val="20"/>
              </w:rPr>
              <w:t>22</w:t>
            </w:r>
          </w:p>
        </w:tc>
        <w:tc>
          <w:tcPr>
            <w:tcW w:w="1283" w:type="dxa"/>
            <w:vAlign w:val="center"/>
          </w:tcPr>
          <w:p w14:paraId="6780CB98" w14:textId="77777777" w:rsidR="004C4B62" w:rsidRPr="00E57012" w:rsidRDefault="004C4B62">
            <w:pPr>
              <w:jc w:val="center"/>
              <w:rPr>
                <w:rFonts w:ascii="Aptos" w:hAnsi="Aptos" w:cs="Calibri"/>
                <w:color w:val="000000"/>
                <w:sz w:val="20"/>
                <w:szCs w:val="20"/>
              </w:rPr>
            </w:pPr>
            <w:r w:rsidRPr="00E57012">
              <w:rPr>
                <w:rFonts w:ascii="Aptos" w:hAnsi="Aptos" w:cs="Calibri"/>
                <w:color w:val="000000"/>
                <w:sz w:val="20"/>
                <w:szCs w:val="20"/>
              </w:rPr>
              <w:t>£25,725</w:t>
            </w:r>
          </w:p>
        </w:tc>
        <w:tc>
          <w:tcPr>
            <w:tcW w:w="1417" w:type="dxa"/>
            <w:vAlign w:val="center"/>
          </w:tcPr>
          <w:p w14:paraId="530F836C" w14:textId="77777777" w:rsidR="004C4B62" w:rsidRPr="00E57012" w:rsidRDefault="004C4B62">
            <w:pPr>
              <w:jc w:val="center"/>
              <w:rPr>
                <w:rFonts w:ascii="Aptos" w:hAnsi="Aptos" w:cs="Calibri"/>
                <w:color w:val="000000"/>
                <w:sz w:val="20"/>
                <w:szCs w:val="20"/>
              </w:rPr>
            </w:pPr>
            <w:r w:rsidRPr="00E57012">
              <w:rPr>
                <w:rFonts w:ascii="Aptos" w:hAnsi="Aptos" w:cs="Calibri"/>
                <w:color w:val="000000"/>
                <w:sz w:val="20"/>
                <w:szCs w:val="20"/>
              </w:rPr>
              <w:t>£28,424</w:t>
            </w:r>
          </w:p>
        </w:tc>
        <w:tc>
          <w:tcPr>
            <w:tcW w:w="1418" w:type="dxa"/>
            <w:vAlign w:val="center"/>
          </w:tcPr>
          <w:p w14:paraId="1531B415" w14:textId="77777777" w:rsidR="004C4B62" w:rsidRPr="00E57012" w:rsidRDefault="004C4B62">
            <w:pPr>
              <w:jc w:val="center"/>
              <w:rPr>
                <w:rFonts w:ascii="Aptos" w:hAnsi="Aptos" w:cs="Calibri"/>
                <w:color w:val="000000"/>
                <w:sz w:val="20"/>
                <w:szCs w:val="20"/>
              </w:rPr>
            </w:pPr>
            <w:r w:rsidRPr="00E57012">
              <w:rPr>
                <w:rFonts w:ascii="Aptos" w:hAnsi="Aptos" w:cs="Calibri"/>
                <w:color w:val="000000"/>
                <w:sz w:val="20"/>
                <w:szCs w:val="20"/>
              </w:rPr>
              <w:t>£29,590</w:t>
            </w:r>
          </w:p>
        </w:tc>
        <w:tc>
          <w:tcPr>
            <w:tcW w:w="1559" w:type="dxa"/>
            <w:vAlign w:val="center"/>
          </w:tcPr>
          <w:p w14:paraId="2ED6480C" w14:textId="77777777" w:rsidR="004C4B62" w:rsidRPr="00E57012" w:rsidRDefault="004C4B62">
            <w:pPr>
              <w:jc w:val="center"/>
              <w:rPr>
                <w:rFonts w:ascii="Aptos" w:hAnsi="Aptos" w:cstheme="minorHAnsi"/>
                <w:sz w:val="20"/>
                <w:szCs w:val="20"/>
              </w:rPr>
            </w:pPr>
            <w:r w:rsidRPr="00E57012">
              <w:rPr>
                <w:rFonts w:ascii="Aptos" w:hAnsi="Aptos" w:cstheme="minorHAnsi"/>
                <w:sz w:val="20"/>
                <w:szCs w:val="20"/>
              </w:rPr>
              <w:t>£29,254</w:t>
            </w:r>
          </w:p>
        </w:tc>
      </w:tr>
      <w:tr w:rsidR="004C4B62" w:rsidRPr="00E57012" w14:paraId="29E36BBB" w14:textId="77777777">
        <w:trPr>
          <w:jc w:val="center"/>
        </w:trPr>
        <w:tc>
          <w:tcPr>
            <w:tcW w:w="1843" w:type="dxa"/>
            <w:shd w:val="clear" w:color="auto" w:fill="00B0F0"/>
            <w:vAlign w:val="center"/>
          </w:tcPr>
          <w:p w14:paraId="4974DA1C" w14:textId="77777777" w:rsidR="004C4B62" w:rsidRPr="00E57012" w:rsidRDefault="004C4B62">
            <w:pPr>
              <w:jc w:val="center"/>
              <w:rPr>
                <w:rFonts w:ascii="Aptos" w:hAnsi="Aptos" w:cstheme="minorHAnsi"/>
                <w:color w:val="FFFFFF" w:themeColor="background1"/>
                <w:sz w:val="20"/>
                <w:szCs w:val="20"/>
              </w:rPr>
            </w:pPr>
          </w:p>
          <w:p w14:paraId="22E042CF" w14:textId="77777777" w:rsidR="004C4B62" w:rsidRPr="00E57012" w:rsidRDefault="004C4B62">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Inside London</w:t>
            </w:r>
          </w:p>
          <w:p w14:paraId="106FC27D" w14:textId="77777777" w:rsidR="004C4B62" w:rsidRPr="00E57012" w:rsidRDefault="004C4B62">
            <w:pPr>
              <w:jc w:val="center"/>
              <w:rPr>
                <w:rFonts w:ascii="Aptos" w:hAnsi="Aptos" w:cstheme="minorHAnsi"/>
                <w:color w:val="FFFFFF" w:themeColor="background1"/>
                <w:sz w:val="20"/>
                <w:szCs w:val="20"/>
              </w:rPr>
            </w:pPr>
          </w:p>
        </w:tc>
        <w:tc>
          <w:tcPr>
            <w:tcW w:w="1410" w:type="dxa"/>
            <w:vAlign w:val="center"/>
          </w:tcPr>
          <w:p w14:paraId="2A84ED3C" w14:textId="77777777" w:rsidR="004C4B62" w:rsidRPr="00E57012" w:rsidRDefault="004C4B62">
            <w:pPr>
              <w:jc w:val="center"/>
              <w:rPr>
                <w:rFonts w:ascii="Aptos" w:hAnsi="Aptos" w:cstheme="minorHAnsi"/>
                <w:sz w:val="20"/>
                <w:szCs w:val="20"/>
              </w:rPr>
            </w:pPr>
            <w:r w:rsidRPr="00E57012">
              <w:rPr>
                <w:rFonts w:ascii="Aptos" w:hAnsi="Aptos" w:cstheme="minorHAnsi"/>
                <w:sz w:val="20"/>
                <w:szCs w:val="20"/>
              </w:rPr>
              <w:t>16</w:t>
            </w:r>
          </w:p>
        </w:tc>
        <w:tc>
          <w:tcPr>
            <w:tcW w:w="1283" w:type="dxa"/>
            <w:vAlign w:val="center"/>
          </w:tcPr>
          <w:p w14:paraId="488DD6A3" w14:textId="77777777" w:rsidR="004C4B62" w:rsidRPr="00E57012" w:rsidRDefault="004C4B62">
            <w:pPr>
              <w:jc w:val="center"/>
              <w:rPr>
                <w:rFonts w:ascii="Aptos" w:hAnsi="Aptos" w:cs="Calibri"/>
                <w:color w:val="000000"/>
                <w:sz w:val="20"/>
                <w:szCs w:val="20"/>
              </w:rPr>
            </w:pPr>
            <w:r w:rsidRPr="00E57012">
              <w:rPr>
                <w:rFonts w:ascii="Aptos" w:hAnsi="Aptos" w:cs="Calibri"/>
                <w:color w:val="000000"/>
                <w:sz w:val="20"/>
                <w:szCs w:val="20"/>
              </w:rPr>
              <w:t>£26,309</w:t>
            </w:r>
          </w:p>
        </w:tc>
        <w:tc>
          <w:tcPr>
            <w:tcW w:w="1417" w:type="dxa"/>
            <w:vAlign w:val="center"/>
          </w:tcPr>
          <w:p w14:paraId="046FFBC4" w14:textId="77777777" w:rsidR="004C4B62" w:rsidRPr="00E57012" w:rsidRDefault="004C4B62">
            <w:pPr>
              <w:jc w:val="center"/>
              <w:rPr>
                <w:rFonts w:ascii="Aptos" w:hAnsi="Aptos" w:cs="Calibri"/>
                <w:color w:val="000000"/>
                <w:sz w:val="20"/>
                <w:szCs w:val="20"/>
              </w:rPr>
            </w:pPr>
            <w:r w:rsidRPr="00E57012">
              <w:rPr>
                <w:rFonts w:ascii="Aptos" w:hAnsi="Aptos" w:cs="Calibri"/>
                <w:color w:val="000000"/>
                <w:sz w:val="20"/>
                <w:szCs w:val="20"/>
              </w:rPr>
              <w:t>£28,756</w:t>
            </w:r>
          </w:p>
        </w:tc>
        <w:tc>
          <w:tcPr>
            <w:tcW w:w="1418" w:type="dxa"/>
            <w:vAlign w:val="center"/>
          </w:tcPr>
          <w:p w14:paraId="571A4BCB" w14:textId="77777777" w:rsidR="004C4B62" w:rsidRPr="00E57012" w:rsidRDefault="004C4B62">
            <w:pPr>
              <w:jc w:val="center"/>
              <w:rPr>
                <w:rFonts w:ascii="Aptos" w:hAnsi="Aptos" w:cs="Calibri"/>
                <w:color w:val="000000"/>
                <w:sz w:val="20"/>
                <w:szCs w:val="20"/>
              </w:rPr>
            </w:pPr>
            <w:r w:rsidRPr="00E57012">
              <w:rPr>
                <w:rFonts w:ascii="Aptos" w:hAnsi="Aptos" w:cs="Calibri"/>
                <w:color w:val="000000"/>
                <w:sz w:val="20"/>
                <w:szCs w:val="20"/>
              </w:rPr>
              <w:t>£32,786</w:t>
            </w:r>
          </w:p>
        </w:tc>
        <w:tc>
          <w:tcPr>
            <w:tcW w:w="1559" w:type="dxa"/>
            <w:vAlign w:val="center"/>
          </w:tcPr>
          <w:p w14:paraId="26DA906D" w14:textId="77777777" w:rsidR="004C4B62" w:rsidRPr="00E57012" w:rsidRDefault="004C4B62">
            <w:pPr>
              <w:jc w:val="center"/>
              <w:rPr>
                <w:rFonts w:ascii="Aptos" w:hAnsi="Aptos" w:cstheme="minorHAnsi"/>
                <w:sz w:val="20"/>
                <w:szCs w:val="20"/>
              </w:rPr>
            </w:pPr>
            <w:r w:rsidRPr="00E57012">
              <w:rPr>
                <w:rFonts w:ascii="Aptos" w:hAnsi="Aptos" w:cstheme="minorHAnsi"/>
                <w:sz w:val="20"/>
                <w:szCs w:val="20"/>
              </w:rPr>
              <w:t>£30,367</w:t>
            </w:r>
          </w:p>
        </w:tc>
      </w:tr>
      <w:tr w:rsidR="004C4B62" w:rsidRPr="00E57012" w14:paraId="5CDEFD54" w14:textId="77777777">
        <w:trPr>
          <w:jc w:val="center"/>
        </w:trPr>
        <w:tc>
          <w:tcPr>
            <w:tcW w:w="1843" w:type="dxa"/>
            <w:shd w:val="clear" w:color="auto" w:fill="00B0F0"/>
            <w:vAlign w:val="center"/>
          </w:tcPr>
          <w:p w14:paraId="14A8BF60" w14:textId="77777777" w:rsidR="004C4B62" w:rsidRPr="00E57012" w:rsidRDefault="004C4B62">
            <w:pPr>
              <w:jc w:val="center"/>
              <w:rPr>
                <w:rFonts w:ascii="Aptos" w:hAnsi="Aptos" w:cstheme="minorHAnsi"/>
                <w:color w:val="FFFFFF" w:themeColor="background1"/>
                <w:sz w:val="20"/>
                <w:szCs w:val="20"/>
              </w:rPr>
            </w:pPr>
          </w:p>
          <w:p w14:paraId="28C28292" w14:textId="77777777" w:rsidR="004C4B62" w:rsidRPr="00E57012" w:rsidRDefault="004C4B62">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Outside London</w:t>
            </w:r>
          </w:p>
          <w:p w14:paraId="4917D376" w14:textId="77777777" w:rsidR="004C4B62" w:rsidRPr="00E57012" w:rsidRDefault="004C4B62">
            <w:pPr>
              <w:jc w:val="center"/>
              <w:rPr>
                <w:rFonts w:ascii="Aptos" w:hAnsi="Aptos" w:cstheme="minorHAnsi"/>
                <w:color w:val="FFFFFF" w:themeColor="background1"/>
                <w:sz w:val="20"/>
                <w:szCs w:val="20"/>
              </w:rPr>
            </w:pPr>
          </w:p>
        </w:tc>
        <w:tc>
          <w:tcPr>
            <w:tcW w:w="1410" w:type="dxa"/>
            <w:vAlign w:val="center"/>
          </w:tcPr>
          <w:p w14:paraId="32182717" w14:textId="77777777" w:rsidR="004C4B62" w:rsidRPr="00E57012" w:rsidRDefault="004C4B62">
            <w:pPr>
              <w:jc w:val="center"/>
              <w:rPr>
                <w:rFonts w:ascii="Aptos" w:hAnsi="Aptos" w:cstheme="minorHAnsi"/>
                <w:sz w:val="20"/>
                <w:szCs w:val="20"/>
              </w:rPr>
            </w:pPr>
            <w:r w:rsidRPr="00E57012">
              <w:rPr>
                <w:rFonts w:ascii="Aptos" w:hAnsi="Aptos" w:cstheme="minorHAnsi"/>
                <w:sz w:val="20"/>
                <w:szCs w:val="20"/>
              </w:rPr>
              <w:t>6</w:t>
            </w:r>
          </w:p>
        </w:tc>
        <w:tc>
          <w:tcPr>
            <w:tcW w:w="1283" w:type="dxa"/>
            <w:vAlign w:val="center"/>
          </w:tcPr>
          <w:p w14:paraId="63A0734C" w14:textId="77777777" w:rsidR="004C4B62" w:rsidRPr="00E57012" w:rsidRDefault="004C4B62">
            <w:pPr>
              <w:jc w:val="center"/>
              <w:rPr>
                <w:rFonts w:ascii="Aptos" w:hAnsi="Aptos" w:cs="Calibri"/>
                <w:color w:val="000000"/>
                <w:sz w:val="20"/>
                <w:szCs w:val="20"/>
              </w:rPr>
            </w:pPr>
            <w:r w:rsidRPr="00E57012">
              <w:rPr>
                <w:rFonts w:ascii="Aptos" w:hAnsi="Aptos" w:cs="Calibri"/>
                <w:color w:val="000000"/>
                <w:sz w:val="20"/>
                <w:szCs w:val="20"/>
              </w:rPr>
              <w:t>£25,004</w:t>
            </w:r>
          </w:p>
        </w:tc>
        <w:tc>
          <w:tcPr>
            <w:tcW w:w="1417" w:type="dxa"/>
            <w:vAlign w:val="center"/>
          </w:tcPr>
          <w:p w14:paraId="1D741190" w14:textId="77777777" w:rsidR="004C4B62" w:rsidRPr="00E57012" w:rsidRDefault="004C4B62">
            <w:pPr>
              <w:jc w:val="center"/>
              <w:rPr>
                <w:rFonts w:ascii="Aptos" w:hAnsi="Aptos" w:cs="Calibri"/>
                <w:color w:val="000000"/>
                <w:sz w:val="20"/>
                <w:szCs w:val="20"/>
              </w:rPr>
            </w:pPr>
            <w:r w:rsidRPr="00E57012">
              <w:rPr>
                <w:rFonts w:ascii="Aptos" w:hAnsi="Aptos" w:cs="Calibri"/>
                <w:color w:val="000000"/>
                <w:sz w:val="20"/>
                <w:szCs w:val="20"/>
              </w:rPr>
              <w:t>£26,030</w:t>
            </w:r>
          </w:p>
        </w:tc>
        <w:tc>
          <w:tcPr>
            <w:tcW w:w="1418" w:type="dxa"/>
            <w:vAlign w:val="center"/>
          </w:tcPr>
          <w:p w14:paraId="08D28AD2" w14:textId="77777777" w:rsidR="004C4B62" w:rsidRPr="00E57012" w:rsidRDefault="004C4B62">
            <w:pPr>
              <w:jc w:val="center"/>
              <w:rPr>
                <w:rFonts w:ascii="Aptos" w:hAnsi="Aptos" w:cs="Calibri"/>
                <w:color w:val="000000"/>
                <w:sz w:val="20"/>
                <w:szCs w:val="20"/>
              </w:rPr>
            </w:pPr>
            <w:r w:rsidRPr="00E57012">
              <w:rPr>
                <w:rFonts w:ascii="Aptos" w:hAnsi="Aptos" w:cs="Calibri"/>
                <w:color w:val="000000"/>
                <w:sz w:val="20"/>
                <w:szCs w:val="20"/>
              </w:rPr>
              <w:t>£26,859</w:t>
            </w:r>
          </w:p>
        </w:tc>
        <w:tc>
          <w:tcPr>
            <w:tcW w:w="1559" w:type="dxa"/>
            <w:vAlign w:val="center"/>
          </w:tcPr>
          <w:p w14:paraId="10245509" w14:textId="77777777" w:rsidR="004C4B62" w:rsidRPr="00E57012" w:rsidRDefault="004C4B62">
            <w:pPr>
              <w:jc w:val="center"/>
              <w:rPr>
                <w:rFonts w:ascii="Aptos" w:hAnsi="Aptos" w:cstheme="minorHAnsi"/>
                <w:sz w:val="20"/>
                <w:szCs w:val="20"/>
              </w:rPr>
            </w:pPr>
            <w:r w:rsidRPr="00E57012">
              <w:rPr>
                <w:rFonts w:ascii="Aptos" w:hAnsi="Aptos" w:cstheme="minorHAnsi"/>
                <w:sz w:val="20"/>
                <w:szCs w:val="20"/>
              </w:rPr>
              <w:t>£26,285</w:t>
            </w:r>
          </w:p>
        </w:tc>
      </w:tr>
      <w:tr w:rsidR="004C4B62" w:rsidRPr="00E57012" w14:paraId="3D74F673" w14:textId="77777777">
        <w:trPr>
          <w:trHeight w:val="619"/>
          <w:jc w:val="center"/>
        </w:trPr>
        <w:tc>
          <w:tcPr>
            <w:tcW w:w="1843" w:type="dxa"/>
            <w:shd w:val="clear" w:color="auto" w:fill="00B0F0"/>
            <w:vAlign w:val="center"/>
          </w:tcPr>
          <w:p w14:paraId="71A96F28" w14:textId="77777777" w:rsidR="004C4B62" w:rsidRPr="00E57012" w:rsidRDefault="004C4B62">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 London</w:t>
            </w:r>
          </w:p>
        </w:tc>
        <w:tc>
          <w:tcPr>
            <w:tcW w:w="1410" w:type="dxa"/>
            <w:vAlign w:val="center"/>
          </w:tcPr>
          <w:p w14:paraId="0C1A441A" w14:textId="77777777" w:rsidR="004C4B62" w:rsidRPr="00E57012" w:rsidRDefault="004C4B62">
            <w:pPr>
              <w:jc w:val="center"/>
              <w:rPr>
                <w:rFonts w:ascii="Aptos" w:hAnsi="Aptos" w:cstheme="minorHAnsi"/>
                <w:sz w:val="20"/>
                <w:szCs w:val="20"/>
              </w:rPr>
            </w:pPr>
          </w:p>
        </w:tc>
        <w:tc>
          <w:tcPr>
            <w:tcW w:w="1283" w:type="dxa"/>
            <w:vAlign w:val="center"/>
          </w:tcPr>
          <w:p w14:paraId="66B34294" w14:textId="77777777" w:rsidR="004C4B62" w:rsidRPr="00E57012" w:rsidRDefault="004C4B62">
            <w:pPr>
              <w:jc w:val="center"/>
              <w:rPr>
                <w:rFonts w:ascii="Aptos" w:hAnsi="Aptos" w:cstheme="minorHAnsi"/>
                <w:sz w:val="20"/>
                <w:szCs w:val="20"/>
              </w:rPr>
            </w:pPr>
            <w:r w:rsidRPr="00E57012">
              <w:rPr>
                <w:rFonts w:ascii="Aptos" w:hAnsi="Aptos" w:cstheme="minorHAnsi"/>
                <w:sz w:val="20"/>
                <w:szCs w:val="20"/>
              </w:rPr>
              <w:t>£26,500</w:t>
            </w:r>
          </w:p>
        </w:tc>
        <w:tc>
          <w:tcPr>
            <w:tcW w:w="1417" w:type="dxa"/>
            <w:vAlign w:val="center"/>
          </w:tcPr>
          <w:p w14:paraId="060E1D42" w14:textId="77777777" w:rsidR="004C4B62" w:rsidRPr="00E57012" w:rsidRDefault="004C4B62">
            <w:pPr>
              <w:jc w:val="center"/>
              <w:rPr>
                <w:rFonts w:ascii="Aptos" w:hAnsi="Aptos" w:cstheme="minorHAnsi"/>
                <w:sz w:val="20"/>
                <w:szCs w:val="20"/>
              </w:rPr>
            </w:pPr>
            <w:r w:rsidRPr="00E57012">
              <w:rPr>
                <w:rFonts w:ascii="Aptos" w:hAnsi="Aptos" w:cstheme="minorHAnsi"/>
                <w:sz w:val="20"/>
                <w:szCs w:val="20"/>
              </w:rPr>
              <w:t>£27,000</w:t>
            </w:r>
          </w:p>
        </w:tc>
        <w:tc>
          <w:tcPr>
            <w:tcW w:w="1418" w:type="dxa"/>
            <w:vAlign w:val="center"/>
          </w:tcPr>
          <w:p w14:paraId="66851942" w14:textId="77777777" w:rsidR="004C4B62" w:rsidRPr="00E57012" w:rsidRDefault="004C4B62">
            <w:pPr>
              <w:jc w:val="center"/>
              <w:rPr>
                <w:rFonts w:ascii="Aptos" w:hAnsi="Aptos" w:cstheme="minorHAnsi"/>
                <w:sz w:val="20"/>
                <w:szCs w:val="20"/>
              </w:rPr>
            </w:pPr>
            <w:r w:rsidRPr="00E57012">
              <w:rPr>
                <w:rFonts w:ascii="Aptos" w:hAnsi="Aptos" w:cstheme="minorHAnsi"/>
                <w:sz w:val="20"/>
                <w:szCs w:val="20"/>
              </w:rPr>
              <w:t>£29,000</w:t>
            </w:r>
          </w:p>
        </w:tc>
        <w:tc>
          <w:tcPr>
            <w:tcW w:w="1559" w:type="dxa"/>
            <w:vAlign w:val="center"/>
          </w:tcPr>
          <w:p w14:paraId="1B26E03B" w14:textId="77777777" w:rsidR="004C4B62" w:rsidRPr="00E57012" w:rsidRDefault="004C4B62">
            <w:pPr>
              <w:jc w:val="center"/>
              <w:rPr>
                <w:rFonts w:ascii="Aptos" w:hAnsi="Aptos" w:cstheme="minorHAnsi"/>
                <w:sz w:val="20"/>
                <w:szCs w:val="20"/>
              </w:rPr>
            </w:pPr>
          </w:p>
        </w:tc>
      </w:tr>
      <w:tr w:rsidR="004C4B62" w:rsidRPr="00E57012" w14:paraId="65F35FC0" w14:textId="77777777">
        <w:trPr>
          <w:trHeight w:val="619"/>
          <w:jc w:val="center"/>
        </w:trPr>
        <w:tc>
          <w:tcPr>
            <w:tcW w:w="1843" w:type="dxa"/>
            <w:shd w:val="clear" w:color="auto" w:fill="00B0F0"/>
            <w:vAlign w:val="center"/>
          </w:tcPr>
          <w:p w14:paraId="4B1F6A66" w14:textId="77777777" w:rsidR="004C4B62" w:rsidRPr="00E57012" w:rsidRDefault="004C4B62">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 National</w:t>
            </w:r>
          </w:p>
        </w:tc>
        <w:tc>
          <w:tcPr>
            <w:tcW w:w="1410" w:type="dxa"/>
            <w:vAlign w:val="center"/>
          </w:tcPr>
          <w:p w14:paraId="0F41B5FB" w14:textId="77777777" w:rsidR="004C4B62" w:rsidRPr="00E57012" w:rsidRDefault="004C4B62">
            <w:pPr>
              <w:jc w:val="center"/>
              <w:rPr>
                <w:rFonts w:ascii="Aptos" w:hAnsi="Aptos" w:cstheme="minorHAnsi"/>
                <w:sz w:val="20"/>
                <w:szCs w:val="20"/>
              </w:rPr>
            </w:pPr>
          </w:p>
        </w:tc>
        <w:tc>
          <w:tcPr>
            <w:tcW w:w="1283" w:type="dxa"/>
            <w:vAlign w:val="center"/>
          </w:tcPr>
          <w:p w14:paraId="66EF1960" w14:textId="77777777" w:rsidR="004C4B62" w:rsidRPr="00E57012" w:rsidRDefault="004C4B62">
            <w:pPr>
              <w:jc w:val="center"/>
              <w:rPr>
                <w:rFonts w:ascii="Aptos" w:hAnsi="Aptos" w:cstheme="minorHAnsi"/>
                <w:sz w:val="20"/>
                <w:szCs w:val="20"/>
              </w:rPr>
            </w:pPr>
            <w:r w:rsidRPr="00E57012">
              <w:rPr>
                <w:rFonts w:ascii="Aptos" w:hAnsi="Aptos" w:cstheme="minorHAnsi"/>
                <w:sz w:val="20"/>
                <w:szCs w:val="20"/>
              </w:rPr>
              <w:t>£24,000</w:t>
            </w:r>
          </w:p>
        </w:tc>
        <w:tc>
          <w:tcPr>
            <w:tcW w:w="1417" w:type="dxa"/>
            <w:vAlign w:val="center"/>
          </w:tcPr>
          <w:p w14:paraId="7DAD64BE" w14:textId="77777777" w:rsidR="004C4B62" w:rsidRPr="00E57012" w:rsidRDefault="004C4B62">
            <w:pPr>
              <w:jc w:val="center"/>
              <w:rPr>
                <w:rFonts w:ascii="Aptos" w:hAnsi="Aptos" w:cstheme="minorHAnsi"/>
                <w:sz w:val="20"/>
                <w:szCs w:val="20"/>
              </w:rPr>
            </w:pPr>
            <w:r w:rsidRPr="00E57012">
              <w:rPr>
                <w:rFonts w:ascii="Aptos" w:hAnsi="Aptos" w:cstheme="minorHAnsi"/>
                <w:sz w:val="20"/>
                <w:szCs w:val="20"/>
              </w:rPr>
              <w:t>£26,000</w:t>
            </w:r>
          </w:p>
        </w:tc>
        <w:tc>
          <w:tcPr>
            <w:tcW w:w="1418" w:type="dxa"/>
            <w:vAlign w:val="center"/>
          </w:tcPr>
          <w:p w14:paraId="7FFECA4D" w14:textId="77777777" w:rsidR="004C4B62" w:rsidRPr="00E57012" w:rsidRDefault="004C4B62">
            <w:pPr>
              <w:jc w:val="center"/>
              <w:rPr>
                <w:rFonts w:ascii="Aptos" w:hAnsi="Aptos" w:cstheme="minorHAnsi"/>
                <w:sz w:val="20"/>
                <w:szCs w:val="20"/>
              </w:rPr>
            </w:pPr>
            <w:r w:rsidRPr="00E57012">
              <w:rPr>
                <w:rFonts w:ascii="Aptos" w:hAnsi="Aptos" w:cstheme="minorHAnsi"/>
                <w:sz w:val="20"/>
                <w:szCs w:val="20"/>
              </w:rPr>
              <w:t>£27,000</w:t>
            </w:r>
          </w:p>
        </w:tc>
        <w:tc>
          <w:tcPr>
            <w:tcW w:w="1559" w:type="dxa"/>
            <w:vAlign w:val="center"/>
          </w:tcPr>
          <w:p w14:paraId="6CA3E0C9" w14:textId="77777777" w:rsidR="004C4B62" w:rsidRPr="00E57012" w:rsidRDefault="004C4B62">
            <w:pPr>
              <w:jc w:val="center"/>
              <w:rPr>
                <w:rFonts w:ascii="Aptos" w:hAnsi="Aptos" w:cstheme="minorHAnsi"/>
                <w:sz w:val="20"/>
                <w:szCs w:val="20"/>
              </w:rPr>
            </w:pPr>
          </w:p>
        </w:tc>
      </w:tr>
    </w:tbl>
    <w:p w14:paraId="5BDD6224" w14:textId="77777777" w:rsidR="00F30E98" w:rsidRPr="0030608B" w:rsidRDefault="00F30E98" w:rsidP="00F30E98">
      <w:pPr>
        <w:rPr>
          <w:rFonts w:ascii="Aptos" w:hAnsi="Aptos" w:cstheme="minorHAnsi"/>
          <w:sz w:val="22"/>
          <w:szCs w:val="22"/>
        </w:rPr>
      </w:pPr>
    </w:p>
    <w:p w14:paraId="1D077CC4" w14:textId="77777777" w:rsidR="00F30E98" w:rsidRDefault="00F30E98" w:rsidP="00F30E98">
      <w:pPr>
        <w:rPr>
          <w:rFonts w:ascii="Aptos" w:hAnsi="Aptos" w:cstheme="minorHAnsi"/>
        </w:rPr>
      </w:pPr>
    </w:p>
    <w:p w14:paraId="60923AA9" w14:textId="77777777" w:rsidR="00E57012" w:rsidRDefault="00E57012" w:rsidP="00F30E98">
      <w:pPr>
        <w:rPr>
          <w:rFonts w:ascii="Aptos" w:hAnsi="Aptos" w:cstheme="minorHAnsi"/>
        </w:rPr>
      </w:pPr>
    </w:p>
    <w:p w14:paraId="3514DAFD" w14:textId="77777777" w:rsidR="00E57012" w:rsidRDefault="00E57012" w:rsidP="00F30E98">
      <w:pPr>
        <w:rPr>
          <w:rFonts w:ascii="Aptos" w:hAnsi="Aptos" w:cstheme="minorHAnsi"/>
        </w:rPr>
      </w:pPr>
    </w:p>
    <w:p w14:paraId="3D50BEC2" w14:textId="77777777" w:rsidR="00E57012" w:rsidRDefault="00E57012" w:rsidP="00F30E98">
      <w:pPr>
        <w:rPr>
          <w:rFonts w:ascii="Aptos" w:hAnsi="Aptos" w:cstheme="minorHAnsi"/>
        </w:rPr>
      </w:pPr>
    </w:p>
    <w:p w14:paraId="367C8E49" w14:textId="77777777" w:rsidR="00E57012" w:rsidRDefault="00E57012" w:rsidP="00F30E98">
      <w:pPr>
        <w:rPr>
          <w:rFonts w:ascii="Aptos" w:hAnsi="Aptos" w:cstheme="minorHAnsi"/>
        </w:rPr>
      </w:pPr>
    </w:p>
    <w:p w14:paraId="297EF98B" w14:textId="77777777" w:rsidR="00E57012" w:rsidRDefault="00E57012" w:rsidP="00F30E98">
      <w:pPr>
        <w:rPr>
          <w:rFonts w:ascii="Aptos" w:hAnsi="Aptos" w:cstheme="minorHAnsi"/>
        </w:rPr>
      </w:pPr>
    </w:p>
    <w:p w14:paraId="0DF5BFD5" w14:textId="77777777" w:rsidR="00E57012" w:rsidRDefault="00E57012" w:rsidP="00F30E98">
      <w:pPr>
        <w:rPr>
          <w:rFonts w:ascii="Aptos" w:hAnsi="Aptos" w:cstheme="minorHAnsi"/>
        </w:rPr>
      </w:pPr>
    </w:p>
    <w:p w14:paraId="01DADD0F" w14:textId="77777777" w:rsidR="00E57012" w:rsidRPr="0030608B" w:rsidRDefault="00E57012" w:rsidP="00F30E98">
      <w:pPr>
        <w:rPr>
          <w:rFonts w:ascii="Aptos" w:hAnsi="Aptos" w:cstheme="minorHAnsi"/>
        </w:rPr>
      </w:pPr>
    </w:p>
    <w:p w14:paraId="434A1C6E" w14:textId="77777777" w:rsidR="00F30E98" w:rsidRPr="0030608B" w:rsidRDefault="00F30E98" w:rsidP="00F30E98">
      <w:pPr>
        <w:pStyle w:val="ListParagraph"/>
        <w:numPr>
          <w:ilvl w:val="0"/>
          <w:numId w:val="10"/>
        </w:numPr>
        <w:spacing w:after="0"/>
        <w:rPr>
          <w:rFonts w:ascii="Aptos" w:hAnsi="Aptos" w:cstheme="minorHAnsi"/>
          <w:b/>
          <w:bCs/>
        </w:rPr>
      </w:pPr>
      <w:r w:rsidRPr="0030608B">
        <w:rPr>
          <w:rFonts w:ascii="Aptos" w:hAnsi="Aptos" w:cstheme="minorHAnsi"/>
          <w:b/>
          <w:bCs/>
        </w:rPr>
        <w:lastRenderedPageBreak/>
        <w:t>Supported Housing Officer</w:t>
      </w:r>
    </w:p>
    <w:p w14:paraId="0D318EC4" w14:textId="77777777" w:rsidR="00F30E98" w:rsidRPr="0030608B" w:rsidRDefault="00F30E98" w:rsidP="00F30E98">
      <w:pPr>
        <w:rPr>
          <w:rFonts w:ascii="Aptos" w:hAnsi="Aptos" w:cstheme="minorHAnsi"/>
          <w:sz w:val="22"/>
          <w:szCs w:val="22"/>
        </w:rPr>
      </w:pPr>
    </w:p>
    <w:p w14:paraId="413EB0C5" w14:textId="77777777" w:rsidR="00F30E98" w:rsidRPr="0030608B" w:rsidRDefault="00F30E98" w:rsidP="00F30E98">
      <w:pPr>
        <w:rPr>
          <w:rFonts w:ascii="Aptos" w:hAnsi="Aptos" w:cstheme="minorHAnsi"/>
          <w:sz w:val="22"/>
          <w:szCs w:val="22"/>
        </w:rPr>
      </w:pPr>
      <w:r w:rsidRPr="0030608B">
        <w:rPr>
          <w:rFonts w:ascii="Aptos" w:hAnsi="Aptos" w:cstheme="minorHAnsi"/>
          <w:sz w:val="22"/>
          <w:szCs w:val="22"/>
        </w:rPr>
        <w:t>This grouping contains all Housing/Neighbourhood Officer roles.</w:t>
      </w:r>
    </w:p>
    <w:p w14:paraId="1D105EEB" w14:textId="77777777" w:rsidR="00F30E98" w:rsidRPr="0030608B" w:rsidRDefault="00F30E98" w:rsidP="00F30E98">
      <w:pPr>
        <w:rPr>
          <w:rFonts w:ascii="Aptos" w:hAnsi="Aptos" w:cstheme="minorHAnsi"/>
          <w:sz w:val="22"/>
          <w:szCs w:val="22"/>
        </w:rPr>
      </w:pPr>
    </w:p>
    <w:tbl>
      <w:tblPr>
        <w:tblStyle w:val="TableGrid"/>
        <w:tblW w:w="0" w:type="auto"/>
        <w:jc w:val="center"/>
        <w:tblLook w:val="04A0" w:firstRow="1" w:lastRow="0" w:firstColumn="1" w:lastColumn="0" w:noHBand="0" w:noVBand="1"/>
      </w:tblPr>
      <w:tblGrid>
        <w:gridCol w:w="1843"/>
        <w:gridCol w:w="1410"/>
        <w:gridCol w:w="1283"/>
        <w:gridCol w:w="1417"/>
        <w:gridCol w:w="1418"/>
        <w:gridCol w:w="1559"/>
      </w:tblGrid>
      <w:tr w:rsidR="0085265A" w:rsidRPr="00E57012" w14:paraId="6DC6C257" w14:textId="77777777">
        <w:trPr>
          <w:trHeight w:val="450"/>
          <w:jc w:val="center"/>
        </w:trPr>
        <w:tc>
          <w:tcPr>
            <w:tcW w:w="1843" w:type="dxa"/>
            <w:shd w:val="clear" w:color="auto" w:fill="44546A" w:themeFill="text2"/>
          </w:tcPr>
          <w:p w14:paraId="39C8E3D4" w14:textId="77777777" w:rsidR="0085265A" w:rsidRPr="00E57012" w:rsidRDefault="0085265A">
            <w:pPr>
              <w:rPr>
                <w:rFonts w:ascii="Aptos" w:hAnsi="Aptos" w:cstheme="minorHAnsi"/>
                <w:color w:val="FFFFFF" w:themeColor="background1"/>
                <w:sz w:val="20"/>
                <w:szCs w:val="20"/>
              </w:rPr>
            </w:pPr>
          </w:p>
        </w:tc>
        <w:tc>
          <w:tcPr>
            <w:tcW w:w="1410" w:type="dxa"/>
            <w:shd w:val="clear" w:color="auto" w:fill="44546A" w:themeFill="text2"/>
            <w:vAlign w:val="center"/>
          </w:tcPr>
          <w:p w14:paraId="6AD91C99" w14:textId="77777777" w:rsidR="0085265A" w:rsidRPr="00E57012" w:rsidRDefault="0085265A">
            <w:pPr>
              <w:jc w:val="center"/>
              <w:rPr>
                <w:rFonts w:ascii="Aptos" w:hAnsi="Aptos" w:cstheme="minorHAnsi"/>
                <w:color w:val="FFFFFF" w:themeColor="background1"/>
                <w:sz w:val="20"/>
                <w:szCs w:val="20"/>
              </w:rPr>
            </w:pPr>
          </w:p>
          <w:p w14:paraId="262AF898" w14:textId="77777777" w:rsidR="0085265A" w:rsidRPr="00E57012" w:rsidRDefault="0085265A">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Sample Size</w:t>
            </w:r>
          </w:p>
          <w:p w14:paraId="598F9EFB" w14:textId="77777777" w:rsidR="0085265A" w:rsidRPr="00E57012" w:rsidRDefault="0085265A">
            <w:pPr>
              <w:jc w:val="center"/>
              <w:rPr>
                <w:rFonts w:ascii="Aptos" w:hAnsi="Aptos" w:cstheme="minorHAnsi"/>
                <w:color w:val="FFFFFF" w:themeColor="background1"/>
                <w:sz w:val="20"/>
                <w:szCs w:val="20"/>
              </w:rPr>
            </w:pPr>
          </w:p>
        </w:tc>
        <w:tc>
          <w:tcPr>
            <w:tcW w:w="1283" w:type="dxa"/>
            <w:shd w:val="clear" w:color="auto" w:fill="44546A" w:themeFill="text2"/>
            <w:vAlign w:val="center"/>
          </w:tcPr>
          <w:p w14:paraId="75D2F320" w14:textId="77777777" w:rsidR="0085265A" w:rsidRPr="00E57012" w:rsidRDefault="0085265A">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LQ</w:t>
            </w:r>
          </w:p>
        </w:tc>
        <w:tc>
          <w:tcPr>
            <w:tcW w:w="1417" w:type="dxa"/>
            <w:shd w:val="clear" w:color="auto" w:fill="44546A" w:themeFill="text2"/>
            <w:vAlign w:val="center"/>
          </w:tcPr>
          <w:p w14:paraId="38C5FAB3" w14:textId="77777777" w:rsidR="0085265A" w:rsidRPr="00E57012" w:rsidRDefault="0085265A">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Median</w:t>
            </w:r>
          </w:p>
        </w:tc>
        <w:tc>
          <w:tcPr>
            <w:tcW w:w="1418" w:type="dxa"/>
            <w:shd w:val="clear" w:color="auto" w:fill="44546A" w:themeFill="text2"/>
            <w:vAlign w:val="center"/>
          </w:tcPr>
          <w:p w14:paraId="1E2F8A68" w14:textId="77777777" w:rsidR="0085265A" w:rsidRPr="00E57012" w:rsidRDefault="0085265A">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UQ</w:t>
            </w:r>
          </w:p>
        </w:tc>
        <w:tc>
          <w:tcPr>
            <w:tcW w:w="1559" w:type="dxa"/>
            <w:shd w:val="clear" w:color="auto" w:fill="44546A" w:themeFill="text2"/>
            <w:vAlign w:val="center"/>
          </w:tcPr>
          <w:p w14:paraId="20DD8868" w14:textId="77777777" w:rsidR="0085265A" w:rsidRPr="00E57012" w:rsidRDefault="0085265A">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Average</w:t>
            </w:r>
          </w:p>
        </w:tc>
      </w:tr>
      <w:tr w:rsidR="0085265A" w:rsidRPr="00E57012" w14:paraId="35F5315C" w14:textId="77777777">
        <w:trPr>
          <w:jc w:val="center"/>
        </w:trPr>
        <w:tc>
          <w:tcPr>
            <w:tcW w:w="1843" w:type="dxa"/>
            <w:shd w:val="clear" w:color="auto" w:fill="00B0F0"/>
            <w:vAlign w:val="center"/>
          </w:tcPr>
          <w:p w14:paraId="7D1A6529" w14:textId="77777777" w:rsidR="0085265A" w:rsidRPr="00E57012" w:rsidRDefault="0085265A">
            <w:pPr>
              <w:jc w:val="center"/>
              <w:rPr>
                <w:rFonts w:ascii="Aptos" w:hAnsi="Aptos" w:cstheme="minorHAnsi"/>
                <w:color w:val="FFFFFF" w:themeColor="background1"/>
                <w:sz w:val="20"/>
                <w:szCs w:val="20"/>
              </w:rPr>
            </w:pPr>
          </w:p>
          <w:p w14:paraId="78A7C2C3" w14:textId="77777777" w:rsidR="0085265A" w:rsidRPr="00E57012" w:rsidRDefault="0085265A">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Total</w:t>
            </w:r>
          </w:p>
          <w:p w14:paraId="56E7B032" w14:textId="77777777" w:rsidR="0085265A" w:rsidRPr="00E57012" w:rsidRDefault="0085265A">
            <w:pPr>
              <w:jc w:val="center"/>
              <w:rPr>
                <w:rFonts w:ascii="Aptos" w:hAnsi="Aptos" w:cstheme="minorHAnsi"/>
                <w:color w:val="FFFFFF" w:themeColor="background1"/>
                <w:sz w:val="20"/>
                <w:szCs w:val="20"/>
              </w:rPr>
            </w:pPr>
          </w:p>
        </w:tc>
        <w:tc>
          <w:tcPr>
            <w:tcW w:w="1410" w:type="dxa"/>
            <w:vAlign w:val="center"/>
          </w:tcPr>
          <w:p w14:paraId="115F43A9" w14:textId="77777777" w:rsidR="0085265A" w:rsidRPr="00E57012" w:rsidRDefault="0085265A">
            <w:pPr>
              <w:jc w:val="center"/>
              <w:rPr>
                <w:rFonts w:ascii="Aptos" w:hAnsi="Aptos" w:cstheme="minorHAnsi"/>
                <w:sz w:val="20"/>
                <w:szCs w:val="20"/>
              </w:rPr>
            </w:pPr>
            <w:r w:rsidRPr="00E57012">
              <w:rPr>
                <w:rFonts w:ascii="Aptos" w:hAnsi="Aptos" w:cstheme="minorHAnsi"/>
                <w:sz w:val="20"/>
                <w:szCs w:val="20"/>
              </w:rPr>
              <w:t>16</w:t>
            </w:r>
          </w:p>
        </w:tc>
        <w:tc>
          <w:tcPr>
            <w:tcW w:w="1283" w:type="dxa"/>
            <w:vAlign w:val="center"/>
          </w:tcPr>
          <w:p w14:paraId="0EB3678A" w14:textId="77777777" w:rsidR="0085265A" w:rsidRPr="00E57012" w:rsidRDefault="0085265A">
            <w:pPr>
              <w:jc w:val="center"/>
              <w:rPr>
                <w:rFonts w:ascii="Aptos" w:hAnsi="Aptos" w:cs="Calibri"/>
                <w:color w:val="000000"/>
                <w:sz w:val="20"/>
                <w:szCs w:val="20"/>
              </w:rPr>
            </w:pPr>
            <w:r w:rsidRPr="00E57012">
              <w:rPr>
                <w:rFonts w:ascii="Aptos" w:hAnsi="Aptos" w:cs="Calibri"/>
                <w:color w:val="000000"/>
                <w:sz w:val="20"/>
                <w:szCs w:val="20"/>
              </w:rPr>
              <w:t>£26,942</w:t>
            </w:r>
          </w:p>
        </w:tc>
        <w:tc>
          <w:tcPr>
            <w:tcW w:w="1417" w:type="dxa"/>
            <w:vAlign w:val="center"/>
          </w:tcPr>
          <w:p w14:paraId="1397D501" w14:textId="77777777" w:rsidR="0085265A" w:rsidRPr="00E57012" w:rsidRDefault="0085265A">
            <w:pPr>
              <w:jc w:val="center"/>
              <w:rPr>
                <w:rFonts w:ascii="Aptos" w:hAnsi="Aptos" w:cs="Calibri"/>
                <w:color w:val="000000"/>
                <w:sz w:val="20"/>
                <w:szCs w:val="20"/>
              </w:rPr>
            </w:pPr>
            <w:r w:rsidRPr="00E57012">
              <w:rPr>
                <w:rFonts w:ascii="Aptos" w:hAnsi="Aptos" w:cs="Calibri"/>
                <w:color w:val="000000"/>
                <w:sz w:val="20"/>
                <w:szCs w:val="20"/>
              </w:rPr>
              <w:t>£28,496</w:t>
            </w:r>
          </w:p>
        </w:tc>
        <w:tc>
          <w:tcPr>
            <w:tcW w:w="1418" w:type="dxa"/>
            <w:vAlign w:val="center"/>
          </w:tcPr>
          <w:p w14:paraId="42D33FDC" w14:textId="77777777" w:rsidR="0085265A" w:rsidRPr="00E57012" w:rsidRDefault="0085265A">
            <w:pPr>
              <w:jc w:val="center"/>
              <w:rPr>
                <w:rFonts w:ascii="Aptos" w:hAnsi="Aptos" w:cs="Calibri"/>
                <w:color w:val="000000"/>
                <w:sz w:val="20"/>
                <w:szCs w:val="20"/>
              </w:rPr>
            </w:pPr>
            <w:r w:rsidRPr="00E57012">
              <w:rPr>
                <w:rFonts w:ascii="Aptos" w:hAnsi="Aptos" w:cs="Calibri"/>
                <w:color w:val="000000"/>
                <w:sz w:val="20"/>
                <w:szCs w:val="20"/>
              </w:rPr>
              <w:t>£32,786</w:t>
            </w:r>
          </w:p>
        </w:tc>
        <w:tc>
          <w:tcPr>
            <w:tcW w:w="1559" w:type="dxa"/>
            <w:vAlign w:val="center"/>
          </w:tcPr>
          <w:p w14:paraId="3D45B31D" w14:textId="77777777" w:rsidR="0085265A" w:rsidRPr="00E57012" w:rsidRDefault="0085265A">
            <w:pPr>
              <w:jc w:val="center"/>
              <w:rPr>
                <w:rFonts w:ascii="Aptos" w:hAnsi="Aptos" w:cstheme="minorHAnsi"/>
                <w:sz w:val="20"/>
                <w:szCs w:val="20"/>
              </w:rPr>
            </w:pPr>
            <w:r w:rsidRPr="00E57012">
              <w:rPr>
                <w:rFonts w:ascii="Aptos" w:hAnsi="Aptos" w:cstheme="minorHAnsi"/>
                <w:sz w:val="20"/>
                <w:szCs w:val="20"/>
              </w:rPr>
              <w:t>£30,994</w:t>
            </w:r>
          </w:p>
        </w:tc>
      </w:tr>
      <w:tr w:rsidR="0085265A" w:rsidRPr="00E57012" w14:paraId="067A31E3" w14:textId="77777777">
        <w:trPr>
          <w:jc w:val="center"/>
        </w:trPr>
        <w:tc>
          <w:tcPr>
            <w:tcW w:w="1843" w:type="dxa"/>
            <w:shd w:val="clear" w:color="auto" w:fill="00B0F0"/>
            <w:vAlign w:val="center"/>
          </w:tcPr>
          <w:p w14:paraId="1A735763" w14:textId="77777777" w:rsidR="0085265A" w:rsidRPr="00E57012" w:rsidRDefault="0085265A">
            <w:pPr>
              <w:jc w:val="center"/>
              <w:rPr>
                <w:rFonts w:ascii="Aptos" w:hAnsi="Aptos" w:cstheme="minorHAnsi"/>
                <w:color w:val="FFFFFF" w:themeColor="background1"/>
                <w:sz w:val="20"/>
                <w:szCs w:val="20"/>
              </w:rPr>
            </w:pPr>
          </w:p>
          <w:p w14:paraId="55EC36F2" w14:textId="77777777" w:rsidR="0085265A" w:rsidRPr="00E57012" w:rsidRDefault="0085265A">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Inside London</w:t>
            </w:r>
          </w:p>
          <w:p w14:paraId="6204D4C7" w14:textId="77777777" w:rsidR="0085265A" w:rsidRPr="00E57012" w:rsidRDefault="0085265A">
            <w:pPr>
              <w:jc w:val="center"/>
              <w:rPr>
                <w:rFonts w:ascii="Aptos" w:hAnsi="Aptos" w:cstheme="minorHAnsi"/>
                <w:color w:val="FFFFFF" w:themeColor="background1"/>
                <w:sz w:val="20"/>
                <w:szCs w:val="20"/>
              </w:rPr>
            </w:pPr>
          </w:p>
        </w:tc>
        <w:tc>
          <w:tcPr>
            <w:tcW w:w="1410" w:type="dxa"/>
            <w:vAlign w:val="center"/>
          </w:tcPr>
          <w:p w14:paraId="6E63C196" w14:textId="77777777" w:rsidR="0085265A" w:rsidRPr="00E57012" w:rsidRDefault="0085265A">
            <w:pPr>
              <w:jc w:val="center"/>
              <w:rPr>
                <w:rFonts w:ascii="Aptos" w:hAnsi="Aptos" w:cstheme="minorHAnsi"/>
                <w:sz w:val="20"/>
                <w:szCs w:val="20"/>
              </w:rPr>
            </w:pPr>
            <w:r w:rsidRPr="00E57012">
              <w:rPr>
                <w:rFonts w:ascii="Aptos" w:hAnsi="Aptos" w:cstheme="minorHAnsi"/>
                <w:sz w:val="20"/>
                <w:szCs w:val="20"/>
              </w:rPr>
              <w:t>12</w:t>
            </w:r>
          </w:p>
        </w:tc>
        <w:tc>
          <w:tcPr>
            <w:tcW w:w="1283" w:type="dxa"/>
            <w:vAlign w:val="center"/>
          </w:tcPr>
          <w:p w14:paraId="04069BE5" w14:textId="77777777" w:rsidR="0085265A" w:rsidRPr="00E57012" w:rsidRDefault="0085265A">
            <w:pPr>
              <w:jc w:val="center"/>
              <w:rPr>
                <w:rFonts w:ascii="Aptos" w:hAnsi="Aptos" w:cs="Calibri"/>
                <w:color w:val="000000"/>
                <w:sz w:val="20"/>
                <w:szCs w:val="20"/>
              </w:rPr>
            </w:pPr>
            <w:r w:rsidRPr="00E57012">
              <w:rPr>
                <w:rFonts w:ascii="Aptos" w:hAnsi="Aptos" w:cs="Calibri"/>
                <w:color w:val="000000"/>
                <w:sz w:val="20"/>
                <w:szCs w:val="20"/>
              </w:rPr>
              <w:t>£27,923</w:t>
            </w:r>
          </w:p>
        </w:tc>
        <w:tc>
          <w:tcPr>
            <w:tcW w:w="1417" w:type="dxa"/>
            <w:vAlign w:val="center"/>
          </w:tcPr>
          <w:p w14:paraId="0C97522C" w14:textId="77777777" w:rsidR="0085265A" w:rsidRPr="00E57012" w:rsidRDefault="0085265A">
            <w:pPr>
              <w:jc w:val="center"/>
              <w:rPr>
                <w:rFonts w:ascii="Aptos" w:hAnsi="Aptos" w:cs="Calibri"/>
                <w:color w:val="000000"/>
                <w:sz w:val="20"/>
                <w:szCs w:val="20"/>
              </w:rPr>
            </w:pPr>
            <w:r w:rsidRPr="00E57012">
              <w:rPr>
                <w:rFonts w:ascii="Aptos" w:hAnsi="Aptos" w:cs="Calibri"/>
                <w:color w:val="000000"/>
                <w:sz w:val="20"/>
                <w:szCs w:val="20"/>
              </w:rPr>
              <w:t>£31,177</w:t>
            </w:r>
          </w:p>
        </w:tc>
        <w:tc>
          <w:tcPr>
            <w:tcW w:w="1418" w:type="dxa"/>
            <w:vAlign w:val="center"/>
          </w:tcPr>
          <w:p w14:paraId="24381B62" w14:textId="77777777" w:rsidR="0085265A" w:rsidRPr="00E57012" w:rsidRDefault="0085265A">
            <w:pPr>
              <w:jc w:val="center"/>
              <w:rPr>
                <w:rFonts w:ascii="Aptos" w:hAnsi="Aptos" w:cs="Calibri"/>
                <w:color w:val="000000"/>
                <w:sz w:val="20"/>
                <w:szCs w:val="20"/>
              </w:rPr>
            </w:pPr>
            <w:r w:rsidRPr="00E57012">
              <w:rPr>
                <w:rFonts w:ascii="Aptos" w:hAnsi="Aptos" w:cs="Calibri"/>
                <w:color w:val="000000"/>
                <w:sz w:val="20"/>
                <w:szCs w:val="20"/>
              </w:rPr>
              <w:t>£33,698</w:t>
            </w:r>
          </w:p>
        </w:tc>
        <w:tc>
          <w:tcPr>
            <w:tcW w:w="1559" w:type="dxa"/>
            <w:vAlign w:val="center"/>
          </w:tcPr>
          <w:p w14:paraId="177F3753" w14:textId="77777777" w:rsidR="0085265A" w:rsidRPr="00E57012" w:rsidRDefault="0085265A">
            <w:pPr>
              <w:jc w:val="center"/>
              <w:rPr>
                <w:rFonts w:ascii="Aptos" w:hAnsi="Aptos" w:cstheme="minorHAnsi"/>
                <w:sz w:val="20"/>
                <w:szCs w:val="20"/>
              </w:rPr>
            </w:pPr>
            <w:r w:rsidRPr="00E57012">
              <w:rPr>
                <w:rFonts w:ascii="Aptos" w:hAnsi="Aptos" w:cstheme="minorHAnsi"/>
                <w:sz w:val="20"/>
                <w:szCs w:val="20"/>
              </w:rPr>
              <w:t>£32,576</w:t>
            </w:r>
          </w:p>
        </w:tc>
      </w:tr>
      <w:tr w:rsidR="0085265A" w:rsidRPr="00E57012" w14:paraId="6DD4E18F" w14:textId="77777777">
        <w:trPr>
          <w:jc w:val="center"/>
        </w:trPr>
        <w:tc>
          <w:tcPr>
            <w:tcW w:w="1843" w:type="dxa"/>
            <w:shd w:val="clear" w:color="auto" w:fill="00B0F0"/>
            <w:vAlign w:val="center"/>
          </w:tcPr>
          <w:p w14:paraId="18D896ED" w14:textId="77777777" w:rsidR="0085265A" w:rsidRPr="00E57012" w:rsidRDefault="0085265A">
            <w:pPr>
              <w:jc w:val="center"/>
              <w:rPr>
                <w:rFonts w:ascii="Aptos" w:hAnsi="Aptos" w:cstheme="minorHAnsi"/>
                <w:color w:val="FFFFFF" w:themeColor="background1"/>
                <w:sz w:val="20"/>
                <w:szCs w:val="20"/>
              </w:rPr>
            </w:pPr>
          </w:p>
          <w:p w14:paraId="4822C42F" w14:textId="77777777" w:rsidR="0085265A" w:rsidRPr="00E57012" w:rsidRDefault="0085265A">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Outside London</w:t>
            </w:r>
          </w:p>
          <w:p w14:paraId="78CD20DA" w14:textId="77777777" w:rsidR="0085265A" w:rsidRPr="00E57012" w:rsidRDefault="0085265A">
            <w:pPr>
              <w:jc w:val="center"/>
              <w:rPr>
                <w:rFonts w:ascii="Aptos" w:hAnsi="Aptos" w:cstheme="minorHAnsi"/>
                <w:color w:val="FFFFFF" w:themeColor="background1"/>
                <w:sz w:val="20"/>
                <w:szCs w:val="20"/>
              </w:rPr>
            </w:pPr>
          </w:p>
        </w:tc>
        <w:tc>
          <w:tcPr>
            <w:tcW w:w="1410" w:type="dxa"/>
            <w:vAlign w:val="center"/>
          </w:tcPr>
          <w:p w14:paraId="70724CF8" w14:textId="77777777" w:rsidR="0085265A" w:rsidRPr="00E57012" w:rsidRDefault="0085265A">
            <w:pPr>
              <w:jc w:val="center"/>
              <w:rPr>
                <w:rFonts w:ascii="Aptos" w:hAnsi="Aptos" w:cstheme="minorHAnsi"/>
                <w:sz w:val="20"/>
                <w:szCs w:val="20"/>
              </w:rPr>
            </w:pPr>
            <w:r w:rsidRPr="00E57012">
              <w:rPr>
                <w:rFonts w:ascii="Aptos" w:hAnsi="Aptos" w:cstheme="minorHAnsi"/>
                <w:sz w:val="20"/>
                <w:szCs w:val="20"/>
              </w:rPr>
              <w:t>4</w:t>
            </w:r>
          </w:p>
        </w:tc>
        <w:tc>
          <w:tcPr>
            <w:tcW w:w="1283" w:type="dxa"/>
            <w:vAlign w:val="center"/>
          </w:tcPr>
          <w:p w14:paraId="6BFFB702" w14:textId="77777777" w:rsidR="0085265A" w:rsidRPr="00E57012" w:rsidRDefault="0085265A">
            <w:pPr>
              <w:jc w:val="center"/>
              <w:rPr>
                <w:rFonts w:ascii="Aptos" w:hAnsi="Aptos" w:cstheme="minorHAnsi"/>
                <w:sz w:val="20"/>
                <w:szCs w:val="20"/>
              </w:rPr>
            </w:pPr>
            <w:r w:rsidRPr="00E57012">
              <w:rPr>
                <w:rFonts w:ascii="Aptos" w:hAnsi="Aptos" w:cstheme="minorHAnsi"/>
                <w:sz w:val="20"/>
                <w:szCs w:val="20"/>
              </w:rPr>
              <w:t>N/A</w:t>
            </w:r>
          </w:p>
        </w:tc>
        <w:tc>
          <w:tcPr>
            <w:tcW w:w="1417" w:type="dxa"/>
            <w:vAlign w:val="center"/>
          </w:tcPr>
          <w:p w14:paraId="4C1CBDBD" w14:textId="77777777" w:rsidR="0085265A" w:rsidRPr="00E57012" w:rsidRDefault="0085265A">
            <w:pPr>
              <w:jc w:val="center"/>
              <w:rPr>
                <w:rFonts w:ascii="Aptos" w:hAnsi="Aptos" w:cstheme="minorHAnsi"/>
                <w:sz w:val="20"/>
                <w:szCs w:val="20"/>
              </w:rPr>
            </w:pPr>
            <w:r w:rsidRPr="00E57012">
              <w:rPr>
                <w:rFonts w:ascii="Aptos" w:hAnsi="Aptos" w:cstheme="minorHAnsi"/>
                <w:sz w:val="20"/>
                <w:szCs w:val="20"/>
              </w:rPr>
              <w:t>N/A</w:t>
            </w:r>
          </w:p>
        </w:tc>
        <w:tc>
          <w:tcPr>
            <w:tcW w:w="1418" w:type="dxa"/>
            <w:vAlign w:val="center"/>
          </w:tcPr>
          <w:p w14:paraId="05A7D8CD" w14:textId="77777777" w:rsidR="0085265A" w:rsidRPr="00E57012" w:rsidRDefault="0085265A">
            <w:pPr>
              <w:jc w:val="center"/>
              <w:rPr>
                <w:rFonts w:ascii="Aptos" w:hAnsi="Aptos" w:cstheme="minorHAnsi"/>
                <w:sz w:val="20"/>
                <w:szCs w:val="20"/>
              </w:rPr>
            </w:pPr>
            <w:r w:rsidRPr="00E57012">
              <w:rPr>
                <w:rFonts w:ascii="Aptos" w:hAnsi="Aptos" w:cstheme="minorHAnsi"/>
                <w:sz w:val="20"/>
                <w:szCs w:val="20"/>
              </w:rPr>
              <w:t>N/A</w:t>
            </w:r>
          </w:p>
        </w:tc>
        <w:tc>
          <w:tcPr>
            <w:tcW w:w="1559" w:type="dxa"/>
            <w:vAlign w:val="center"/>
          </w:tcPr>
          <w:p w14:paraId="1334DB7C" w14:textId="77777777" w:rsidR="0085265A" w:rsidRPr="00E57012" w:rsidRDefault="0085265A">
            <w:pPr>
              <w:jc w:val="center"/>
              <w:rPr>
                <w:rFonts w:ascii="Aptos" w:hAnsi="Aptos" w:cstheme="minorHAnsi"/>
                <w:sz w:val="20"/>
                <w:szCs w:val="20"/>
              </w:rPr>
            </w:pPr>
            <w:r w:rsidRPr="00E57012">
              <w:rPr>
                <w:rFonts w:ascii="Aptos" w:hAnsi="Aptos" w:cstheme="minorHAnsi"/>
                <w:sz w:val="20"/>
                <w:szCs w:val="20"/>
              </w:rPr>
              <w:t>£26,250</w:t>
            </w:r>
          </w:p>
        </w:tc>
      </w:tr>
      <w:tr w:rsidR="0085265A" w:rsidRPr="00E57012" w14:paraId="0E1CB919" w14:textId="77777777">
        <w:trPr>
          <w:trHeight w:val="619"/>
          <w:jc w:val="center"/>
        </w:trPr>
        <w:tc>
          <w:tcPr>
            <w:tcW w:w="1843" w:type="dxa"/>
            <w:shd w:val="clear" w:color="auto" w:fill="00B0F0"/>
            <w:vAlign w:val="center"/>
          </w:tcPr>
          <w:p w14:paraId="1ADE3006" w14:textId="77777777" w:rsidR="0085265A" w:rsidRPr="00E57012" w:rsidRDefault="0085265A">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 London</w:t>
            </w:r>
          </w:p>
        </w:tc>
        <w:tc>
          <w:tcPr>
            <w:tcW w:w="1410" w:type="dxa"/>
            <w:vAlign w:val="center"/>
          </w:tcPr>
          <w:p w14:paraId="58E5206F" w14:textId="77777777" w:rsidR="0085265A" w:rsidRPr="00E57012" w:rsidRDefault="0085265A">
            <w:pPr>
              <w:jc w:val="center"/>
              <w:rPr>
                <w:rFonts w:ascii="Aptos" w:hAnsi="Aptos" w:cstheme="minorHAnsi"/>
                <w:sz w:val="20"/>
                <w:szCs w:val="20"/>
              </w:rPr>
            </w:pPr>
          </w:p>
        </w:tc>
        <w:tc>
          <w:tcPr>
            <w:tcW w:w="1283" w:type="dxa"/>
            <w:vAlign w:val="center"/>
          </w:tcPr>
          <w:p w14:paraId="691A1C63" w14:textId="77777777" w:rsidR="0085265A" w:rsidRPr="00E57012" w:rsidRDefault="0085265A">
            <w:pPr>
              <w:jc w:val="center"/>
              <w:rPr>
                <w:rFonts w:ascii="Aptos" w:hAnsi="Aptos" w:cstheme="minorHAnsi"/>
                <w:sz w:val="20"/>
                <w:szCs w:val="20"/>
              </w:rPr>
            </w:pPr>
            <w:r w:rsidRPr="00E57012">
              <w:rPr>
                <w:rFonts w:ascii="Aptos" w:hAnsi="Aptos" w:cstheme="minorHAnsi"/>
                <w:sz w:val="20"/>
                <w:szCs w:val="20"/>
              </w:rPr>
              <w:t>£28,000</w:t>
            </w:r>
          </w:p>
        </w:tc>
        <w:tc>
          <w:tcPr>
            <w:tcW w:w="1417" w:type="dxa"/>
            <w:vAlign w:val="center"/>
          </w:tcPr>
          <w:p w14:paraId="29BFE88B" w14:textId="77777777" w:rsidR="0085265A" w:rsidRPr="00E57012" w:rsidRDefault="0085265A">
            <w:pPr>
              <w:jc w:val="center"/>
              <w:rPr>
                <w:rFonts w:ascii="Aptos" w:hAnsi="Aptos" w:cstheme="minorHAnsi"/>
                <w:sz w:val="20"/>
                <w:szCs w:val="20"/>
              </w:rPr>
            </w:pPr>
            <w:r w:rsidRPr="00E57012">
              <w:rPr>
                <w:rFonts w:ascii="Aptos" w:hAnsi="Aptos" w:cstheme="minorHAnsi"/>
                <w:sz w:val="20"/>
                <w:szCs w:val="20"/>
              </w:rPr>
              <w:t>£30,000</w:t>
            </w:r>
          </w:p>
        </w:tc>
        <w:tc>
          <w:tcPr>
            <w:tcW w:w="1418" w:type="dxa"/>
            <w:vAlign w:val="center"/>
          </w:tcPr>
          <w:p w14:paraId="4248E986" w14:textId="77777777" w:rsidR="0085265A" w:rsidRPr="00E57012" w:rsidRDefault="0085265A">
            <w:pPr>
              <w:jc w:val="center"/>
              <w:rPr>
                <w:rFonts w:ascii="Aptos" w:hAnsi="Aptos" w:cstheme="minorHAnsi"/>
                <w:sz w:val="20"/>
                <w:szCs w:val="20"/>
              </w:rPr>
            </w:pPr>
            <w:r w:rsidRPr="00E57012">
              <w:rPr>
                <w:rFonts w:ascii="Aptos" w:hAnsi="Aptos" w:cstheme="minorHAnsi"/>
                <w:sz w:val="20"/>
                <w:szCs w:val="20"/>
              </w:rPr>
              <w:t>£34,000</w:t>
            </w:r>
          </w:p>
        </w:tc>
        <w:tc>
          <w:tcPr>
            <w:tcW w:w="1559" w:type="dxa"/>
            <w:vAlign w:val="center"/>
          </w:tcPr>
          <w:p w14:paraId="02338908" w14:textId="77777777" w:rsidR="0085265A" w:rsidRPr="00E57012" w:rsidRDefault="0085265A">
            <w:pPr>
              <w:jc w:val="center"/>
              <w:rPr>
                <w:rFonts w:ascii="Aptos" w:hAnsi="Aptos" w:cstheme="minorHAnsi"/>
                <w:sz w:val="20"/>
                <w:szCs w:val="20"/>
              </w:rPr>
            </w:pPr>
          </w:p>
        </w:tc>
      </w:tr>
      <w:tr w:rsidR="0085265A" w:rsidRPr="00E57012" w14:paraId="3FA80AF7" w14:textId="77777777">
        <w:trPr>
          <w:trHeight w:val="619"/>
          <w:jc w:val="center"/>
        </w:trPr>
        <w:tc>
          <w:tcPr>
            <w:tcW w:w="1843" w:type="dxa"/>
            <w:shd w:val="clear" w:color="auto" w:fill="00B0F0"/>
            <w:vAlign w:val="center"/>
          </w:tcPr>
          <w:p w14:paraId="7EF5A89B" w14:textId="77777777" w:rsidR="0085265A" w:rsidRPr="00E57012" w:rsidRDefault="0085265A">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 National</w:t>
            </w:r>
          </w:p>
        </w:tc>
        <w:tc>
          <w:tcPr>
            <w:tcW w:w="1410" w:type="dxa"/>
            <w:vAlign w:val="center"/>
          </w:tcPr>
          <w:p w14:paraId="31523FD1" w14:textId="77777777" w:rsidR="0085265A" w:rsidRPr="00E57012" w:rsidRDefault="0085265A">
            <w:pPr>
              <w:jc w:val="center"/>
              <w:rPr>
                <w:rFonts w:ascii="Aptos" w:hAnsi="Aptos" w:cstheme="minorHAnsi"/>
                <w:sz w:val="20"/>
                <w:szCs w:val="20"/>
              </w:rPr>
            </w:pPr>
          </w:p>
        </w:tc>
        <w:tc>
          <w:tcPr>
            <w:tcW w:w="1283" w:type="dxa"/>
            <w:vAlign w:val="center"/>
          </w:tcPr>
          <w:p w14:paraId="3B66F1FE" w14:textId="77777777" w:rsidR="0085265A" w:rsidRPr="00E57012" w:rsidRDefault="0085265A">
            <w:pPr>
              <w:jc w:val="center"/>
              <w:rPr>
                <w:rFonts w:ascii="Aptos" w:hAnsi="Aptos" w:cstheme="minorHAnsi"/>
                <w:sz w:val="20"/>
                <w:szCs w:val="20"/>
              </w:rPr>
            </w:pPr>
            <w:r w:rsidRPr="00E57012">
              <w:rPr>
                <w:rFonts w:ascii="Aptos" w:hAnsi="Aptos" w:cstheme="minorHAnsi"/>
                <w:sz w:val="20"/>
                <w:szCs w:val="20"/>
              </w:rPr>
              <w:t>£26,000</w:t>
            </w:r>
          </w:p>
        </w:tc>
        <w:tc>
          <w:tcPr>
            <w:tcW w:w="1417" w:type="dxa"/>
            <w:vAlign w:val="center"/>
          </w:tcPr>
          <w:p w14:paraId="775E7888" w14:textId="77777777" w:rsidR="0085265A" w:rsidRPr="00E57012" w:rsidRDefault="0085265A">
            <w:pPr>
              <w:jc w:val="center"/>
              <w:rPr>
                <w:rFonts w:ascii="Aptos" w:hAnsi="Aptos" w:cstheme="minorHAnsi"/>
                <w:sz w:val="20"/>
                <w:szCs w:val="20"/>
              </w:rPr>
            </w:pPr>
            <w:r w:rsidRPr="00E57012">
              <w:rPr>
                <w:rFonts w:ascii="Aptos" w:hAnsi="Aptos" w:cstheme="minorHAnsi"/>
                <w:sz w:val="20"/>
                <w:szCs w:val="20"/>
              </w:rPr>
              <w:t>£28,000</w:t>
            </w:r>
          </w:p>
        </w:tc>
        <w:tc>
          <w:tcPr>
            <w:tcW w:w="1418" w:type="dxa"/>
            <w:vAlign w:val="center"/>
          </w:tcPr>
          <w:p w14:paraId="7E4302BF" w14:textId="77777777" w:rsidR="0085265A" w:rsidRPr="00E57012" w:rsidRDefault="0085265A">
            <w:pPr>
              <w:jc w:val="center"/>
              <w:rPr>
                <w:rFonts w:ascii="Aptos" w:hAnsi="Aptos" w:cstheme="minorHAnsi"/>
                <w:sz w:val="20"/>
                <w:szCs w:val="20"/>
              </w:rPr>
            </w:pPr>
            <w:r w:rsidRPr="00E57012">
              <w:rPr>
                <w:rFonts w:ascii="Aptos" w:hAnsi="Aptos" w:cstheme="minorHAnsi"/>
                <w:sz w:val="20"/>
                <w:szCs w:val="20"/>
              </w:rPr>
              <w:t>£29,500</w:t>
            </w:r>
          </w:p>
        </w:tc>
        <w:tc>
          <w:tcPr>
            <w:tcW w:w="1559" w:type="dxa"/>
            <w:vAlign w:val="center"/>
          </w:tcPr>
          <w:p w14:paraId="6BCD57A3" w14:textId="77777777" w:rsidR="0085265A" w:rsidRPr="00E57012" w:rsidRDefault="0085265A">
            <w:pPr>
              <w:jc w:val="center"/>
              <w:rPr>
                <w:rFonts w:ascii="Aptos" w:hAnsi="Aptos" w:cstheme="minorHAnsi"/>
                <w:sz w:val="20"/>
                <w:szCs w:val="20"/>
              </w:rPr>
            </w:pPr>
          </w:p>
        </w:tc>
      </w:tr>
    </w:tbl>
    <w:p w14:paraId="4C6806E2" w14:textId="77777777" w:rsidR="00F30E98" w:rsidRPr="0030608B" w:rsidRDefault="00F30E98" w:rsidP="00F30E98">
      <w:pPr>
        <w:rPr>
          <w:rFonts w:ascii="Aptos" w:hAnsi="Aptos" w:cstheme="minorHAnsi"/>
          <w:sz w:val="22"/>
          <w:szCs w:val="22"/>
        </w:rPr>
      </w:pPr>
    </w:p>
    <w:p w14:paraId="4DDCDF45" w14:textId="77777777" w:rsidR="00F30E98" w:rsidRPr="0030608B" w:rsidRDefault="00F30E98" w:rsidP="00F30E98">
      <w:pPr>
        <w:rPr>
          <w:rFonts w:ascii="Aptos" w:hAnsi="Aptos" w:cstheme="minorHAnsi"/>
        </w:rPr>
      </w:pPr>
    </w:p>
    <w:p w14:paraId="2D6E4BBC" w14:textId="77777777" w:rsidR="00F30E98" w:rsidRPr="0030608B" w:rsidRDefault="00F30E98" w:rsidP="00F30E98">
      <w:pPr>
        <w:pStyle w:val="ListParagraph"/>
        <w:numPr>
          <w:ilvl w:val="0"/>
          <w:numId w:val="10"/>
        </w:numPr>
        <w:spacing w:after="0"/>
        <w:rPr>
          <w:rFonts w:ascii="Aptos" w:hAnsi="Aptos" w:cstheme="minorHAnsi"/>
          <w:b/>
          <w:bCs/>
        </w:rPr>
      </w:pPr>
      <w:r w:rsidRPr="0030608B">
        <w:rPr>
          <w:rFonts w:ascii="Aptos" w:hAnsi="Aptos" w:cstheme="minorHAnsi"/>
          <w:b/>
          <w:bCs/>
        </w:rPr>
        <w:t>Outreach Worker</w:t>
      </w:r>
    </w:p>
    <w:p w14:paraId="7B5C33D3" w14:textId="77777777" w:rsidR="00F30E98" w:rsidRPr="0030608B" w:rsidRDefault="00F30E98" w:rsidP="00F30E98">
      <w:pPr>
        <w:rPr>
          <w:rFonts w:ascii="Aptos" w:hAnsi="Aptos" w:cstheme="minorHAnsi"/>
          <w:sz w:val="22"/>
          <w:szCs w:val="22"/>
        </w:rPr>
      </w:pPr>
    </w:p>
    <w:p w14:paraId="1B3D1F43" w14:textId="34ADFE1F" w:rsidR="00F30E98" w:rsidRPr="0030608B" w:rsidRDefault="00F30E98" w:rsidP="00F30E98">
      <w:pPr>
        <w:rPr>
          <w:rFonts w:ascii="Aptos" w:hAnsi="Aptos" w:cstheme="minorHAnsi"/>
          <w:sz w:val="22"/>
          <w:szCs w:val="22"/>
        </w:rPr>
      </w:pPr>
      <w:r w:rsidRPr="0030608B">
        <w:rPr>
          <w:rFonts w:ascii="Aptos" w:hAnsi="Aptos" w:cstheme="minorHAnsi"/>
          <w:sz w:val="22"/>
          <w:szCs w:val="22"/>
        </w:rPr>
        <w:t xml:space="preserve">All roles with Outreach Worker in their job title </w:t>
      </w:r>
      <w:r w:rsidR="00FE6829" w:rsidRPr="0030608B">
        <w:rPr>
          <w:rFonts w:ascii="Aptos" w:hAnsi="Aptos" w:cstheme="minorHAnsi"/>
          <w:sz w:val="22"/>
          <w:szCs w:val="22"/>
        </w:rPr>
        <w:t>are</w:t>
      </w:r>
      <w:r w:rsidRPr="0030608B">
        <w:rPr>
          <w:rFonts w:ascii="Aptos" w:hAnsi="Aptos" w:cstheme="minorHAnsi"/>
          <w:sz w:val="22"/>
          <w:szCs w:val="22"/>
        </w:rPr>
        <w:t xml:space="preserve"> placed in here.</w:t>
      </w:r>
    </w:p>
    <w:p w14:paraId="12E51FB0" w14:textId="77777777" w:rsidR="00F30E98" w:rsidRPr="0030608B" w:rsidRDefault="00F30E98" w:rsidP="00F30E98">
      <w:pPr>
        <w:rPr>
          <w:rFonts w:ascii="Aptos" w:hAnsi="Aptos" w:cstheme="minorHAnsi"/>
          <w:sz w:val="22"/>
          <w:szCs w:val="22"/>
        </w:rPr>
      </w:pPr>
    </w:p>
    <w:tbl>
      <w:tblPr>
        <w:tblStyle w:val="TableGrid"/>
        <w:tblW w:w="0" w:type="auto"/>
        <w:jc w:val="center"/>
        <w:tblLook w:val="04A0" w:firstRow="1" w:lastRow="0" w:firstColumn="1" w:lastColumn="0" w:noHBand="0" w:noVBand="1"/>
      </w:tblPr>
      <w:tblGrid>
        <w:gridCol w:w="1843"/>
        <w:gridCol w:w="1410"/>
        <w:gridCol w:w="1283"/>
        <w:gridCol w:w="1417"/>
        <w:gridCol w:w="1418"/>
        <w:gridCol w:w="1559"/>
      </w:tblGrid>
      <w:tr w:rsidR="00811DCC" w:rsidRPr="00E57012" w14:paraId="51E6A77D" w14:textId="77777777">
        <w:trPr>
          <w:trHeight w:val="450"/>
          <w:jc w:val="center"/>
        </w:trPr>
        <w:tc>
          <w:tcPr>
            <w:tcW w:w="1843" w:type="dxa"/>
            <w:shd w:val="clear" w:color="auto" w:fill="44546A" w:themeFill="text2"/>
          </w:tcPr>
          <w:p w14:paraId="0296B851" w14:textId="77777777" w:rsidR="00811DCC" w:rsidRPr="00E57012" w:rsidRDefault="00811DCC">
            <w:pPr>
              <w:rPr>
                <w:rFonts w:ascii="Aptos" w:hAnsi="Aptos" w:cstheme="minorHAnsi"/>
                <w:color w:val="FFFFFF" w:themeColor="background1"/>
                <w:sz w:val="20"/>
                <w:szCs w:val="20"/>
              </w:rPr>
            </w:pPr>
          </w:p>
        </w:tc>
        <w:tc>
          <w:tcPr>
            <w:tcW w:w="1410" w:type="dxa"/>
            <w:shd w:val="clear" w:color="auto" w:fill="44546A" w:themeFill="text2"/>
            <w:vAlign w:val="center"/>
          </w:tcPr>
          <w:p w14:paraId="6B29A276" w14:textId="77777777" w:rsidR="00811DCC" w:rsidRPr="00E57012" w:rsidRDefault="00811DCC">
            <w:pPr>
              <w:jc w:val="center"/>
              <w:rPr>
                <w:rFonts w:ascii="Aptos" w:hAnsi="Aptos" w:cstheme="minorHAnsi"/>
                <w:color w:val="FFFFFF" w:themeColor="background1"/>
                <w:sz w:val="20"/>
                <w:szCs w:val="20"/>
              </w:rPr>
            </w:pPr>
          </w:p>
          <w:p w14:paraId="374A7B10" w14:textId="77777777" w:rsidR="00811DCC" w:rsidRPr="00E57012" w:rsidRDefault="00811DCC">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Sample Size</w:t>
            </w:r>
          </w:p>
          <w:p w14:paraId="3F5FD853" w14:textId="77777777" w:rsidR="00811DCC" w:rsidRPr="00E57012" w:rsidRDefault="00811DCC">
            <w:pPr>
              <w:jc w:val="center"/>
              <w:rPr>
                <w:rFonts w:ascii="Aptos" w:hAnsi="Aptos" w:cstheme="minorHAnsi"/>
                <w:color w:val="FFFFFF" w:themeColor="background1"/>
                <w:sz w:val="20"/>
                <w:szCs w:val="20"/>
              </w:rPr>
            </w:pPr>
          </w:p>
        </w:tc>
        <w:tc>
          <w:tcPr>
            <w:tcW w:w="1283" w:type="dxa"/>
            <w:shd w:val="clear" w:color="auto" w:fill="44546A" w:themeFill="text2"/>
            <w:vAlign w:val="center"/>
          </w:tcPr>
          <w:p w14:paraId="5AFAB4E1" w14:textId="77777777" w:rsidR="00811DCC" w:rsidRPr="00E57012" w:rsidRDefault="00811DCC">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LQ</w:t>
            </w:r>
          </w:p>
        </w:tc>
        <w:tc>
          <w:tcPr>
            <w:tcW w:w="1417" w:type="dxa"/>
            <w:shd w:val="clear" w:color="auto" w:fill="44546A" w:themeFill="text2"/>
            <w:vAlign w:val="center"/>
          </w:tcPr>
          <w:p w14:paraId="5EF9F593" w14:textId="77777777" w:rsidR="00811DCC" w:rsidRPr="00E57012" w:rsidRDefault="00811DCC">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Median</w:t>
            </w:r>
          </w:p>
        </w:tc>
        <w:tc>
          <w:tcPr>
            <w:tcW w:w="1418" w:type="dxa"/>
            <w:shd w:val="clear" w:color="auto" w:fill="44546A" w:themeFill="text2"/>
            <w:vAlign w:val="center"/>
          </w:tcPr>
          <w:p w14:paraId="364F0070" w14:textId="77777777" w:rsidR="00811DCC" w:rsidRPr="00E57012" w:rsidRDefault="00811DCC">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UQ</w:t>
            </w:r>
          </w:p>
        </w:tc>
        <w:tc>
          <w:tcPr>
            <w:tcW w:w="1559" w:type="dxa"/>
            <w:shd w:val="clear" w:color="auto" w:fill="44546A" w:themeFill="text2"/>
            <w:vAlign w:val="center"/>
          </w:tcPr>
          <w:p w14:paraId="0FD0A215" w14:textId="77777777" w:rsidR="00811DCC" w:rsidRPr="00E57012" w:rsidRDefault="00811DCC">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Average</w:t>
            </w:r>
          </w:p>
        </w:tc>
      </w:tr>
      <w:tr w:rsidR="00811DCC" w:rsidRPr="00E57012" w14:paraId="7970032B" w14:textId="77777777">
        <w:trPr>
          <w:jc w:val="center"/>
        </w:trPr>
        <w:tc>
          <w:tcPr>
            <w:tcW w:w="1843" w:type="dxa"/>
            <w:shd w:val="clear" w:color="auto" w:fill="00B0F0"/>
            <w:vAlign w:val="center"/>
          </w:tcPr>
          <w:p w14:paraId="18B45887" w14:textId="77777777" w:rsidR="00811DCC" w:rsidRPr="00E57012" w:rsidRDefault="00811DCC">
            <w:pPr>
              <w:jc w:val="center"/>
              <w:rPr>
                <w:rFonts w:ascii="Aptos" w:hAnsi="Aptos" w:cstheme="minorHAnsi"/>
                <w:color w:val="FFFFFF" w:themeColor="background1"/>
                <w:sz w:val="20"/>
                <w:szCs w:val="20"/>
              </w:rPr>
            </w:pPr>
          </w:p>
          <w:p w14:paraId="59B4FF05" w14:textId="77777777" w:rsidR="00811DCC" w:rsidRPr="00E57012" w:rsidRDefault="00811DCC">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Total</w:t>
            </w:r>
          </w:p>
          <w:p w14:paraId="0FA843B4" w14:textId="77777777" w:rsidR="00811DCC" w:rsidRPr="00E57012" w:rsidRDefault="00811DCC">
            <w:pPr>
              <w:jc w:val="center"/>
              <w:rPr>
                <w:rFonts w:ascii="Aptos" w:hAnsi="Aptos" w:cstheme="minorHAnsi"/>
                <w:color w:val="FFFFFF" w:themeColor="background1"/>
                <w:sz w:val="20"/>
                <w:szCs w:val="20"/>
              </w:rPr>
            </w:pPr>
          </w:p>
        </w:tc>
        <w:tc>
          <w:tcPr>
            <w:tcW w:w="1410" w:type="dxa"/>
            <w:vAlign w:val="center"/>
          </w:tcPr>
          <w:p w14:paraId="4539FE8C" w14:textId="77777777" w:rsidR="00811DCC" w:rsidRPr="00E57012" w:rsidRDefault="00811DCC">
            <w:pPr>
              <w:jc w:val="center"/>
              <w:rPr>
                <w:rFonts w:ascii="Aptos" w:hAnsi="Aptos" w:cstheme="minorHAnsi"/>
                <w:sz w:val="20"/>
                <w:szCs w:val="20"/>
              </w:rPr>
            </w:pPr>
            <w:r w:rsidRPr="00E57012">
              <w:rPr>
                <w:rFonts w:ascii="Aptos" w:hAnsi="Aptos" w:cstheme="minorHAnsi"/>
                <w:sz w:val="20"/>
                <w:szCs w:val="20"/>
              </w:rPr>
              <w:t>12</w:t>
            </w:r>
          </w:p>
        </w:tc>
        <w:tc>
          <w:tcPr>
            <w:tcW w:w="1283" w:type="dxa"/>
            <w:vAlign w:val="center"/>
          </w:tcPr>
          <w:p w14:paraId="5CE71680" w14:textId="77777777" w:rsidR="00811DCC" w:rsidRPr="00E57012" w:rsidRDefault="00811DCC">
            <w:pPr>
              <w:jc w:val="center"/>
              <w:rPr>
                <w:rFonts w:ascii="Aptos" w:hAnsi="Aptos" w:cs="Calibri"/>
                <w:color w:val="000000"/>
                <w:sz w:val="20"/>
                <w:szCs w:val="20"/>
              </w:rPr>
            </w:pPr>
            <w:r w:rsidRPr="00E57012">
              <w:rPr>
                <w:rFonts w:ascii="Aptos" w:hAnsi="Aptos" w:cs="Calibri"/>
                <w:color w:val="000000"/>
                <w:sz w:val="20"/>
                <w:szCs w:val="20"/>
              </w:rPr>
              <w:t>£28,049</w:t>
            </w:r>
          </w:p>
        </w:tc>
        <w:tc>
          <w:tcPr>
            <w:tcW w:w="1417" w:type="dxa"/>
            <w:vAlign w:val="center"/>
          </w:tcPr>
          <w:p w14:paraId="28571DF1" w14:textId="77777777" w:rsidR="00811DCC" w:rsidRPr="00E57012" w:rsidRDefault="00811DCC">
            <w:pPr>
              <w:jc w:val="center"/>
              <w:rPr>
                <w:rFonts w:ascii="Aptos" w:hAnsi="Aptos" w:cs="Calibri"/>
                <w:color w:val="000000"/>
                <w:sz w:val="20"/>
                <w:szCs w:val="20"/>
              </w:rPr>
            </w:pPr>
            <w:r w:rsidRPr="00E57012">
              <w:rPr>
                <w:rFonts w:ascii="Aptos" w:hAnsi="Aptos" w:cs="Calibri"/>
                <w:color w:val="000000"/>
                <w:sz w:val="20"/>
                <w:szCs w:val="20"/>
              </w:rPr>
              <w:t>£30,343</w:t>
            </w:r>
          </w:p>
        </w:tc>
        <w:tc>
          <w:tcPr>
            <w:tcW w:w="1418" w:type="dxa"/>
            <w:vAlign w:val="center"/>
          </w:tcPr>
          <w:p w14:paraId="3124808A" w14:textId="77777777" w:rsidR="00811DCC" w:rsidRPr="00E57012" w:rsidRDefault="00811DCC">
            <w:pPr>
              <w:jc w:val="center"/>
              <w:rPr>
                <w:rFonts w:ascii="Aptos" w:hAnsi="Aptos" w:cs="Calibri"/>
                <w:color w:val="000000"/>
                <w:sz w:val="20"/>
                <w:szCs w:val="20"/>
              </w:rPr>
            </w:pPr>
            <w:r w:rsidRPr="00E57012">
              <w:rPr>
                <w:rFonts w:ascii="Aptos" w:hAnsi="Aptos" w:cs="Calibri"/>
                <w:color w:val="000000"/>
                <w:sz w:val="20"/>
                <w:szCs w:val="20"/>
              </w:rPr>
              <w:t>£34,031</w:t>
            </w:r>
          </w:p>
        </w:tc>
        <w:tc>
          <w:tcPr>
            <w:tcW w:w="1559" w:type="dxa"/>
            <w:vAlign w:val="center"/>
          </w:tcPr>
          <w:p w14:paraId="60640DBD" w14:textId="77777777" w:rsidR="00811DCC" w:rsidRPr="00E57012" w:rsidRDefault="00811DCC">
            <w:pPr>
              <w:jc w:val="center"/>
              <w:rPr>
                <w:rFonts w:ascii="Aptos" w:hAnsi="Aptos" w:cstheme="minorHAnsi"/>
                <w:sz w:val="20"/>
                <w:szCs w:val="20"/>
              </w:rPr>
            </w:pPr>
            <w:r w:rsidRPr="00E57012">
              <w:rPr>
                <w:rFonts w:ascii="Aptos" w:hAnsi="Aptos" w:cstheme="minorHAnsi"/>
                <w:sz w:val="20"/>
                <w:szCs w:val="20"/>
              </w:rPr>
              <w:t>£31,533</w:t>
            </w:r>
          </w:p>
        </w:tc>
      </w:tr>
      <w:tr w:rsidR="00811DCC" w:rsidRPr="00E57012" w14:paraId="4CCC1A54" w14:textId="77777777">
        <w:trPr>
          <w:jc w:val="center"/>
        </w:trPr>
        <w:tc>
          <w:tcPr>
            <w:tcW w:w="1843" w:type="dxa"/>
            <w:shd w:val="clear" w:color="auto" w:fill="00B0F0"/>
            <w:vAlign w:val="center"/>
          </w:tcPr>
          <w:p w14:paraId="59367DF5" w14:textId="77777777" w:rsidR="00811DCC" w:rsidRPr="00E57012" w:rsidRDefault="00811DCC">
            <w:pPr>
              <w:jc w:val="center"/>
              <w:rPr>
                <w:rFonts w:ascii="Aptos" w:hAnsi="Aptos" w:cstheme="minorHAnsi"/>
                <w:color w:val="FFFFFF" w:themeColor="background1"/>
                <w:sz w:val="20"/>
                <w:szCs w:val="20"/>
              </w:rPr>
            </w:pPr>
          </w:p>
          <w:p w14:paraId="1A8B0B14" w14:textId="77777777" w:rsidR="00811DCC" w:rsidRPr="00E57012" w:rsidRDefault="00811DCC">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Inside London</w:t>
            </w:r>
          </w:p>
          <w:p w14:paraId="6334C765" w14:textId="77777777" w:rsidR="00811DCC" w:rsidRPr="00E57012" w:rsidRDefault="00811DCC">
            <w:pPr>
              <w:jc w:val="center"/>
              <w:rPr>
                <w:rFonts w:ascii="Aptos" w:hAnsi="Aptos" w:cstheme="minorHAnsi"/>
                <w:color w:val="FFFFFF" w:themeColor="background1"/>
                <w:sz w:val="20"/>
                <w:szCs w:val="20"/>
              </w:rPr>
            </w:pPr>
          </w:p>
        </w:tc>
        <w:tc>
          <w:tcPr>
            <w:tcW w:w="1410" w:type="dxa"/>
            <w:vAlign w:val="center"/>
          </w:tcPr>
          <w:p w14:paraId="7AD25251" w14:textId="77777777" w:rsidR="00811DCC" w:rsidRPr="00E57012" w:rsidRDefault="00811DCC">
            <w:pPr>
              <w:jc w:val="center"/>
              <w:rPr>
                <w:rFonts w:ascii="Aptos" w:hAnsi="Aptos" w:cstheme="minorHAnsi"/>
                <w:sz w:val="20"/>
                <w:szCs w:val="20"/>
              </w:rPr>
            </w:pPr>
            <w:r w:rsidRPr="00E57012">
              <w:rPr>
                <w:rFonts w:ascii="Aptos" w:hAnsi="Aptos" w:cstheme="minorHAnsi"/>
                <w:sz w:val="20"/>
                <w:szCs w:val="20"/>
              </w:rPr>
              <w:t>12</w:t>
            </w:r>
          </w:p>
        </w:tc>
        <w:tc>
          <w:tcPr>
            <w:tcW w:w="1283" w:type="dxa"/>
            <w:vAlign w:val="center"/>
          </w:tcPr>
          <w:p w14:paraId="71ACEB74" w14:textId="77777777" w:rsidR="00811DCC" w:rsidRPr="00E57012" w:rsidRDefault="00811DCC">
            <w:pPr>
              <w:jc w:val="center"/>
              <w:rPr>
                <w:rFonts w:ascii="Aptos" w:hAnsi="Aptos" w:cstheme="minorHAnsi"/>
                <w:sz w:val="20"/>
                <w:szCs w:val="20"/>
              </w:rPr>
            </w:pPr>
            <w:r w:rsidRPr="00E57012">
              <w:rPr>
                <w:rFonts w:ascii="Aptos" w:hAnsi="Aptos" w:cs="Calibri"/>
                <w:color w:val="000000"/>
                <w:sz w:val="20"/>
                <w:szCs w:val="20"/>
              </w:rPr>
              <w:t>£28,049</w:t>
            </w:r>
          </w:p>
        </w:tc>
        <w:tc>
          <w:tcPr>
            <w:tcW w:w="1417" w:type="dxa"/>
            <w:vAlign w:val="center"/>
          </w:tcPr>
          <w:p w14:paraId="11D1AEEA" w14:textId="77777777" w:rsidR="00811DCC" w:rsidRPr="00E57012" w:rsidRDefault="00811DCC">
            <w:pPr>
              <w:jc w:val="center"/>
              <w:rPr>
                <w:rFonts w:ascii="Aptos" w:hAnsi="Aptos" w:cstheme="minorHAnsi"/>
                <w:sz w:val="20"/>
                <w:szCs w:val="20"/>
              </w:rPr>
            </w:pPr>
            <w:r w:rsidRPr="00E57012">
              <w:rPr>
                <w:rFonts w:ascii="Aptos" w:hAnsi="Aptos" w:cs="Calibri"/>
                <w:color w:val="000000"/>
                <w:sz w:val="20"/>
                <w:szCs w:val="20"/>
              </w:rPr>
              <w:t>£30,343</w:t>
            </w:r>
          </w:p>
        </w:tc>
        <w:tc>
          <w:tcPr>
            <w:tcW w:w="1418" w:type="dxa"/>
            <w:vAlign w:val="center"/>
          </w:tcPr>
          <w:p w14:paraId="342FFE88" w14:textId="77777777" w:rsidR="00811DCC" w:rsidRPr="00E57012" w:rsidRDefault="00811DCC">
            <w:pPr>
              <w:jc w:val="center"/>
              <w:rPr>
                <w:rFonts w:ascii="Aptos" w:hAnsi="Aptos" w:cstheme="minorHAnsi"/>
                <w:sz w:val="20"/>
                <w:szCs w:val="20"/>
              </w:rPr>
            </w:pPr>
            <w:r w:rsidRPr="00E57012">
              <w:rPr>
                <w:rFonts w:ascii="Aptos" w:hAnsi="Aptos" w:cs="Calibri"/>
                <w:color w:val="000000"/>
                <w:sz w:val="20"/>
                <w:szCs w:val="20"/>
              </w:rPr>
              <w:t>£34,031</w:t>
            </w:r>
          </w:p>
        </w:tc>
        <w:tc>
          <w:tcPr>
            <w:tcW w:w="1559" w:type="dxa"/>
            <w:vAlign w:val="center"/>
          </w:tcPr>
          <w:p w14:paraId="304471BD" w14:textId="77777777" w:rsidR="00811DCC" w:rsidRPr="00E57012" w:rsidRDefault="00811DCC">
            <w:pPr>
              <w:jc w:val="center"/>
              <w:rPr>
                <w:rFonts w:ascii="Aptos" w:hAnsi="Aptos" w:cstheme="minorHAnsi"/>
                <w:sz w:val="20"/>
                <w:szCs w:val="20"/>
              </w:rPr>
            </w:pPr>
            <w:r w:rsidRPr="00E57012">
              <w:rPr>
                <w:rFonts w:ascii="Aptos" w:hAnsi="Aptos" w:cstheme="minorHAnsi"/>
                <w:sz w:val="20"/>
                <w:szCs w:val="20"/>
              </w:rPr>
              <w:t>£31,533</w:t>
            </w:r>
          </w:p>
        </w:tc>
      </w:tr>
      <w:tr w:rsidR="00811DCC" w:rsidRPr="00E57012" w14:paraId="49F1D9A5" w14:textId="77777777">
        <w:trPr>
          <w:jc w:val="center"/>
        </w:trPr>
        <w:tc>
          <w:tcPr>
            <w:tcW w:w="1843" w:type="dxa"/>
            <w:shd w:val="clear" w:color="auto" w:fill="00B0F0"/>
            <w:vAlign w:val="center"/>
          </w:tcPr>
          <w:p w14:paraId="4D1AEAF9" w14:textId="77777777" w:rsidR="00811DCC" w:rsidRPr="00E57012" w:rsidRDefault="00811DCC">
            <w:pPr>
              <w:jc w:val="center"/>
              <w:rPr>
                <w:rFonts w:ascii="Aptos" w:hAnsi="Aptos" w:cstheme="minorHAnsi"/>
                <w:color w:val="FFFFFF" w:themeColor="background1"/>
                <w:sz w:val="20"/>
                <w:szCs w:val="20"/>
              </w:rPr>
            </w:pPr>
          </w:p>
          <w:p w14:paraId="1CB51FDC" w14:textId="77777777" w:rsidR="00811DCC" w:rsidRPr="00E57012" w:rsidRDefault="00811DCC">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Outside London</w:t>
            </w:r>
          </w:p>
          <w:p w14:paraId="6B9406BF" w14:textId="77777777" w:rsidR="00811DCC" w:rsidRPr="00E57012" w:rsidRDefault="00811DCC">
            <w:pPr>
              <w:jc w:val="center"/>
              <w:rPr>
                <w:rFonts w:ascii="Aptos" w:hAnsi="Aptos" w:cstheme="minorHAnsi"/>
                <w:color w:val="FFFFFF" w:themeColor="background1"/>
                <w:sz w:val="20"/>
                <w:szCs w:val="20"/>
              </w:rPr>
            </w:pPr>
          </w:p>
        </w:tc>
        <w:tc>
          <w:tcPr>
            <w:tcW w:w="1410" w:type="dxa"/>
            <w:vAlign w:val="center"/>
          </w:tcPr>
          <w:p w14:paraId="28D3C6B3" w14:textId="77777777" w:rsidR="00811DCC" w:rsidRPr="00E57012" w:rsidRDefault="00811DCC">
            <w:pPr>
              <w:jc w:val="center"/>
              <w:rPr>
                <w:rFonts w:ascii="Aptos" w:hAnsi="Aptos" w:cstheme="minorHAnsi"/>
                <w:sz w:val="20"/>
                <w:szCs w:val="20"/>
              </w:rPr>
            </w:pPr>
            <w:r w:rsidRPr="00E57012">
              <w:rPr>
                <w:rFonts w:ascii="Aptos" w:hAnsi="Aptos" w:cstheme="minorHAnsi"/>
                <w:sz w:val="20"/>
                <w:szCs w:val="20"/>
              </w:rPr>
              <w:t>0</w:t>
            </w:r>
          </w:p>
        </w:tc>
        <w:tc>
          <w:tcPr>
            <w:tcW w:w="1283" w:type="dxa"/>
            <w:vAlign w:val="center"/>
          </w:tcPr>
          <w:p w14:paraId="5F7A7780" w14:textId="77777777" w:rsidR="00811DCC" w:rsidRPr="00E57012" w:rsidRDefault="00811DCC">
            <w:pPr>
              <w:jc w:val="center"/>
              <w:rPr>
                <w:rFonts w:ascii="Aptos" w:hAnsi="Aptos" w:cstheme="minorHAnsi"/>
                <w:sz w:val="20"/>
                <w:szCs w:val="20"/>
              </w:rPr>
            </w:pPr>
            <w:r w:rsidRPr="00E57012">
              <w:rPr>
                <w:rFonts w:ascii="Aptos" w:hAnsi="Aptos" w:cstheme="minorHAnsi"/>
                <w:sz w:val="20"/>
                <w:szCs w:val="20"/>
              </w:rPr>
              <w:t>N/A</w:t>
            </w:r>
          </w:p>
        </w:tc>
        <w:tc>
          <w:tcPr>
            <w:tcW w:w="1417" w:type="dxa"/>
            <w:vAlign w:val="center"/>
          </w:tcPr>
          <w:p w14:paraId="7847455C" w14:textId="77777777" w:rsidR="00811DCC" w:rsidRPr="00E57012" w:rsidRDefault="00811DCC">
            <w:pPr>
              <w:jc w:val="center"/>
              <w:rPr>
                <w:rFonts w:ascii="Aptos" w:hAnsi="Aptos" w:cstheme="minorHAnsi"/>
                <w:sz w:val="20"/>
                <w:szCs w:val="20"/>
              </w:rPr>
            </w:pPr>
            <w:r w:rsidRPr="00E57012">
              <w:rPr>
                <w:rFonts w:ascii="Aptos" w:hAnsi="Aptos" w:cstheme="minorHAnsi"/>
                <w:sz w:val="20"/>
                <w:szCs w:val="20"/>
              </w:rPr>
              <w:t>N/A</w:t>
            </w:r>
          </w:p>
        </w:tc>
        <w:tc>
          <w:tcPr>
            <w:tcW w:w="1418" w:type="dxa"/>
            <w:vAlign w:val="center"/>
          </w:tcPr>
          <w:p w14:paraId="613CCEC9" w14:textId="77777777" w:rsidR="00811DCC" w:rsidRPr="00E57012" w:rsidRDefault="00811DCC">
            <w:pPr>
              <w:jc w:val="center"/>
              <w:rPr>
                <w:rFonts w:ascii="Aptos" w:hAnsi="Aptos" w:cstheme="minorHAnsi"/>
                <w:sz w:val="20"/>
                <w:szCs w:val="20"/>
              </w:rPr>
            </w:pPr>
            <w:r w:rsidRPr="00E57012">
              <w:rPr>
                <w:rFonts w:ascii="Aptos" w:hAnsi="Aptos" w:cstheme="minorHAnsi"/>
                <w:sz w:val="20"/>
                <w:szCs w:val="20"/>
              </w:rPr>
              <w:t>N/A</w:t>
            </w:r>
          </w:p>
        </w:tc>
        <w:tc>
          <w:tcPr>
            <w:tcW w:w="1559" w:type="dxa"/>
            <w:vAlign w:val="center"/>
          </w:tcPr>
          <w:p w14:paraId="74D5D24D" w14:textId="77777777" w:rsidR="00811DCC" w:rsidRPr="00E57012" w:rsidRDefault="00811DCC">
            <w:pPr>
              <w:jc w:val="center"/>
              <w:rPr>
                <w:rFonts w:ascii="Aptos" w:hAnsi="Aptos" w:cstheme="minorHAnsi"/>
                <w:sz w:val="20"/>
                <w:szCs w:val="20"/>
              </w:rPr>
            </w:pPr>
            <w:r w:rsidRPr="00E57012">
              <w:rPr>
                <w:rFonts w:ascii="Aptos" w:hAnsi="Aptos" w:cstheme="minorHAnsi"/>
                <w:sz w:val="20"/>
                <w:szCs w:val="20"/>
              </w:rPr>
              <w:t>N/A</w:t>
            </w:r>
          </w:p>
        </w:tc>
      </w:tr>
      <w:tr w:rsidR="00811DCC" w:rsidRPr="00E57012" w14:paraId="3E38DE7D" w14:textId="77777777">
        <w:trPr>
          <w:trHeight w:val="619"/>
          <w:jc w:val="center"/>
        </w:trPr>
        <w:tc>
          <w:tcPr>
            <w:tcW w:w="1843" w:type="dxa"/>
            <w:shd w:val="clear" w:color="auto" w:fill="00B0F0"/>
            <w:vAlign w:val="center"/>
          </w:tcPr>
          <w:p w14:paraId="5E376A94" w14:textId="77777777" w:rsidR="00811DCC" w:rsidRPr="00E57012" w:rsidRDefault="00811DCC">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 London</w:t>
            </w:r>
          </w:p>
        </w:tc>
        <w:tc>
          <w:tcPr>
            <w:tcW w:w="1410" w:type="dxa"/>
            <w:vAlign w:val="center"/>
          </w:tcPr>
          <w:p w14:paraId="0F008F3A" w14:textId="77777777" w:rsidR="00811DCC" w:rsidRPr="00E57012" w:rsidRDefault="00811DCC">
            <w:pPr>
              <w:jc w:val="center"/>
              <w:rPr>
                <w:rFonts w:ascii="Aptos" w:hAnsi="Aptos" w:cstheme="minorHAnsi"/>
                <w:sz w:val="20"/>
                <w:szCs w:val="20"/>
              </w:rPr>
            </w:pPr>
          </w:p>
        </w:tc>
        <w:tc>
          <w:tcPr>
            <w:tcW w:w="1283" w:type="dxa"/>
            <w:vAlign w:val="center"/>
          </w:tcPr>
          <w:p w14:paraId="23836748" w14:textId="77777777" w:rsidR="00811DCC" w:rsidRPr="00E57012" w:rsidRDefault="00811DCC">
            <w:pPr>
              <w:jc w:val="center"/>
              <w:rPr>
                <w:rFonts w:ascii="Aptos" w:hAnsi="Aptos" w:cstheme="minorHAnsi"/>
                <w:sz w:val="20"/>
                <w:szCs w:val="20"/>
              </w:rPr>
            </w:pPr>
            <w:r w:rsidRPr="00E57012">
              <w:rPr>
                <w:rFonts w:ascii="Aptos" w:hAnsi="Aptos" w:cstheme="minorHAnsi"/>
                <w:sz w:val="20"/>
                <w:szCs w:val="20"/>
              </w:rPr>
              <w:t>£28,000</w:t>
            </w:r>
          </w:p>
        </w:tc>
        <w:tc>
          <w:tcPr>
            <w:tcW w:w="1417" w:type="dxa"/>
            <w:vAlign w:val="center"/>
          </w:tcPr>
          <w:p w14:paraId="031E0C60" w14:textId="77777777" w:rsidR="00811DCC" w:rsidRPr="00E57012" w:rsidRDefault="00811DCC">
            <w:pPr>
              <w:jc w:val="center"/>
              <w:rPr>
                <w:rFonts w:ascii="Aptos" w:hAnsi="Aptos" w:cstheme="minorHAnsi"/>
                <w:sz w:val="20"/>
                <w:szCs w:val="20"/>
              </w:rPr>
            </w:pPr>
            <w:r w:rsidRPr="00E57012">
              <w:rPr>
                <w:rFonts w:ascii="Aptos" w:hAnsi="Aptos" w:cstheme="minorHAnsi"/>
                <w:sz w:val="20"/>
                <w:szCs w:val="20"/>
              </w:rPr>
              <w:t>£30,000</w:t>
            </w:r>
          </w:p>
        </w:tc>
        <w:tc>
          <w:tcPr>
            <w:tcW w:w="1418" w:type="dxa"/>
            <w:vAlign w:val="center"/>
          </w:tcPr>
          <w:p w14:paraId="32CD82D6" w14:textId="77777777" w:rsidR="00811DCC" w:rsidRPr="00E57012" w:rsidRDefault="00811DCC">
            <w:pPr>
              <w:jc w:val="center"/>
              <w:rPr>
                <w:rFonts w:ascii="Aptos" w:hAnsi="Aptos" w:cstheme="minorHAnsi"/>
                <w:sz w:val="20"/>
                <w:szCs w:val="20"/>
              </w:rPr>
            </w:pPr>
            <w:r w:rsidRPr="00E57012">
              <w:rPr>
                <w:rFonts w:ascii="Aptos" w:hAnsi="Aptos" w:cstheme="minorHAnsi"/>
                <w:sz w:val="20"/>
                <w:szCs w:val="20"/>
              </w:rPr>
              <w:t>£32,000</w:t>
            </w:r>
          </w:p>
        </w:tc>
        <w:tc>
          <w:tcPr>
            <w:tcW w:w="1559" w:type="dxa"/>
            <w:vAlign w:val="center"/>
          </w:tcPr>
          <w:p w14:paraId="11211BEC" w14:textId="77777777" w:rsidR="00811DCC" w:rsidRPr="00E57012" w:rsidRDefault="00811DCC">
            <w:pPr>
              <w:jc w:val="center"/>
              <w:rPr>
                <w:rFonts w:ascii="Aptos" w:hAnsi="Aptos" w:cstheme="minorHAnsi"/>
                <w:sz w:val="20"/>
                <w:szCs w:val="20"/>
              </w:rPr>
            </w:pPr>
          </w:p>
        </w:tc>
      </w:tr>
    </w:tbl>
    <w:p w14:paraId="3C0BF1A9" w14:textId="77777777" w:rsidR="00F30E98" w:rsidRPr="0030608B" w:rsidRDefault="00F30E98" w:rsidP="00F30E98">
      <w:pPr>
        <w:rPr>
          <w:rFonts w:ascii="Aptos" w:hAnsi="Aptos" w:cstheme="minorHAnsi"/>
          <w:sz w:val="22"/>
          <w:szCs w:val="22"/>
        </w:rPr>
      </w:pPr>
    </w:p>
    <w:p w14:paraId="01999F08" w14:textId="77777777" w:rsidR="004A23FC" w:rsidRDefault="004A23FC" w:rsidP="004A23FC">
      <w:pPr>
        <w:pStyle w:val="ListParagraph"/>
        <w:spacing w:after="0"/>
        <w:ind w:left="360"/>
        <w:rPr>
          <w:rFonts w:ascii="Aptos" w:hAnsi="Aptos" w:cstheme="minorHAnsi"/>
          <w:b/>
          <w:bCs/>
        </w:rPr>
      </w:pPr>
    </w:p>
    <w:p w14:paraId="22A73F1C" w14:textId="77777777" w:rsidR="00E57012" w:rsidRDefault="00E57012" w:rsidP="004A23FC">
      <w:pPr>
        <w:pStyle w:val="ListParagraph"/>
        <w:spacing w:after="0"/>
        <w:ind w:left="360"/>
        <w:rPr>
          <w:rFonts w:ascii="Aptos" w:hAnsi="Aptos" w:cstheme="minorHAnsi"/>
          <w:b/>
          <w:bCs/>
        </w:rPr>
      </w:pPr>
    </w:p>
    <w:p w14:paraId="2516F794" w14:textId="77777777" w:rsidR="00E57012" w:rsidRDefault="00E57012" w:rsidP="004A23FC">
      <w:pPr>
        <w:pStyle w:val="ListParagraph"/>
        <w:spacing w:after="0"/>
        <w:ind w:left="360"/>
        <w:rPr>
          <w:rFonts w:ascii="Aptos" w:hAnsi="Aptos" w:cstheme="minorHAnsi"/>
          <w:b/>
          <w:bCs/>
        </w:rPr>
      </w:pPr>
    </w:p>
    <w:p w14:paraId="02EC2CC8" w14:textId="77777777" w:rsidR="00E57012" w:rsidRDefault="00E57012" w:rsidP="004A23FC">
      <w:pPr>
        <w:pStyle w:val="ListParagraph"/>
        <w:spacing w:after="0"/>
        <w:ind w:left="360"/>
        <w:rPr>
          <w:rFonts w:ascii="Aptos" w:hAnsi="Aptos" w:cstheme="minorHAnsi"/>
          <w:b/>
          <w:bCs/>
        </w:rPr>
      </w:pPr>
    </w:p>
    <w:p w14:paraId="4C4123CD" w14:textId="77777777" w:rsidR="00E57012" w:rsidRDefault="00E57012" w:rsidP="004A23FC">
      <w:pPr>
        <w:pStyle w:val="ListParagraph"/>
        <w:spacing w:after="0"/>
        <w:ind w:left="360"/>
        <w:rPr>
          <w:rFonts w:ascii="Aptos" w:hAnsi="Aptos" w:cstheme="minorHAnsi"/>
          <w:b/>
          <w:bCs/>
        </w:rPr>
      </w:pPr>
    </w:p>
    <w:p w14:paraId="034402DF" w14:textId="77777777" w:rsidR="00E57012" w:rsidRDefault="00E57012" w:rsidP="004A23FC">
      <w:pPr>
        <w:pStyle w:val="ListParagraph"/>
        <w:spacing w:after="0"/>
        <w:ind w:left="360"/>
        <w:rPr>
          <w:rFonts w:ascii="Aptos" w:hAnsi="Aptos" w:cstheme="minorHAnsi"/>
          <w:b/>
          <w:bCs/>
        </w:rPr>
      </w:pPr>
    </w:p>
    <w:p w14:paraId="14AA6251" w14:textId="77777777" w:rsidR="00E57012" w:rsidRDefault="00E57012" w:rsidP="004A23FC">
      <w:pPr>
        <w:pStyle w:val="ListParagraph"/>
        <w:spacing w:after="0"/>
        <w:ind w:left="360"/>
        <w:rPr>
          <w:rFonts w:ascii="Aptos" w:hAnsi="Aptos" w:cstheme="minorHAnsi"/>
          <w:b/>
          <w:bCs/>
        </w:rPr>
      </w:pPr>
    </w:p>
    <w:p w14:paraId="4453C883" w14:textId="77777777" w:rsidR="00E57012" w:rsidRDefault="00E57012" w:rsidP="004A23FC">
      <w:pPr>
        <w:pStyle w:val="ListParagraph"/>
        <w:spacing w:after="0"/>
        <w:ind w:left="360"/>
        <w:rPr>
          <w:rFonts w:ascii="Aptos" w:hAnsi="Aptos" w:cstheme="minorHAnsi"/>
          <w:b/>
          <w:bCs/>
        </w:rPr>
      </w:pPr>
    </w:p>
    <w:p w14:paraId="02E94A20" w14:textId="77777777" w:rsidR="00E57012" w:rsidRDefault="00E57012" w:rsidP="004A23FC">
      <w:pPr>
        <w:pStyle w:val="ListParagraph"/>
        <w:spacing w:after="0"/>
        <w:ind w:left="360"/>
        <w:rPr>
          <w:rFonts w:ascii="Aptos" w:hAnsi="Aptos" w:cstheme="minorHAnsi"/>
          <w:b/>
          <w:bCs/>
        </w:rPr>
      </w:pPr>
    </w:p>
    <w:p w14:paraId="43E21651" w14:textId="77777777" w:rsidR="00E57012" w:rsidRDefault="00E57012" w:rsidP="004A23FC">
      <w:pPr>
        <w:pStyle w:val="ListParagraph"/>
        <w:spacing w:after="0"/>
        <w:ind w:left="360"/>
        <w:rPr>
          <w:rFonts w:ascii="Aptos" w:hAnsi="Aptos" w:cstheme="minorHAnsi"/>
          <w:b/>
          <w:bCs/>
        </w:rPr>
      </w:pPr>
    </w:p>
    <w:p w14:paraId="4BDB95F5" w14:textId="77777777" w:rsidR="00E57012" w:rsidRPr="0030608B" w:rsidRDefault="00E57012" w:rsidP="004A23FC">
      <w:pPr>
        <w:pStyle w:val="ListParagraph"/>
        <w:spacing w:after="0"/>
        <w:ind w:left="360"/>
        <w:rPr>
          <w:rFonts w:ascii="Aptos" w:hAnsi="Aptos" w:cstheme="minorHAnsi"/>
          <w:b/>
          <w:bCs/>
        </w:rPr>
      </w:pPr>
    </w:p>
    <w:p w14:paraId="3142A315" w14:textId="4101EACD" w:rsidR="00F30E98" w:rsidRPr="0030608B" w:rsidRDefault="00F30E98" w:rsidP="00F30E98">
      <w:pPr>
        <w:pStyle w:val="ListParagraph"/>
        <w:numPr>
          <w:ilvl w:val="0"/>
          <w:numId w:val="10"/>
        </w:numPr>
        <w:spacing w:after="0"/>
        <w:rPr>
          <w:rFonts w:ascii="Aptos" w:hAnsi="Aptos" w:cstheme="minorHAnsi"/>
          <w:b/>
          <w:bCs/>
        </w:rPr>
      </w:pPr>
      <w:r w:rsidRPr="0030608B">
        <w:rPr>
          <w:rFonts w:ascii="Aptos" w:hAnsi="Aptos" w:cstheme="minorHAnsi"/>
          <w:b/>
          <w:bCs/>
        </w:rPr>
        <w:lastRenderedPageBreak/>
        <w:t>Service Co-ordinator</w:t>
      </w:r>
    </w:p>
    <w:p w14:paraId="6477296E" w14:textId="77777777" w:rsidR="00F30E98" w:rsidRPr="0030608B" w:rsidRDefault="00F30E98" w:rsidP="00F30E98">
      <w:pPr>
        <w:rPr>
          <w:rFonts w:ascii="Aptos" w:hAnsi="Aptos" w:cstheme="minorHAnsi"/>
          <w:sz w:val="22"/>
          <w:szCs w:val="22"/>
        </w:rPr>
      </w:pPr>
    </w:p>
    <w:p w14:paraId="4A7D41C5" w14:textId="5339A6AC" w:rsidR="00F30E98" w:rsidRPr="0030608B" w:rsidRDefault="00F30E98" w:rsidP="00F30E98">
      <w:pPr>
        <w:rPr>
          <w:rFonts w:ascii="Aptos" w:hAnsi="Aptos" w:cstheme="minorHAnsi"/>
          <w:sz w:val="22"/>
          <w:szCs w:val="22"/>
        </w:rPr>
      </w:pPr>
      <w:r w:rsidRPr="0030608B">
        <w:rPr>
          <w:rFonts w:ascii="Aptos" w:hAnsi="Aptos" w:cstheme="minorHAnsi"/>
          <w:sz w:val="22"/>
          <w:szCs w:val="22"/>
        </w:rPr>
        <w:t xml:space="preserve">This grouping includes all roles that </w:t>
      </w:r>
      <w:r w:rsidR="00FE6829" w:rsidRPr="0030608B">
        <w:rPr>
          <w:rFonts w:ascii="Aptos" w:hAnsi="Aptos" w:cstheme="minorHAnsi"/>
          <w:sz w:val="22"/>
          <w:szCs w:val="22"/>
        </w:rPr>
        <w:t>are</w:t>
      </w:r>
      <w:r w:rsidRPr="0030608B">
        <w:rPr>
          <w:rFonts w:ascii="Aptos" w:hAnsi="Aptos" w:cstheme="minorHAnsi"/>
          <w:sz w:val="22"/>
          <w:szCs w:val="22"/>
        </w:rPr>
        <w:t xml:space="preserve"> Co-ordinators of front-line services.</w:t>
      </w:r>
      <w:r w:rsidR="008E2D1E" w:rsidRPr="0030608B">
        <w:rPr>
          <w:rFonts w:ascii="Aptos" w:hAnsi="Aptos" w:cstheme="minorHAnsi"/>
          <w:sz w:val="22"/>
          <w:szCs w:val="22"/>
        </w:rPr>
        <w:t xml:space="preserve"> </w:t>
      </w:r>
      <w:r w:rsidRPr="0030608B">
        <w:rPr>
          <w:rFonts w:ascii="Aptos" w:hAnsi="Aptos" w:cstheme="minorHAnsi"/>
          <w:sz w:val="22"/>
          <w:szCs w:val="22"/>
        </w:rPr>
        <w:t>We excluded all Head Office co-ordinators (e.g., HR Co-ordinator).</w:t>
      </w:r>
    </w:p>
    <w:p w14:paraId="4250F01E" w14:textId="77777777" w:rsidR="00F30E98" w:rsidRPr="0030608B" w:rsidRDefault="00F30E98" w:rsidP="00F30E98">
      <w:pPr>
        <w:ind w:left="360"/>
        <w:rPr>
          <w:rFonts w:ascii="Aptos" w:hAnsi="Aptos" w:cstheme="minorHAnsi"/>
          <w:sz w:val="22"/>
          <w:szCs w:val="22"/>
        </w:rPr>
      </w:pPr>
    </w:p>
    <w:tbl>
      <w:tblPr>
        <w:tblStyle w:val="TableGrid"/>
        <w:tblW w:w="0" w:type="auto"/>
        <w:jc w:val="center"/>
        <w:tblLook w:val="04A0" w:firstRow="1" w:lastRow="0" w:firstColumn="1" w:lastColumn="0" w:noHBand="0" w:noVBand="1"/>
      </w:tblPr>
      <w:tblGrid>
        <w:gridCol w:w="1843"/>
        <w:gridCol w:w="1410"/>
        <w:gridCol w:w="1283"/>
        <w:gridCol w:w="1417"/>
        <w:gridCol w:w="1418"/>
        <w:gridCol w:w="1559"/>
      </w:tblGrid>
      <w:tr w:rsidR="00457E2F" w:rsidRPr="00E57012" w14:paraId="0CE05A20" w14:textId="77777777">
        <w:trPr>
          <w:trHeight w:val="450"/>
          <w:jc w:val="center"/>
        </w:trPr>
        <w:tc>
          <w:tcPr>
            <w:tcW w:w="1843" w:type="dxa"/>
            <w:shd w:val="clear" w:color="auto" w:fill="44546A" w:themeFill="text2"/>
          </w:tcPr>
          <w:p w14:paraId="5DEF736C" w14:textId="77777777" w:rsidR="00457E2F" w:rsidRPr="00E57012" w:rsidRDefault="00457E2F">
            <w:pPr>
              <w:rPr>
                <w:rFonts w:ascii="Aptos" w:hAnsi="Aptos" w:cstheme="minorHAnsi"/>
                <w:color w:val="FFFFFF" w:themeColor="background1"/>
                <w:sz w:val="20"/>
                <w:szCs w:val="20"/>
              </w:rPr>
            </w:pPr>
          </w:p>
        </w:tc>
        <w:tc>
          <w:tcPr>
            <w:tcW w:w="1410" w:type="dxa"/>
            <w:shd w:val="clear" w:color="auto" w:fill="44546A" w:themeFill="text2"/>
            <w:vAlign w:val="center"/>
          </w:tcPr>
          <w:p w14:paraId="462BDAA3" w14:textId="77777777" w:rsidR="00457E2F" w:rsidRPr="00E57012" w:rsidRDefault="00457E2F">
            <w:pPr>
              <w:jc w:val="center"/>
              <w:rPr>
                <w:rFonts w:ascii="Aptos" w:hAnsi="Aptos" w:cstheme="minorHAnsi"/>
                <w:color w:val="FFFFFF" w:themeColor="background1"/>
                <w:sz w:val="20"/>
                <w:szCs w:val="20"/>
              </w:rPr>
            </w:pPr>
          </w:p>
          <w:p w14:paraId="1B6F8857" w14:textId="77777777" w:rsidR="00457E2F" w:rsidRPr="00E57012" w:rsidRDefault="00457E2F">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Sample Size</w:t>
            </w:r>
          </w:p>
          <w:p w14:paraId="20CE4561" w14:textId="77777777" w:rsidR="00457E2F" w:rsidRPr="00E57012" w:rsidRDefault="00457E2F">
            <w:pPr>
              <w:jc w:val="center"/>
              <w:rPr>
                <w:rFonts w:ascii="Aptos" w:hAnsi="Aptos" w:cstheme="minorHAnsi"/>
                <w:color w:val="FFFFFF" w:themeColor="background1"/>
                <w:sz w:val="20"/>
                <w:szCs w:val="20"/>
              </w:rPr>
            </w:pPr>
          </w:p>
        </w:tc>
        <w:tc>
          <w:tcPr>
            <w:tcW w:w="1283" w:type="dxa"/>
            <w:shd w:val="clear" w:color="auto" w:fill="44546A" w:themeFill="text2"/>
            <w:vAlign w:val="center"/>
          </w:tcPr>
          <w:p w14:paraId="24485090" w14:textId="77777777" w:rsidR="00457E2F" w:rsidRPr="00E57012" w:rsidRDefault="00457E2F">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LQ</w:t>
            </w:r>
          </w:p>
        </w:tc>
        <w:tc>
          <w:tcPr>
            <w:tcW w:w="1417" w:type="dxa"/>
            <w:shd w:val="clear" w:color="auto" w:fill="44546A" w:themeFill="text2"/>
            <w:vAlign w:val="center"/>
          </w:tcPr>
          <w:p w14:paraId="0547723E" w14:textId="77777777" w:rsidR="00457E2F" w:rsidRPr="00E57012" w:rsidRDefault="00457E2F">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Median</w:t>
            </w:r>
          </w:p>
        </w:tc>
        <w:tc>
          <w:tcPr>
            <w:tcW w:w="1418" w:type="dxa"/>
            <w:shd w:val="clear" w:color="auto" w:fill="44546A" w:themeFill="text2"/>
            <w:vAlign w:val="center"/>
          </w:tcPr>
          <w:p w14:paraId="20F66468" w14:textId="77777777" w:rsidR="00457E2F" w:rsidRPr="00E57012" w:rsidRDefault="00457E2F">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UQ</w:t>
            </w:r>
          </w:p>
        </w:tc>
        <w:tc>
          <w:tcPr>
            <w:tcW w:w="1559" w:type="dxa"/>
            <w:shd w:val="clear" w:color="auto" w:fill="44546A" w:themeFill="text2"/>
            <w:vAlign w:val="center"/>
          </w:tcPr>
          <w:p w14:paraId="27769FE2" w14:textId="77777777" w:rsidR="00457E2F" w:rsidRPr="00E57012" w:rsidRDefault="00457E2F">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Average</w:t>
            </w:r>
          </w:p>
        </w:tc>
      </w:tr>
      <w:tr w:rsidR="00457E2F" w:rsidRPr="00E57012" w14:paraId="1365737E" w14:textId="77777777">
        <w:trPr>
          <w:jc w:val="center"/>
        </w:trPr>
        <w:tc>
          <w:tcPr>
            <w:tcW w:w="1843" w:type="dxa"/>
            <w:shd w:val="clear" w:color="auto" w:fill="00B0F0"/>
            <w:vAlign w:val="center"/>
          </w:tcPr>
          <w:p w14:paraId="15EE39DF" w14:textId="77777777" w:rsidR="00457E2F" w:rsidRPr="00E57012" w:rsidRDefault="00457E2F">
            <w:pPr>
              <w:jc w:val="center"/>
              <w:rPr>
                <w:rFonts w:ascii="Aptos" w:hAnsi="Aptos" w:cstheme="minorHAnsi"/>
                <w:color w:val="FFFFFF" w:themeColor="background1"/>
                <w:sz w:val="20"/>
                <w:szCs w:val="20"/>
              </w:rPr>
            </w:pPr>
          </w:p>
          <w:p w14:paraId="6F2ED4FC" w14:textId="77777777" w:rsidR="00457E2F" w:rsidRPr="00E57012" w:rsidRDefault="00457E2F">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Total</w:t>
            </w:r>
          </w:p>
          <w:p w14:paraId="72ADB17E" w14:textId="77777777" w:rsidR="00457E2F" w:rsidRPr="00E57012" w:rsidRDefault="00457E2F">
            <w:pPr>
              <w:jc w:val="center"/>
              <w:rPr>
                <w:rFonts w:ascii="Aptos" w:hAnsi="Aptos" w:cstheme="minorHAnsi"/>
                <w:color w:val="FFFFFF" w:themeColor="background1"/>
                <w:sz w:val="20"/>
                <w:szCs w:val="20"/>
              </w:rPr>
            </w:pPr>
          </w:p>
        </w:tc>
        <w:tc>
          <w:tcPr>
            <w:tcW w:w="1410" w:type="dxa"/>
            <w:vAlign w:val="center"/>
          </w:tcPr>
          <w:p w14:paraId="0C7F28D6" w14:textId="77777777" w:rsidR="00457E2F" w:rsidRPr="00E57012" w:rsidRDefault="00457E2F">
            <w:pPr>
              <w:jc w:val="center"/>
              <w:rPr>
                <w:rFonts w:ascii="Aptos" w:hAnsi="Aptos" w:cstheme="minorHAnsi"/>
                <w:sz w:val="20"/>
                <w:szCs w:val="20"/>
              </w:rPr>
            </w:pPr>
            <w:r w:rsidRPr="00E57012">
              <w:rPr>
                <w:rFonts w:ascii="Aptos" w:hAnsi="Aptos" w:cstheme="minorHAnsi"/>
                <w:sz w:val="20"/>
                <w:szCs w:val="20"/>
              </w:rPr>
              <w:t>32</w:t>
            </w:r>
          </w:p>
        </w:tc>
        <w:tc>
          <w:tcPr>
            <w:tcW w:w="1283" w:type="dxa"/>
            <w:vAlign w:val="center"/>
          </w:tcPr>
          <w:p w14:paraId="054E492D" w14:textId="77777777" w:rsidR="00457E2F" w:rsidRPr="00E57012" w:rsidRDefault="00457E2F">
            <w:pPr>
              <w:jc w:val="center"/>
              <w:rPr>
                <w:rFonts w:ascii="Aptos" w:hAnsi="Aptos" w:cs="Calibri"/>
                <w:color w:val="000000"/>
                <w:sz w:val="20"/>
                <w:szCs w:val="20"/>
              </w:rPr>
            </w:pPr>
            <w:r w:rsidRPr="00E57012">
              <w:rPr>
                <w:rFonts w:ascii="Aptos" w:hAnsi="Aptos" w:cs="Calibri"/>
                <w:color w:val="000000"/>
                <w:sz w:val="20"/>
                <w:szCs w:val="20"/>
              </w:rPr>
              <w:t>£28,280</w:t>
            </w:r>
          </w:p>
        </w:tc>
        <w:tc>
          <w:tcPr>
            <w:tcW w:w="1417" w:type="dxa"/>
            <w:vAlign w:val="center"/>
          </w:tcPr>
          <w:p w14:paraId="2759F600" w14:textId="77777777" w:rsidR="00457E2F" w:rsidRPr="00E57012" w:rsidRDefault="00457E2F">
            <w:pPr>
              <w:jc w:val="center"/>
              <w:rPr>
                <w:rFonts w:ascii="Aptos" w:hAnsi="Aptos" w:cs="Calibri"/>
                <w:color w:val="000000"/>
                <w:sz w:val="20"/>
                <w:szCs w:val="20"/>
              </w:rPr>
            </w:pPr>
            <w:r w:rsidRPr="00E57012">
              <w:rPr>
                <w:rFonts w:ascii="Aptos" w:hAnsi="Aptos" w:cs="Calibri"/>
                <w:color w:val="000000"/>
                <w:sz w:val="20"/>
                <w:szCs w:val="20"/>
              </w:rPr>
              <w:t>£31,177</w:t>
            </w:r>
          </w:p>
        </w:tc>
        <w:tc>
          <w:tcPr>
            <w:tcW w:w="1418" w:type="dxa"/>
            <w:vAlign w:val="center"/>
          </w:tcPr>
          <w:p w14:paraId="413F2FBF" w14:textId="77777777" w:rsidR="00457E2F" w:rsidRPr="00E57012" w:rsidRDefault="00457E2F">
            <w:pPr>
              <w:jc w:val="center"/>
              <w:rPr>
                <w:rFonts w:ascii="Aptos" w:hAnsi="Aptos" w:cs="Calibri"/>
                <w:color w:val="000000"/>
                <w:sz w:val="20"/>
                <w:szCs w:val="20"/>
              </w:rPr>
            </w:pPr>
            <w:r w:rsidRPr="00E57012">
              <w:rPr>
                <w:rFonts w:ascii="Aptos" w:hAnsi="Aptos" w:cs="Calibri"/>
                <w:color w:val="000000"/>
                <w:sz w:val="20"/>
                <w:szCs w:val="20"/>
              </w:rPr>
              <w:t>£33,736</w:t>
            </w:r>
          </w:p>
        </w:tc>
        <w:tc>
          <w:tcPr>
            <w:tcW w:w="1559" w:type="dxa"/>
            <w:vAlign w:val="center"/>
          </w:tcPr>
          <w:p w14:paraId="301792BF" w14:textId="77777777" w:rsidR="00457E2F" w:rsidRPr="00E57012" w:rsidRDefault="00457E2F">
            <w:pPr>
              <w:jc w:val="center"/>
              <w:rPr>
                <w:rFonts w:ascii="Aptos" w:hAnsi="Aptos" w:cstheme="minorHAnsi"/>
                <w:sz w:val="20"/>
                <w:szCs w:val="20"/>
              </w:rPr>
            </w:pPr>
            <w:r w:rsidRPr="00E57012">
              <w:rPr>
                <w:rFonts w:ascii="Aptos" w:hAnsi="Aptos" w:cstheme="minorHAnsi"/>
                <w:sz w:val="20"/>
                <w:szCs w:val="20"/>
              </w:rPr>
              <w:t>£32,045</w:t>
            </w:r>
          </w:p>
        </w:tc>
      </w:tr>
      <w:tr w:rsidR="00457E2F" w:rsidRPr="00E57012" w14:paraId="7B4A1C28" w14:textId="77777777">
        <w:trPr>
          <w:jc w:val="center"/>
        </w:trPr>
        <w:tc>
          <w:tcPr>
            <w:tcW w:w="1843" w:type="dxa"/>
            <w:shd w:val="clear" w:color="auto" w:fill="00B0F0"/>
            <w:vAlign w:val="center"/>
          </w:tcPr>
          <w:p w14:paraId="360C74E7" w14:textId="77777777" w:rsidR="00457E2F" w:rsidRPr="00E57012" w:rsidRDefault="00457E2F">
            <w:pPr>
              <w:jc w:val="center"/>
              <w:rPr>
                <w:rFonts w:ascii="Aptos" w:hAnsi="Aptos" w:cstheme="minorHAnsi"/>
                <w:color w:val="FFFFFF" w:themeColor="background1"/>
                <w:sz w:val="20"/>
                <w:szCs w:val="20"/>
              </w:rPr>
            </w:pPr>
          </w:p>
          <w:p w14:paraId="16ED8A60" w14:textId="77777777" w:rsidR="00457E2F" w:rsidRPr="00E57012" w:rsidRDefault="00457E2F">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Inside London</w:t>
            </w:r>
          </w:p>
          <w:p w14:paraId="31E25127" w14:textId="77777777" w:rsidR="00457E2F" w:rsidRPr="00E57012" w:rsidRDefault="00457E2F">
            <w:pPr>
              <w:jc w:val="center"/>
              <w:rPr>
                <w:rFonts w:ascii="Aptos" w:hAnsi="Aptos" w:cstheme="minorHAnsi"/>
                <w:color w:val="FFFFFF" w:themeColor="background1"/>
                <w:sz w:val="20"/>
                <w:szCs w:val="20"/>
              </w:rPr>
            </w:pPr>
          </w:p>
        </w:tc>
        <w:tc>
          <w:tcPr>
            <w:tcW w:w="1410" w:type="dxa"/>
            <w:vAlign w:val="center"/>
          </w:tcPr>
          <w:p w14:paraId="52501B8F" w14:textId="77777777" w:rsidR="00457E2F" w:rsidRPr="00E57012" w:rsidRDefault="00457E2F">
            <w:pPr>
              <w:jc w:val="center"/>
              <w:rPr>
                <w:rFonts w:ascii="Aptos" w:hAnsi="Aptos" w:cstheme="minorHAnsi"/>
                <w:sz w:val="20"/>
                <w:szCs w:val="20"/>
              </w:rPr>
            </w:pPr>
            <w:r w:rsidRPr="00E57012">
              <w:rPr>
                <w:rFonts w:ascii="Aptos" w:hAnsi="Aptos" w:cstheme="minorHAnsi"/>
                <w:sz w:val="20"/>
                <w:szCs w:val="20"/>
              </w:rPr>
              <w:t>30</w:t>
            </w:r>
          </w:p>
        </w:tc>
        <w:tc>
          <w:tcPr>
            <w:tcW w:w="1283" w:type="dxa"/>
            <w:vAlign w:val="center"/>
          </w:tcPr>
          <w:p w14:paraId="663E2758" w14:textId="77777777" w:rsidR="00457E2F" w:rsidRPr="00E57012" w:rsidRDefault="00457E2F">
            <w:pPr>
              <w:jc w:val="center"/>
              <w:rPr>
                <w:rFonts w:ascii="Aptos" w:hAnsi="Aptos" w:cs="Calibri"/>
                <w:color w:val="000000"/>
                <w:sz w:val="20"/>
                <w:szCs w:val="20"/>
              </w:rPr>
            </w:pPr>
            <w:r w:rsidRPr="00E57012">
              <w:rPr>
                <w:rFonts w:ascii="Aptos" w:hAnsi="Aptos" w:cs="Calibri"/>
                <w:color w:val="000000"/>
                <w:sz w:val="20"/>
                <w:szCs w:val="20"/>
              </w:rPr>
              <w:t>£28,531</w:t>
            </w:r>
          </w:p>
        </w:tc>
        <w:tc>
          <w:tcPr>
            <w:tcW w:w="1417" w:type="dxa"/>
            <w:vAlign w:val="center"/>
          </w:tcPr>
          <w:p w14:paraId="79785878" w14:textId="77777777" w:rsidR="00457E2F" w:rsidRPr="00E57012" w:rsidRDefault="00457E2F">
            <w:pPr>
              <w:jc w:val="center"/>
              <w:rPr>
                <w:rFonts w:ascii="Aptos" w:hAnsi="Aptos" w:cs="Calibri"/>
                <w:color w:val="000000"/>
                <w:sz w:val="20"/>
                <w:szCs w:val="20"/>
              </w:rPr>
            </w:pPr>
            <w:r w:rsidRPr="00E57012">
              <w:rPr>
                <w:rFonts w:ascii="Aptos" w:hAnsi="Aptos" w:cs="Calibri"/>
                <w:color w:val="000000"/>
                <w:sz w:val="20"/>
                <w:szCs w:val="20"/>
              </w:rPr>
              <w:t>£31,575</w:t>
            </w:r>
          </w:p>
        </w:tc>
        <w:tc>
          <w:tcPr>
            <w:tcW w:w="1418" w:type="dxa"/>
            <w:vAlign w:val="center"/>
          </w:tcPr>
          <w:p w14:paraId="18E6FD51" w14:textId="77777777" w:rsidR="00457E2F" w:rsidRPr="00E57012" w:rsidRDefault="00457E2F">
            <w:pPr>
              <w:jc w:val="center"/>
              <w:rPr>
                <w:rFonts w:ascii="Aptos" w:hAnsi="Aptos" w:cs="Calibri"/>
                <w:color w:val="000000"/>
                <w:sz w:val="20"/>
                <w:szCs w:val="20"/>
              </w:rPr>
            </w:pPr>
            <w:r w:rsidRPr="00E57012">
              <w:rPr>
                <w:rFonts w:ascii="Aptos" w:hAnsi="Aptos" w:cs="Calibri"/>
                <w:color w:val="000000"/>
                <w:sz w:val="20"/>
                <w:szCs w:val="20"/>
              </w:rPr>
              <w:t>£34,576</w:t>
            </w:r>
          </w:p>
        </w:tc>
        <w:tc>
          <w:tcPr>
            <w:tcW w:w="1559" w:type="dxa"/>
            <w:vAlign w:val="center"/>
          </w:tcPr>
          <w:p w14:paraId="7090BA5B" w14:textId="77777777" w:rsidR="00457E2F" w:rsidRPr="00E57012" w:rsidRDefault="00457E2F">
            <w:pPr>
              <w:jc w:val="center"/>
              <w:rPr>
                <w:rFonts w:ascii="Aptos" w:hAnsi="Aptos" w:cstheme="minorHAnsi"/>
                <w:sz w:val="20"/>
                <w:szCs w:val="20"/>
              </w:rPr>
            </w:pPr>
            <w:r w:rsidRPr="00E57012">
              <w:rPr>
                <w:rFonts w:ascii="Aptos" w:hAnsi="Aptos" w:cstheme="minorHAnsi"/>
                <w:sz w:val="20"/>
                <w:szCs w:val="20"/>
              </w:rPr>
              <w:t>£32,422</w:t>
            </w:r>
          </w:p>
        </w:tc>
      </w:tr>
      <w:tr w:rsidR="00457E2F" w:rsidRPr="00E57012" w14:paraId="6EBDC983" w14:textId="77777777">
        <w:trPr>
          <w:jc w:val="center"/>
        </w:trPr>
        <w:tc>
          <w:tcPr>
            <w:tcW w:w="1843" w:type="dxa"/>
            <w:shd w:val="clear" w:color="auto" w:fill="00B0F0"/>
            <w:vAlign w:val="center"/>
          </w:tcPr>
          <w:p w14:paraId="65272855" w14:textId="77777777" w:rsidR="00457E2F" w:rsidRPr="00E57012" w:rsidRDefault="00457E2F">
            <w:pPr>
              <w:jc w:val="center"/>
              <w:rPr>
                <w:rFonts w:ascii="Aptos" w:hAnsi="Aptos" w:cstheme="minorHAnsi"/>
                <w:color w:val="FFFFFF" w:themeColor="background1"/>
                <w:sz w:val="20"/>
                <w:szCs w:val="20"/>
              </w:rPr>
            </w:pPr>
          </w:p>
          <w:p w14:paraId="2A43442F" w14:textId="77777777" w:rsidR="00457E2F" w:rsidRPr="00E57012" w:rsidRDefault="00457E2F">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Outside London</w:t>
            </w:r>
          </w:p>
          <w:p w14:paraId="719B89DA" w14:textId="77777777" w:rsidR="00457E2F" w:rsidRPr="00E57012" w:rsidRDefault="00457E2F">
            <w:pPr>
              <w:jc w:val="center"/>
              <w:rPr>
                <w:rFonts w:ascii="Aptos" w:hAnsi="Aptos" w:cstheme="minorHAnsi"/>
                <w:color w:val="FFFFFF" w:themeColor="background1"/>
                <w:sz w:val="20"/>
                <w:szCs w:val="20"/>
              </w:rPr>
            </w:pPr>
          </w:p>
        </w:tc>
        <w:tc>
          <w:tcPr>
            <w:tcW w:w="1410" w:type="dxa"/>
            <w:vAlign w:val="center"/>
          </w:tcPr>
          <w:p w14:paraId="770454AC" w14:textId="77777777" w:rsidR="00457E2F" w:rsidRPr="00E57012" w:rsidRDefault="00457E2F">
            <w:pPr>
              <w:jc w:val="center"/>
              <w:rPr>
                <w:rFonts w:ascii="Aptos" w:hAnsi="Aptos" w:cstheme="minorHAnsi"/>
                <w:sz w:val="20"/>
                <w:szCs w:val="20"/>
              </w:rPr>
            </w:pPr>
            <w:r w:rsidRPr="00E57012">
              <w:rPr>
                <w:rFonts w:ascii="Aptos" w:hAnsi="Aptos" w:cstheme="minorHAnsi"/>
                <w:sz w:val="20"/>
                <w:szCs w:val="20"/>
              </w:rPr>
              <w:t>2</w:t>
            </w:r>
          </w:p>
        </w:tc>
        <w:tc>
          <w:tcPr>
            <w:tcW w:w="1283" w:type="dxa"/>
            <w:vAlign w:val="center"/>
          </w:tcPr>
          <w:p w14:paraId="7C313AA6" w14:textId="77777777" w:rsidR="00457E2F" w:rsidRPr="00E57012" w:rsidRDefault="00457E2F">
            <w:pPr>
              <w:jc w:val="center"/>
              <w:rPr>
                <w:rFonts w:ascii="Aptos" w:hAnsi="Aptos" w:cstheme="minorHAnsi"/>
                <w:sz w:val="20"/>
                <w:szCs w:val="20"/>
              </w:rPr>
            </w:pPr>
            <w:r w:rsidRPr="00E57012">
              <w:rPr>
                <w:rFonts w:ascii="Aptos" w:hAnsi="Aptos" w:cstheme="minorHAnsi"/>
                <w:sz w:val="20"/>
                <w:szCs w:val="20"/>
              </w:rPr>
              <w:t>N/A</w:t>
            </w:r>
          </w:p>
        </w:tc>
        <w:tc>
          <w:tcPr>
            <w:tcW w:w="1417" w:type="dxa"/>
            <w:vAlign w:val="center"/>
          </w:tcPr>
          <w:p w14:paraId="07A3EF5D" w14:textId="77777777" w:rsidR="00457E2F" w:rsidRPr="00E57012" w:rsidRDefault="00457E2F">
            <w:pPr>
              <w:jc w:val="center"/>
              <w:rPr>
                <w:rFonts w:ascii="Aptos" w:hAnsi="Aptos" w:cstheme="minorHAnsi"/>
                <w:sz w:val="20"/>
                <w:szCs w:val="20"/>
              </w:rPr>
            </w:pPr>
            <w:r w:rsidRPr="00E57012">
              <w:rPr>
                <w:rFonts w:ascii="Aptos" w:hAnsi="Aptos" w:cstheme="minorHAnsi"/>
                <w:sz w:val="20"/>
                <w:szCs w:val="20"/>
              </w:rPr>
              <w:t>N/A</w:t>
            </w:r>
          </w:p>
        </w:tc>
        <w:tc>
          <w:tcPr>
            <w:tcW w:w="1418" w:type="dxa"/>
            <w:vAlign w:val="center"/>
          </w:tcPr>
          <w:p w14:paraId="37227C68" w14:textId="77777777" w:rsidR="00457E2F" w:rsidRPr="00E57012" w:rsidRDefault="00457E2F">
            <w:pPr>
              <w:jc w:val="center"/>
              <w:rPr>
                <w:rFonts w:ascii="Aptos" w:hAnsi="Aptos" w:cstheme="minorHAnsi"/>
                <w:sz w:val="20"/>
                <w:szCs w:val="20"/>
              </w:rPr>
            </w:pPr>
            <w:r w:rsidRPr="00E57012">
              <w:rPr>
                <w:rFonts w:ascii="Aptos" w:hAnsi="Aptos" w:cstheme="minorHAnsi"/>
                <w:sz w:val="20"/>
                <w:szCs w:val="20"/>
              </w:rPr>
              <w:t>N/A</w:t>
            </w:r>
          </w:p>
        </w:tc>
        <w:tc>
          <w:tcPr>
            <w:tcW w:w="1559" w:type="dxa"/>
            <w:vAlign w:val="center"/>
          </w:tcPr>
          <w:p w14:paraId="410B6F68" w14:textId="77777777" w:rsidR="00457E2F" w:rsidRPr="00E57012" w:rsidRDefault="00457E2F">
            <w:pPr>
              <w:jc w:val="center"/>
              <w:rPr>
                <w:rFonts w:ascii="Aptos" w:hAnsi="Aptos" w:cstheme="minorHAnsi"/>
                <w:sz w:val="20"/>
                <w:szCs w:val="20"/>
              </w:rPr>
            </w:pPr>
            <w:r w:rsidRPr="00E57012">
              <w:rPr>
                <w:rFonts w:ascii="Aptos" w:hAnsi="Aptos" w:cstheme="minorHAnsi"/>
                <w:sz w:val="20"/>
                <w:szCs w:val="20"/>
              </w:rPr>
              <w:t>£26,380</w:t>
            </w:r>
          </w:p>
        </w:tc>
      </w:tr>
      <w:tr w:rsidR="00457E2F" w:rsidRPr="00E57012" w14:paraId="333688A0" w14:textId="77777777">
        <w:trPr>
          <w:trHeight w:val="619"/>
          <w:jc w:val="center"/>
        </w:trPr>
        <w:tc>
          <w:tcPr>
            <w:tcW w:w="1843" w:type="dxa"/>
            <w:shd w:val="clear" w:color="auto" w:fill="00B0F0"/>
            <w:vAlign w:val="center"/>
          </w:tcPr>
          <w:p w14:paraId="01E8938A" w14:textId="77777777" w:rsidR="00457E2F" w:rsidRPr="00E57012" w:rsidRDefault="00457E2F">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 London</w:t>
            </w:r>
          </w:p>
        </w:tc>
        <w:tc>
          <w:tcPr>
            <w:tcW w:w="1410" w:type="dxa"/>
            <w:vAlign w:val="center"/>
          </w:tcPr>
          <w:p w14:paraId="5270CCA7" w14:textId="77777777" w:rsidR="00457E2F" w:rsidRPr="00E57012" w:rsidRDefault="00457E2F">
            <w:pPr>
              <w:jc w:val="center"/>
              <w:rPr>
                <w:rFonts w:ascii="Aptos" w:hAnsi="Aptos" w:cstheme="minorHAnsi"/>
                <w:sz w:val="20"/>
                <w:szCs w:val="20"/>
              </w:rPr>
            </w:pPr>
          </w:p>
        </w:tc>
        <w:tc>
          <w:tcPr>
            <w:tcW w:w="1283" w:type="dxa"/>
            <w:vAlign w:val="center"/>
          </w:tcPr>
          <w:p w14:paraId="4C68135D" w14:textId="77777777" w:rsidR="00457E2F" w:rsidRPr="00E57012" w:rsidRDefault="00457E2F">
            <w:pPr>
              <w:jc w:val="center"/>
              <w:rPr>
                <w:rFonts w:ascii="Aptos" w:hAnsi="Aptos" w:cstheme="minorHAnsi"/>
                <w:sz w:val="20"/>
                <w:szCs w:val="20"/>
              </w:rPr>
            </w:pPr>
            <w:r w:rsidRPr="00E57012">
              <w:rPr>
                <w:rFonts w:ascii="Aptos" w:hAnsi="Aptos" w:cstheme="minorHAnsi"/>
                <w:sz w:val="20"/>
                <w:szCs w:val="20"/>
              </w:rPr>
              <w:t>£28,000</w:t>
            </w:r>
          </w:p>
        </w:tc>
        <w:tc>
          <w:tcPr>
            <w:tcW w:w="1417" w:type="dxa"/>
            <w:vAlign w:val="center"/>
          </w:tcPr>
          <w:p w14:paraId="4FBBA875" w14:textId="77777777" w:rsidR="00457E2F" w:rsidRPr="00E57012" w:rsidRDefault="00457E2F">
            <w:pPr>
              <w:jc w:val="center"/>
              <w:rPr>
                <w:rFonts w:ascii="Aptos" w:hAnsi="Aptos" w:cstheme="minorHAnsi"/>
                <w:sz w:val="20"/>
                <w:szCs w:val="20"/>
              </w:rPr>
            </w:pPr>
            <w:r w:rsidRPr="00E57012">
              <w:rPr>
                <w:rFonts w:ascii="Aptos" w:hAnsi="Aptos" w:cstheme="minorHAnsi"/>
                <w:sz w:val="20"/>
                <w:szCs w:val="20"/>
              </w:rPr>
              <w:t>£30,000</w:t>
            </w:r>
          </w:p>
        </w:tc>
        <w:tc>
          <w:tcPr>
            <w:tcW w:w="1418" w:type="dxa"/>
            <w:vAlign w:val="center"/>
          </w:tcPr>
          <w:p w14:paraId="6D3A69E4" w14:textId="77777777" w:rsidR="00457E2F" w:rsidRPr="00E57012" w:rsidRDefault="00457E2F">
            <w:pPr>
              <w:jc w:val="center"/>
              <w:rPr>
                <w:rFonts w:ascii="Aptos" w:hAnsi="Aptos" w:cstheme="minorHAnsi"/>
                <w:sz w:val="20"/>
                <w:szCs w:val="20"/>
              </w:rPr>
            </w:pPr>
            <w:r w:rsidRPr="00E57012">
              <w:rPr>
                <w:rFonts w:ascii="Aptos" w:hAnsi="Aptos" w:cstheme="minorHAnsi"/>
                <w:sz w:val="20"/>
                <w:szCs w:val="20"/>
              </w:rPr>
              <w:t>£33,000</w:t>
            </w:r>
          </w:p>
        </w:tc>
        <w:tc>
          <w:tcPr>
            <w:tcW w:w="1559" w:type="dxa"/>
            <w:vAlign w:val="center"/>
          </w:tcPr>
          <w:p w14:paraId="74FD446A" w14:textId="77777777" w:rsidR="00457E2F" w:rsidRPr="00E57012" w:rsidRDefault="00457E2F">
            <w:pPr>
              <w:jc w:val="center"/>
              <w:rPr>
                <w:rFonts w:ascii="Aptos" w:hAnsi="Aptos" w:cstheme="minorHAnsi"/>
                <w:sz w:val="20"/>
                <w:szCs w:val="20"/>
              </w:rPr>
            </w:pPr>
          </w:p>
        </w:tc>
      </w:tr>
    </w:tbl>
    <w:p w14:paraId="7C1FB8EE" w14:textId="77777777" w:rsidR="00F30E98" w:rsidRPr="0030608B" w:rsidRDefault="00F30E98" w:rsidP="00F30E98">
      <w:pPr>
        <w:rPr>
          <w:rFonts w:ascii="Aptos" w:hAnsi="Aptos" w:cstheme="minorHAnsi"/>
          <w:sz w:val="22"/>
          <w:szCs w:val="22"/>
        </w:rPr>
      </w:pPr>
    </w:p>
    <w:p w14:paraId="5DDAD967" w14:textId="30961DA8" w:rsidR="00F30E98" w:rsidRPr="0030608B" w:rsidRDefault="00F30E98" w:rsidP="000802BC">
      <w:pPr>
        <w:pStyle w:val="ListParagraph"/>
        <w:numPr>
          <w:ilvl w:val="0"/>
          <w:numId w:val="10"/>
        </w:numPr>
        <w:spacing w:after="0"/>
        <w:rPr>
          <w:rFonts w:ascii="Aptos" w:hAnsi="Aptos" w:cstheme="minorHAnsi"/>
          <w:b/>
          <w:bCs/>
        </w:rPr>
      </w:pPr>
      <w:r w:rsidRPr="0030608B">
        <w:rPr>
          <w:rFonts w:ascii="Aptos" w:hAnsi="Aptos" w:cstheme="minorHAnsi"/>
          <w:b/>
          <w:bCs/>
        </w:rPr>
        <w:t>Deputy Manager/Team Leader/</w:t>
      </w:r>
      <w:proofErr w:type="gramStart"/>
      <w:r w:rsidRPr="0030608B">
        <w:rPr>
          <w:rFonts w:ascii="Aptos" w:hAnsi="Aptos" w:cstheme="minorHAnsi"/>
          <w:b/>
          <w:bCs/>
        </w:rPr>
        <w:t>Lead</w:t>
      </w:r>
      <w:proofErr w:type="gramEnd"/>
    </w:p>
    <w:p w14:paraId="2FD31E2F" w14:textId="77777777" w:rsidR="00F30E98" w:rsidRPr="0030608B" w:rsidRDefault="00F30E98" w:rsidP="00F30E98">
      <w:pPr>
        <w:rPr>
          <w:rFonts w:ascii="Aptos" w:hAnsi="Aptos" w:cstheme="minorHAnsi"/>
          <w:sz w:val="22"/>
          <w:szCs w:val="22"/>
        </w:rPr>
      </w:pPr>
    </w:p>
    <w:p w14:paraId="5139BBC7" w14:textId="46A23960" w:rsidR="00F30E98" w:rsidRPr="0030608B" w:rsidRDefault="00F30E98" w:rsidP="00F30E98">
      <w:pPr>
        <w:rPr>
          <w:rFonts w:ascii="Aptos" w:hAnsi="Aptos" w:cstheme="minorHAnsi"/>
          <w:sz w:val="22"/>
          <w:szCs w:val="22"/>
        </w:rPr>
      </w:pPr>
      <w:r w:rsidRPr="0030608B">
        <w:rPr>
          <w:rFonts w:ascii="Aptos" w:hAnsi="Aptos" w:cstheme="minorHAnsi"/>
          <w:sz w:val="22"/>
          <w:szCs w:val="22"/>
        </w:rPr>
        <w:t xml:space="preserve">All Team Leader and Deputy Managers </w:t>
      </w:r>
      <w:r w:rsidR="00861BFA" w:rsidRPr="0030608B">
        <w:rPr>
          <w:rFonts w:ascii="Aptos" w:hAnsi="Aptos" w:cstheme="minorHAnsi"/>
          <w:sz w:val="22"/>
          <w:szCs w:val="22"/>
        </w:rPr>
        <w:t>are</w:t>
      </w:r>
      <w:r w:rsidRPr="0030608B">
        <w:rPr>
          <w:rFonts w:ascii="Aptos" w:hAnsi="Aptos" w:cstheme="minorHAnsi"/>
          <w:sz w:val="22"/>
          <w:szCs w:val="22"/>
        </w:rPr>
        <w:t xml:space="preserve"> placed in this grade, as well as Leads</w:t>
      </w:r>
      <w:r w:rsidR="004E38FE">
        <w:rPr>
          <w:rFonts w:ascii="Aptos" w:hAnsi="Aptos" w:cstheme="minorHAnsi"/>
          <w:sz w:val="22"/>
          <w:szCs w:val="22"/>
        </w:rPr>
        <w:t xml:space="preserve"> </w:t>
      </w:r>
      <w:r w:rsidRPr="0030608B">
        <w:rPr>
          <w:rFonts w:ascii="Aptos" w:hAnsi="Aptos" w:cstheme="minorHAnsi"/>
          <w:sz w:val="22"/>
          <w:szCs w:val="22"/>
        </w:rPr>
        <w:t xml:space="preserve">where they </w:t>
      </w:r>
      <w:r w:rsidR="00861BFA" w:rsidRPr="0030608B">
        <w:rPr>
          <w:rFonts w:ascii="Aptos" w:hAnsi="Aptos" w:cstheme="minorHAnsi"/>
          <w:sz w:val="22"/>
          <w:szCs w:val="22"/>
        </w:rPr>
        <w:t>sit</w:t>
      </w:r>
      <w:r w:rsidRPr="0030608B">
        <w:rPr>
          <w:rFonts w:ascii="Aptos" w:hAnsi="Aptos" w:cstheme="minorHAnsi"/>
          <w:sz w:val="22"/>
          <w:szCs w:val="22"/>
        </w:rPr>
        <w:t xml:space="preserve"> above Senior/Complex Workers in an organisation’s pay grades.</w:t>
      </w:r>
    </w:p>
    <w:p w14:paraId="2EE59ECE" w14:textId="77777777" w:rsidR="00F30E98" w:rsidRPr="0030608B" w:rsidRDefault="00F30E98" w:rsidP="00F30E98">
      <w:pPr>
        <w:rPr>
          <w:rFonts w:ascii="Aptos" w:hAnsi="Aptos" w:cstheme="minorHAnsi"/>
          <w:sz w:val="22"/>
          <w:szCs w:val="22"/>
        </w:rPr>
      </w:pPr>
    </w:p>
    <w:tbl>
      <w:tblPr>
        <w:tblStyle w:val="TableGrid"/>
        <w:tblW w:w="0" w:type="auto"/>
        <w:jc w:val="center"/>
        <w:tblLook w:val="04A0" w:firstRow="1" w:lastRow="0" w:firstColumn="1" w:lastColumn="0" w:noHBand="0" w:noVBand="1"/>
      </w:tblPr>
      <w:tblGrid>
        <w:gridCol w:w="1843"/>
        <w:gridCol w:w="1410"/>
        <w:gridCol w:w="1283"/>
        <w:gridCol w:w="1417"/>
        <w:gridCol w:w="1418"/>
        <w:gridCol w:w="1559"/>
      </w:tblGrid>
      <w:tr w:rsidR="001C46E4" w:rsidRPr="00E57012" w14:paraId="5082E160" w14:textId="77777777">
        <w:trPr>
          <w:trHeight w:val="450"/>
          <w:jc w:val="center"/>
        </w:trPr>
        <w:tc>
          <w:tcPr>
            <w:tcW w:w="1843" w:type="dxa"/>
            <w:shd w:val="clear" w:color="auto" w:fill="44546A" w:themeFill="text2"/>
          </w:tcPr>
          <w:p w14:paraId="36350A7F" w14:textId="77777777" w:rsidR="001C46E4" w:rsidRPr="00E57012" w:rsidRDefault="001C46E4">
            <w:pPr>
              <w:rPr>
                <w:rFonts w:ascii="Aptos" w:hAnsi="Aptos" w:cstheme="minorHAnsi"/>
                <w:color w:val="FFFFFF" w:themeColor="background1"/>
                <w:sz w:val="20"/>
                <w:szCs w:val="20"/>
              </w:rPr>
            </w:pPr>
          </w:p>
        </w:tc>
        <w:tc>
          <w:tcPr>
            <w:tcW w:w="1410" w:type="dxa"/>
            <w:shd w:val="clear" w:color="auto" w:fill="44546A" w:themeFill="text2"/>
            <w:vAlign w:val="center"/>
          </w:tcPr>
          <w:p w14:paraId="2BE08480" w14:textId="77777777" w:rsidR="001C46E4" w:rsidRPr="00E57012" w:rsidRDefault="001C46E4">
            <w:pPr>
              <w:jc w:val="center"/>
              <w:rPr>
                <w:rFonts w:ascii="Aptos" w:hAnsi="Aptos" w:cstheme="minorHAnsi"/>
                <w:color w:val="FFFFFF" w:themeColor="background1"/>
                <w:sz w:val="20"/>
                <w:szCs w:val="20"/>
              </w:rPr>
            </w:pPr>
          </w:p>
          <w:p w14:paraId="5F47FE96" w14:textId="77777777" w:rsidR="001C46E4" w:rsidRPr="00E57012" w:rsidRDefault="001C46E4">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Sample Size</w:t>
            </w:r>
          </w:p>
          <w:p w14:paraId="67FEA365" w14:textId="77777777" w:rsidR="001C46E4" w:rsidRPr="00E57012" w:rsidRDefault="001C46E4">
            <w:pPr>
              <w:jc w:val="center"/>
              <w:rPr>
                <w:rFonts w:ascii="Aptos" w:hAnsi="Aptos" w:cstheme="minorHAnsi"/>
                <w:color w:val="FFFFFF" w:themeColor="background1"/>
                <w:sz w:val="20"/>
                <w:szCs w:val="20"/>
              </w:rPr>
            </w:pPr>
          </w:p>
        </w:tc>
        <w:tc>
          <w:tcPr>
            <w:tcW w:w="1283" w:type="dxa"/>
            <w:shd w:val="clear" w:color="auto" w:fill="44546A" w:themeFill="text2"/>
            <w:vAlign w:val="center"/>
          </w:tcPr>
          <w:p w14:paraId="2ECF50E7" w14:textId="77777777" w:rsidR="001C46E4" w:rsidRPr="00E57012" w:rsidRDefault="001C46E4">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LQ</w:t>
            </w:r>
          </w:p>
        </w:tc>
        <w:tc>
          <w:tcPr>
            <w:tcW w:w="1417" w:type="dxa"/>
            <w:shd w:val="clear" w:color="auto" w:fill="44546A" w:themeFill="text2"/>
            <w:vAlign w:val="center"/>
          </w:tcPr>
          <w:p w14:paraId="625F8761" w14:textId="77777777" w:rsidR="001C46E4" w:rsidRPr="00E57012" w:rsidRDefault="001C46E4">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Median</w:t>
            </w:r>
          </w:p>
        </w:tc>
        <w:tc>
          <w:tcPr>
            <w:tcW w:w="1418" w:type="dxa"/>
            <w:shd w:val="clear" w:color="auto" w:fill="44546A" w:themeFill="text2"/>
            <w:vAlign w:val="center"/>
          </w:tcPr>
          <w:p w14:paraId="05D98FCD" w14:textId="77777777" w:rsidR="001C46E4" w:rsidRPr="00E57012" w:rsidRDefault="001C46E4">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UQ</w:t>
            </w:r>
          </w:p>
        </w:tc>
        <w:tc>
          <w:tcPr>
            <w:tcW w:w="1559" w:type="dxa"/>
            <w:shd w:val="clear" w:color="auto" w:fill="44546A" w:themeFill="text2"/>
            <w:vAlign w:val="center"/>
          </w:tcPr>
          <w:p w14:paraId="066E4CBF" w14:textId="77777777" w:rsidR="001C46E4" w:rsidRPr="00E57012" w:rsidRDefault="001C46E4">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Average</w:t>
            </w:r>
          </w:p>
        </w:tc>
      </w:tr>
      <w:tr w:rsidR="001C46E4" w:rsidRPr="00E57012" w14:paraId="23936904" w14:textId="77777777">
        <w:trPr>
          <w:jc w:val="center"/>
        </w:trPr>
        <w:tc>
          <w:tcPr>
            <w:tcW w:w="1843" w:type="dxa"/>
            <w:shd w:val="clear" w:color="auto" w:fill="00B0F0"/>
            <w:vAlign w:val="center"/>
          </w:tcPr>
          <w:p w14:paraId="480CFD3C" w14:textId="77777777" w:rsidR="001C46E4" w:rsidRPr="00E57012" w:rsidRDefault="001C46E4">
            <w:pPr>
              <w:jc w:val="center"/>
              <w:rPr>
                <w:rFonts w:ascii="Aptos" w:hAnsi="Aptos" w:cstheme="minorHAnsi"/>
                <w:color w:val="FFFFFF" w:themeColor="background1"/>
                <w:sz w:val="20"/>
                <w:szCs w:val="20"/>
              </w:rPr>
            </w:pPr>
          </w:p>
          <w:p w14:paraId="355BCD13" w14:textId="77777777" w:rsidR="001C46E4" w:rsidRPr="00E57012" w:rsidRDefault="001C46E4">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Total</w:t>
            </w:r>
          </w:p>
          <w:p w14:paraId="1DD7296C" w14:textId="77777777" w:rsidR="001C46E4" w:rsidRPr="00E57012" w:rsidRDefault="001C46E4">
            <w:pPr>
              <w:jc w:val="center"/>
              <w:rPr>
                <w:rFonts w:ascii="Aptos" w:hAnsi="Aptos" w:cstheme="minorHAnsi"/>
                <w:color w:val="FFFFFF" w:themeColor="background1"/>
                <w:sz w:val="20"/>
                <w:szCs w:val="20"/>
              </w:rPr>
            </w:pPr>
          </w:p>
        </w:tc>
        <w:tc>
          <w:tcPr>
            <w:tcW w:w="1410" w:type="dxa"/>
            <w:vAlign w:val="center"/>
          </w:tcPr>
          <w:p w14:paraId="625CCDB4" w14:textId="77777777" w:rsidR="001C46E4" w:rsidRPr="00E57012" w:rsidRDefault="001C46E4">
            <w:pPr>
              <w:jc w:val="center"/>
              <w:rPr>
                <w:rFonts w:ascii="Aptos" w:hAnsi="Aptos" w:cstheme="minorHAnsi"/>
                <w:sz w:val="20"/>
                <w:szCs w:val="20"/>
              </w:rPr>
            </w:pPr>
            <w:r w:rsidRPr="00E57012">
              <w:rPr>
                <w:rFonts w:ascii="Aptos" w:hAnsi="Aptos" w:cstheme="minorHAnsi"/>
                <w:sz w:val="20"/>
                <w:szCs w:val="20"/>
              </w:rPr>
              <w:t>36</w:t>
            </w:r>
          </w:p>
        </w:tc>
        <w:tc>
          <w:tcPr>
            <w:tcW w:w="1283" w:type="dxa"/>
            <w:vAlign w:val="center"/>
          </w:tcPr>
          <w:p w14:paraId="1D4C5872" w14:textId="77777777" w:rsidR="001C46E4" w:rsidRPr="00E57012" w:rsidRDefault="001C46E4">
            <w:pPr>
              <w:jc w:val="center"/>
              <w:rPr>
                <w:rFonts w:ascii="Aptos" w:hAnsi="Aptos" w:cs="Calibri"/>
                <w:color w:val="000000"/>
                <w:sz w:val="20"/>
                <w:szCs w:val="20"/>
              </w:rPr>
            </w:pPr>
            <w:r w:rsidRPr="00E57012">
              <w:rPr>
                <w:rFonts w:ascii="Aptos" w:hAnsi="Aptos" w:cs="Calibri"/>
                <w:color w:val="000000"/>
                <w:sz w:val="20"/>
                <w:szCs w:val="20"/>
              </w:rPr>
              <w:t>£31,376</w:t>
            </w:r>
          </w:p>
        </w:tc>
        <w:tc>
          <w:tcPr>
            <w:tcW w:w="1417" w:type="dxa"/>
            <w:vAlign w:val="center"/>
          </w:tcPr>
          <w:p w14:paraId="14E9D007" w14:textId="77777777" w:rsidR="001C46E4" w:rsidRPr="00E57012" w:rsidRDefault="001C46E4">
            <w:pPr>
              <w:jc w:val="center"/>
              <w:rPr>
                <w:rFonts w:ascii="Aptos" w:hAnsi="Aptos" w:cs="Calibri"/>
                <w:color w:val="000000"/>
                <w:sz w:val="20"/>
                <w:szCs w:val="20"/>
              </w:rPr>
            </w:pPr>
            <w:r w:rsidRPr="00E57012">
              <w:rPr>
                <w:rFonts w:ascii="Aptos" w:hAnsi="Aptos" w:cs="Calibri"/>
                <w:color w:val="000000"/>
                <w:sz w:val="20"/>
                <w:szCs w:val="20"/>
              </w:rPr>
              <w:t>£34,650</w:t>
            </w:r>
          </w:p>
        </w:tc>
        <w:tc>
          <w:tcPr>
            <w:tcW w:w="1418" w:type="dxa"/>
            <w:vAlign w:val="center"/>
          </w:tcPr>
          <w:p w14:paraId="68DE6260" w14:textId="77777777" w:rsidR="001C46E4" w:rsidRPr="00E57012" w:rsidRDefault="001C46E4">
            <w:pPr>
              <w:jc w:val="center"/>
              <w:rPr>
                <w:rFonts w:ascii="Aptos" w:hAnsi="Aptos" w:cs="Calibri"/>
                <w:color w:val="000000"/>
                <w:sz w:val="20"/>
                <w:szCs w:val="20"/>
              </w:rPr>
            </w:pPr>
            <w:r w:rsidRPr="00E57012">
              <w:rPr>
                <w:rFonts w:ascii="Aptos" w:hAnsi="Aptos" w:cs="Calibri"/>
                <w:color w:val="000000"/>
                <w:sz w:val="20"/>
                <w:szCs w:val="20"/>
              </w:rPr>
              <w:t>£37,343</w:t>
            </w:r>
          </w:p>
        </w:tc>
        <w:tc>
          <w:tcPr>
            <w:tcW w:w="1559" w:type="dxa"/>
            <w:vAlign w:val="center"/>
          </w:tcPr>
          <w:p w14:paraId="3670E1CE" w14:textId="77777777" w:rsidR="001C46E4" w:rsidRPr="00E57012" w:rsidRDefault="001C46E4">
            <w:pPr>
              <w:jc w:val="center"/>
              <w:rPr>
                <w:rFonts w:ascii="Aptos" w:hAnsi="Aptos" w:cstheme="minorHAnsi"/>
                <w:sz w:val="20"/>
                <w:szCs w:val="20"/>
              </w:rPr>
            </w:pPr>
            <w:r w:rsidRPr="00E57012">
              <w:rPr>
                <w:rFonts w:ascii="Aptos" w:hAnsi="Aptos" w:cstheme="minorHAnsi"/>
                <w:sz w:val="20"/>
                <w:szCs w:val="20"/>
              </w:rPr>
              <w:t>£35,086</w:t>
            </w:r>
          </w:p>
        </w:tc>
      </w:tr>
      <w:tr w:rsidR="001C46E4" w:rsidRPr="00E57012" w14:paraId="36F4CC17" w14:textId="77777777">
        <w:trPr>
          <w:jc w:val="center"/>
        </w:trPr>
        <w:tc>
          <w:tcPr>
            <w:tcW w:w="1843" w:type="dxa"/>
            <w:shd w:val="clear" w:color="auto" w:fill="00B0F0"/>
            <w:vAlign w:val="center"/>
          </w:tcPr>
          <w:p w14:paraId="69307560" w14:textId="77777777" w:rsidR="001C46E4" w:rsidRPr="00E57012" w:rsidRDefault="001C46E4">
            <w:pPr>
              <w:jc w:val="center"/>
              <w:rPr>
                <w:rFonts w:ascii="Aptos" w:hAnsi="Aptos" w:cstheme="minorHAnsi"/>
                <w:color w:val="FFFFFF" w:themeColor="background1"/>
                <w:sz w:val="20"/>
                <w:szCs w:val="20"/>
              </w:rPr>
            </w:pPr>
          </w:p>
          <w:p w14:paraId="0313C330" w14:textId="77777777" w:rsidR="001C46E4" w:rsidRPr="00E57012" w:rsidRDefault="001C46E4">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Inside London</w:t>
            </w:r>
          </w:p>
          <w:p w14:paraId="2833BDB7" w14:textId="77777777" w:rsidR="001C46E4" w:rsidRPr="00E57012" w:rsidRDefault="001C46E4">
            <w:pPr>
              <w:jc w:val="center"/>
              <w:rPr>
                <w:rFonts w:ascii="Aptos" w:hAnsi="Aptos" w:cstheme="minorHAnsi"/>
                <w:color w:val="FFFFFF" w:themeColor="background1"/>
                <w:sz w:val="20"/>
                <w:szCs w:val="20"/>
              </w:rPr>
            </w:pPr>
          </w:p>
        </w:tc>
        <w:tc>
          <w:tcPr>
            <w:tcW w:w="1410" w:type="dxa"/>
            <w:vAlign w:val="center"/>
          </w:tcPr>
          <w:p w14:paraId="6401CE94" w14:textId="77777777" w:rsidR="001C46E4" w:rsidRPr="00E57012" w:rsidRDefault="001C46E4">
            <w:pPr>
              <w:jc w:val="center"/>
              <w:rPr>
                <w:rFonts w:ascii="Aptos" w:hAnsi="Aptos" w:cstheme="minorHAnsi"/>
                <w:sz w:val="20"/>
                <w:szCs w:val="20"/>
              </w:rPr>
            </w:pPr>
            <w:r w:rsidRPr="00E57012">
              <w:rPr>
                <w:rFonts w:ascii="Aptos" w:hAnsi="Aptos" w:cstheme="minorHAnsi"/>
                <w:sz w:val="20"/>
                <w:szCs w:val="20"/>
              </w:rPr>
              <w:t>24</w:t>
            </w:r>
          </w:p>
        </w:tc>
        <w:tc>
          <w:tcPr>
            <w:tcW w:w="1283" w:type="dxa"/>
            <w:vAlign w:val="center"/>
          </w:tcPr>
          <w:p w14:paraId="345EDDFB" w14:textId="77777777" w:rsidR="001C46E4" w:rsidRPr="00E57012" w:rsidRDefault="001C46E4">
            <w:pPr>
              <w:jc w:val="center"/>
              <w:rPr>
                <w:rFonts w:ascii="Aptos" w:hAnsi="Aptos" w:cs="Calibri"/>
                <w:color w:val="000000"/>
                <w:sz w:val="20"/>
                <w:szCs w:val="20"/>
              </w:rPr>
            </w:pPr>
            <w:r w:rsidRPr="00E57012">
              <w:rPr>
                <w:rFonts w:ascii="Aptos" w:hAnsi="Aptos" w:cs="Calibri"/>
                <w:color w:val="000000"/>
                <w:sz w:val="20"/>
                <w:szCs w:val="20"/>
              </w:rPr>
              <w:t>£31,575</w:t>
            </w:r>
          </w:p>
        </w:tc>
        <w:tc>
          <w:tcPr>
            <w:tcW w:w="1417" w:type="dxa"/>
            <w:vAlign w:val="center"/>
          </w:tcPr>
          <w:p w14:paraId="3676B456" w14:textId="77777777" w:rsidR="001C46E4" w:rsidRPr="00E57012" w:rsidRDefault="001C46E4">
            <w:pPr>
              <w:jc w:val="center"/>
              <w:rPr>
                <w:rFonts w:ascii="Aptos" w:hAnsi="Aptos" w:cs="Calibri"/>
                <w:color w:val="000000"/>
                <w:sz w:val="20"/>
                <w:szCs w:val="20"/>
              </w:rPr>
            </w:pPr>
            <w:r w:rsidRPr="00E57012">
              <w:rPr>
                <w:rFonts w:ascii="Aptos" w:hAnsi="Aptos" w:cs="Calibri"/>
                <w:color w:val="000000"/>
                <w:sz w:val="20"/>
                <w:szCs w:val="20"/>
              </w:rPr>
              <w:t>£36,225</w:t>
            </w:r>
          </w:p>
        </w:tc>
        <w:tc>
          <w:tcPr>
            <w:tcW w:w="1418" w:type="dxa"/>
            <w:vAlign w:val="center"/>
          </w:tcPr>
          <w:p w14:paraId="02F10C08" w14:textId="77777777" w:rsidR="001C46E4" w:rsidRPr="00E57012" w:rsidRDefault="001C46E4">
            <w:pPr>
              <w:jc w:val="center"/>
              <w:rPr>
                <w:rFonts w:ascii="Aptos" w:hAnsi="Aptos" w:cs="Calibri"/>
                <w:color w:val="000000"/>
                <w:sz w:val="20"/>
                <w:szCs w:val="20"/>
              </w:rPr>
            </w:pPr>
            <w:r w:rsidRPr="00E57012">
              <w:rPr>
                <w:rFonts w:ascii="Aptos" w:hAnsi="Aptos" w:cs="Calibri"/>
                <w:color w:val="000000"/>
                <w:sz w:val="20"/>
                <w:szCs w:val="20"/>
              </w:rPr>
              <w:t>£38,025</w:t>
            </w:r>
          </w:p>
        </w:tc>
        <w:tc>
          <w:tcPr>
            <w:tcW w:w="1559" w:type="dxa"/>
            <w:vAlign w:val="center"/>
          </w:tcPr>
          <w:p w14:paraId="746738A3" w14:textId="77777777" w:rsidR="001C46E4" w:rsidRPr="00E57012" w:rsidRDefault="001C46E4">
            <w:pPr>
              <w:jc w:val="center"/>
              <w:rPr>
                <w:rFonts w:ascii="Aptos" w:hAnsi="Aptos" w:cstheme="minorHAnsi"/>
                <w:sz w:val="20"/>
                <w:szCs w:val="20"/>
              </w:rPr>
            </w:pPr>
            <w:r w:rsidRPr="00E57012">
              <w:rPr>
                <w:rFonts w:ascii="Aptos" w:hAnsi="Aptos" w:cstheme="minorHAnsi"/>
                <w:sz w:val="20"/>
                <w:szCs w:val="20"/>
              </w:rPr>
              <w:t>£36,272</w:t>
            </w:r>
          </w:p>
        </w:tc>
      </w:tr>
      <w:tr w:rsidR="001C46E4" w:rsidRPr="00E57012" w14:paraId="04D4BEB6" w14:textId="77777777">
        <w:trPr>
          <w:jc w:val="center"/>
        </w:trPr>
        <w:tc>
          <w:tcPr>
            <w:tcW w:w="1843" w:type="dxa"/>
            <w:shd w:val="clear" w:color="auto" w:fill="00B0F0"/>
            <w:vAlign w:val="center"/>
          </w:tcPr>
          <w:p w14:paraId="684656F5" w14:textId="77777777" w:rsidR="001C46E4" w:rsidRPr="00E57012" w:rsidRDefault="001C46E4">
            <w:pPr>
              <w:jc w:val="center"/>
              <w:rPr>
                <w:rFonts w:ascii="Aptos" w:hAnsi="Aptos" w:cstheme="minorHAnsi"/>
                <w:color w:val="FFFFFF" w:themeColor="background1"/>
                <w:sz w:val="20"/>
                <w:szCs w:val="20"/>
              </w:rPr>
            </w:pPr>
          </w:p>
          <w:p w14:paraId="6D82F594" w14:textId="77777777" w:rsidR="001C46E4" w:rsidRPr="00E57012" w:rsidRDefault="001C46E4">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Outside London</w:t>
            </w:r>
          </w:p>
          <w:p w14:paraId="54142347" w14:textId="77777777" w:rsidR="001C46E4" w:rsidRPr="00E57012" w:rsidRDefault="001C46E4">
            <w:pPr>
              <w:jc w:val="center"/>
              <w:rPr>
                <w:rFonts w:ascii="Aptos" w:hAnsi="Aptos" w:cstheme="minorHAnsi"/>
                <w:color w:val="FFFFFF" w:themeColor="background1"/>
                <w:sz w:val="20"/>
                <w:szCs w:val="20"/>
              </w:rPr>
            </w:pPr>
          </w:p>
        </w:tc>
        <w:tc>
          <w:tcPr>
            <w:tcW w:w="1410" w:type="dxa"/>
            <w:vAlign w:val="center"/>
          </w:tcPr>
          <w:p w14:paraId="239A4604" w14:textId="77777777" w:rsidR="001C46E4" w:rsidRPr="00E57012" w:rsidRDefault="001C46E4">
            <w:pPr>
              <w:jc w:val="center"/>
              <w:rPr>
                <w:rFonts w:ascii="Aptos" w:hAnsi="Aptos" w:cstheme="minorHAnsi"/>
                <w:sz w:val="20"/>
                <w:szCs w:val="20"/>
              </w:rPr>
            </w:pPr>
            <w:r w:rsidRPr="00E57012">
              <w:rPr>
                <w:rFonts w:ascii="Aptos" w:hAnsi="Aptos" w:cstheme="minorHAnsi"/>
                <w:sz w:val="20"/>
                <w:szCs w:val="20"/>
              </w:rPr>
              <w:t>12</w:t>
            </w:r>
          </w:p>
        </w:tc>
        <w:tc>
          <w:tcPr>
            <w:tcW w:w="1283" w:type="dxa"/>
            <w:vAlign w:val="center"/>
          </w:tcPr>
          <w:p w14:paraId="707CDE84" w14:textId="77777777" w:rsidR="001C46E4" w:rsidRPr="00E57012" w:rsidRDefault="001C46E4">
            <w:pPr>
              <w:jc w:val="center"/>
              <w:rPr>
                <w:rFonts w:ascii="Aptos" w:hAnsi="Aptos" w:cs="Calibri"/>
                <w:color w:val="000000"/>
                <w:sz w:val="20"/>
                <w:szCs w:val="20"/>
              </w:rPr>
            </w:pPr>
            <w:r w:rsidRPr="00E57012">
              <w:rPr>
                <w:rFonts w:ascii="Aptos" w:hAnsi="Aptos" w:cs="Calibri"/>
                <w:color w:val="000000"/>
                <w:sz w:val="20"/>
                <w:szCs w:val="20"/>
              </w:rPr>
              <w:t>£29,200</w:t>
            </w:r>
          </w:p>
        </w:tc>
        <w:tc>
          <w:tcPr>
            <w:tcW w:w="1417" w:type="dxa"/>
            <w:vAlign w:val="center"/>
          </w:tcPr>
          <w:p w14:paraId="017170B5" w14:textId="77777777" w:rsidR="001C46E4" w:rsidRPr="00E57012" w:rsidRDefault="001C46E4">
            <w:pPr>
              <w:jc w:val="center"/>
              <w:rPr>
                <w:rFonts w:ascii="Aptos" w:hAnsi="Aptos" w:cs="Calibri"/>
                <w:color w:val="000000"/>
                <w:sz w:val="20"/>
                <w:szCs w:val="20"/>
              </w:rPr>
            </w:pPr>
            <w:r w:rsidRPr="00E57012">
              <w:rPr>
                <w:rFonts w:ascii="Aptos" w:hAnsi="Aptos" w:cs="Calibri"/>
                <w:color w:val="000000"/>
                <w:sz w:val="20"/>
                <w:szCs w:val="20"/>
              </w:rPr>
              <w:t>£32,981</w:t>
            </w:r>
          </w:p>
        </w:tc>
        <w:tc>
          <w:tcPr>
            <w:tcW w:w="1418" w:type="dxa"/>
            <w:vAlign w:val="center"/>
          </w:tcPr>
          <w:p w14:paraId="77FD81E1" w14:textId="77777777" w:rsidR="001C46E4" w:rsidRPr="00E57012" w:rsidRDefault="001C46E4">
            <w:pPr>
              <w:jc w:val="center"/>
              <w:rPr>
                <w:rFonts w:ascii="Aptos" w:hAnsi="Aptos" w:cs="Calibri"/>
                <w:color w:val="000000"/>
                <w:sz w:val="20"/>
                <w:szCs w:val="20"/>
              </w:rPr>
            </w:pPr>
            <w:r w:rsidRPr="00E57012">
              <w:rPr>
                <w:rFonts w:ascii="Aptos" w:hAnsi="Aptos" w:cs="Calibri"/>
                <w:color w:val="000000"/>
                <w:sz w:val="20"/>
                <w:szCs w:val="20"/>
              </w:rPr>
              <w:t>£34,650</w:t>
            </w:r>
          </w:p>
        </w:tc>
        <w:tc>
          <w:tcPr>
            <w:tcW w:w="1559" w:type="dxa"/>
            <w:vAlign w:val="center"/>
          </w:tcPr>
          <w:p w14:paraId="536C826F" w14:textId="77777777" w:rsidR="001C46E4" w:rsidRPr="00E57012" w:rsidRDefault="001C46E4">
            <w:pPr>
              <w:jc w:val="center"/>
              <w:rPr>
                <w:rFonts w:ascii="Aptos" w:hAnsi="Aptos" w:cstheme="minorHAnsi"/>
                <w:sz w:val="20"/>
                <w:szCs w:val="20"/>
              </w:rPr>
            </w:pPr>
            <w:r w:rsidRPr="00E57012">
              <w:rPr>
                <w:rFonts w:ascii="Aptos" w:hAnsi="Aptos" w:cstheme="minorHAnsi"/>
                <w:sz w:val="20"/>
                <w:szCs w:val="20"/>
              </w:rPr>
              <w:t>£32,715</w:t>
            </w:r>
          </w:p>
        </w:tc>
      </w:tr>
      <w:tr w:rsidR="001C46E4" w:rsidRPr="00E57012" w14:paraId="64A6E9E3" w14:textId="77777777">
        <w:trPr>
          <w:trHeight w:val="619"/>
          <w:jc w:val="center"/>
        </w:trPr>
        <w:tc>
          <w:tcPr>
            <w:tcW w:w="1843" w:type="dxa"/>
            <w:shd w:val="clear" w:color="auto" w:fill="00B0F0"/>
            <w:vAlign w:val="center"/>
          </w:tcPr>
          <w:p w14:paraId="70A4EC2F" w14:textId="77777777" w:rsidR="001C46E4" w:rsidRPr="00E57012" w:rsidRDefault="001C46E4">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 London</w:t>
            </w:r>
          </w:p>
        </w:tc>
        <w:tc>
          <w:tcPr>
            <w:tcW w:w="1410" w:type="dxa"/>
            <w:vAlign w:val="center"/>
          </w:tcPr>
          <w:p w14:paraId="0205BD64" w14:textId="77777777" w:rsidR="001C46E4" w:rsidRPr="00E57012" w:rsidRDefault="001C46E4">
            <w:pPr>
              <w:jc w:val="center"/>
              <w:rPr>
                <w:rFonts w:ascii="Aptos" w:hAnsi="Aptos" w:cstheme="minorHAnsi"/>
                <w:sz w:val="20"/>
                <w:szCs w:val="20"/>
              </w:rPr>
            </w:pPr>
          </w:p>
        </w:tc>
        <w:tc>
          <w:tcPr>
            <w:tcW w:w="1283" w:type="dxa"/>
            <w:vAlign w:val="center"/>
          </w:tcPr>
          <w:p w14:paraId="313F519D" w14:textId="77777777" w:rsidR="001C46E4" w:rsidRPr="00E57012" w:rsidRDefault="001C46E4">
            <w:pPr>
              <w:jc w:val="center"/>
              <w:rPr>
                <w:rFonts w:ascii="Aptos" w:hAnsi="Aptos" w:cstheme="minorHAnsi"/>
                <w:sz w:val="20"/>
                <w:szCs w:val="20"/>
              </w:rPr>
            </w:pPr>
            <w:r w:rsidRPr="00E57012">
              <w:rPr>
                <w:rFonts w:ascii="Aptos" w:hAnsi="Aptos" w:cstheme="minorHAnsi"/>
                <w:sz w:val="20"/>
                <w:szCs w:val="20"/>
              </w:rPr>
              <w:t>£30,000</w:t>
            </w:r>
          </w:p>
        </w:tc>
        <w:tc>
          <w:tcPr>
            <w:tcW w:w="1417" w:type="dxa"/>
            <w:vAlign w:val="center"/>
          </w:tcPr>
          <w:p w14:paraId="652AB4EC" w14:textId="77777777" w:rsidR="001C46E4" w:rsidRPr="00E57012" w:rsidRDefault="001C46E4">
            <w:pPr>
              <w:jc w:val="center"/>
              <w:rPr>
                <w:rFonts w:ascii="Aptos" w:hAnsi="Aptos" w:cstheme="minorHAnsi"/>
                <w:sz w:val="20"/>
                <w:szCs w:val="20"/>
              </w:rPr>
            </w:pPr>
            <w:r w:rsidRPr="00E57012">
              <w:rPr>
                <w:rFonts w:ascii="Aptos" w:hAnsi="Aptos" w:cstheme="minorHAnsi"/>
                <w:sz w:val="20"/>
                <w:szCs w:val="20"/>
              </w:rPr>
              <w:t>£32,000</w:t>
            </w:r>
          </w:p>
        </w:tc>
        <w:tc>
          <w:tcPr>
            <w:tcW w:w="1418" w:type="dxa"/>
            <w:vAlign w:val="center"/>
          </w:tcPr>
          <w:p w14:paraId="326BBE1E" w14:textId="77777777" w:rsidR="001C46E4" w:rsidRPr="00E57012" w:rsidRDefault="001C46E4">
            <w:pPr>
              <w:jc w:val="center"/>
              <w:rPr>
                <w:rFonts w:ascii="Aptos" w:hAnsi="Aptos" w:cstheme="minorHAnsi"/>
                <w:sz w:val="20"/>
                <w:szCs w:val="20"/>
              </w:rPr>
            </w:pPr>
            <w:r w:rsidRPr="00E57012">
              <w:rPr>
                <w:rFonts w:ascii="Aptos" w:hAnsi="Aptos" w:cstheme="minorHAnsi"/>
                <w:sz w:val="20"/>
                <w:szCs w:val="20"/>
              </w:rPr>
              <w:t>£35,000</w:t>
            </w:r>
          </w:p>
        </w:tc>
        <w:tc>
          <w:tcPr>
            <w:tcW w:w="1559" w:type="dxa"/>
            <w:vAlign w:val="center"/>
          </w:tcPr>
          <w:p w14:paraId="6A694C74" w14:textId="77777777" w:rsidR="001C46E4" w:rsidRPr="00E57012" w:rsidRDefault="001C46E4">
            <w:pPr>
              <w:jc w:val="center"/>
              <w:rPr>
                <w:rFonts w:ascii="Aptos" w:hAnsi="Aptos" w:cstheme="minorHAnsi"/>
                <w:sz w:val="20"/>
                <w:szCs w:val="20"/>
              </w:rPr>
            </w:pPr>
          </w:p>
        </w:tc>
      </w:tr>
      <w:tr w:rsidR="001C46E4" w:rsidRPr="00E57012" w14:paraId="5FDB42EA" w14:textId="77777777">
        <w:trPr>
          <w:trHeight w:val="619"/>
          <w:jc w:val="center"/>
        </w:trPr>
        <w:tc>
          <w:tcPr>
            <w:tcW w:w="1843" w:type="dxa"/>
            <w:shd w:val="clear" w:color="auto" w:fill="00B0F0"/>
            <w:vAlign w:val="center"/>
          </w:tcPr>
          <w:p w14:paraId="72678AF2" w14:textId="77777777" w:rsidR="001C46E4" w:rsidRPr="00E57012" w:rsidRDefault="001C46E4">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 National</w:t>
            </w:r>
          </w:p>
        </w:tc>
        <w:tc>
          <w:tcPr>
            <w:tcW w:w="1410" w:type="dxa"/>
            <w:vAlign w:val="center"/>
          </w:tcPr>
          <w:p w14:paraId="094A4BD2" w14:textId="77777777" w:rsidR="001C46E4" w:rsidRPr="00E57012" w:rsidRDefault="001C46E4">
            <w:pPr>
              <w:jc w:val="center"/>
              <w:rPr>
                <w:rFonts w:ascii="Aptos" w:hAnsi="Aptos" w:cstheme="minorHAnsi"/>
                <w:sz w:val="20"/>
                <w:szCs w:val="20"/>
              </w:rPr>
            </w:pPr>
          </w:p>
        </w:tc>
        <w:tc>
          <w:tcPr>
            <w:tcW w:w="1283" w:type="dxa"/>
            <w:vAlign w:val="center"/>
          </w:tcPr>
          <w:p w14:paraId="024B6BF8" w14:textId="77777777" w:rsidR="001C46E4" w:rsidRPr="00E57012" w:rsidRDefault="001C46E4">
            <w:pPr>
              <w:jc w:val="center"/>
              <w:rPr>
                <w:rFonts w:ascii="Aptos" w:hAnsi="Aptos" w:cstheme="minorHAnsi"/>
                <w:sz w:val="20"/>
                <w:szCs w:val="20"/>
              </w:rPr>
            </w:pPr>
            <w:r w:rsidRPr="00E57012">
              <w:rPr>
                <w:rFonts w:ascii="Aptos" w:hAnsi="Aptos" w:cstheme="minorHAnsi"/>
                <w:sz w:val="20"/>
                <w:szCs w:val="20"/>
              </w:rPr>
              <w:t>£28,000</w:t>
            </w:r>
          </w:p>
        </w:tc>
        <w:tc>
          <w:tcPr>
            <w:tcW w:w="1417" w:type="dxa"/>
            <w:vAlign w:val="center"/>
          </w:tcPr>
          <w:p w14:paraId="2279B0CF" w14:textId="77777777" w:rsidR="001C46E4" w:rsidRPr="00E57012" w:rsidRDefault="001C46E4">
            <w:pPr>
              <w:jc w:val="center"/>
              <w:rPr>
                <w:rFonts w:ascii="Aptos" w:hAnsi="Aptos" w:cstheme="minorHAnsi"/>
                <w:sz w:val="20"/>
                <w:szCs w:val="20"/>
              </w:rPr>
            </w:pPr>
            <w:r w:rsidRPr="00E57012">
              <w:rPr>
                <w:rFonts w:ascii="Aptos" w:hAnsi="Aptos" w:cstheme="minorHAnsi"/>
                <w:sz w:val="20"/>
                <w:szCs w:val="20"/>
              </w:rPr>
              <w:t>£30,000</w:t>
            </w:r>
          </w:p>
        </w:tc>
        <w:tc>
          <w:tcPr>
            <w:tcW w:w="1418" w:type="dxa"/>
            <w:vAlign w:val="center"/>
          </w:tcPr>
          <w:p w14:paraId="3180B305" w14:textId="77777777" w:rsidR="001C46E4" w:rsidRPr="00E57012" w:rsidRDefault="001C46E4">
            <w:pPr>
              <w:jc w:val="center"/>
              <w:rPr>
                <w:rFonts w:ascii="Aptos" w:hAnsi="Aptos" w:cstheme="minorHAnsi"/>
                <w:sz w:val="20"/>
                <w:szCs w:val="20"/>
              </w:rPr>
            </w:pPr>
            <w:r w:rsidRPr="00E57012">
              <w:rPr>
                <w:rFonts w:ascii="Aptos" w:hAnsi="Aptos" w:cstheme="minorHAnsi"/>
                <w:sz w:val="20"/>
                <w:szCs w:val="20"/>
              </w:rPr>
              <w:t>£33,000</w:t>
            </w:r>
          </w:p>
        </w:tc>
        <w:tc>
          <w:tcPr>
            <w:tcW w:w="1559" w:type="dxa"/>
            <w:vAlign w:val="center"/>
          </w:tcPr>
          <w:p w14:paraId="31608BAD" w14:textId="77777777" w:rsidR="001C46E4" w:rsidRPr="00E57012" w:rsidRDefault="001C46E4">
            <w:pPr>
              <w:jc w:val="center"/>
              <w:rPr>
                <w:rFonts w:ascii="Aptos" w:hAnsi="Aptos" w:cstheme="minorHAnsi"/>
                <w:sz w:val="20"/>
                <w:szCs w:val="20"/>
              </w:rPr>
            </w:pPr>
          </w:p>
        </w:tc>
      </w:tr>
    </w:tbl>
    <w:p w14:paraId="5A20C511" w14:textId="77777777" w:rsidR="001C46E4" w:rsidRPr="0030608B" w:rsidRDefault="001C46E4" w:rsidP="00F30E98">
      <w:pPr>
        <w:rPr>
          <w:rFonts w:ascii="Aptos" w:hAnsi="Aptos" w:cstheme="minorHAnsi"/>
          <w:sz w:val="22"/>
          <w:szCs w:val="22"/>
        </w:rPr>
      </w:pPr>
    </w:p>
    <w:p w14:paraId="65BE8759" w14:textId="77777777" w:rsidR="00F30E98" w:rsidRDefault="00F30E98" w:rsidP="00F30E98">
      <w:pPr>
        <w:rPr>
          <w:rFonts w:ascii="Aptos" w:hAnsi="Aptos" w:cstheme="minorHAnsi"/>
        </w:rPr>
      </w:pPr>
    </w:p>
    <w:p w14:paraId="3033AEEB" w14:textId="77777777" w:rsidR="00E57012" w:rsidRDefault="00E57012" w:rsidP="00F30E98">
      <w:pPr>
        <w:rPr>
          <w:rFonts w:ascii="Aptos" w:hAnsi="Aptos" w:cstheme="minorHAnsi"/>
        </w:rPr>
      </w:pPr>
    </w:p>
    <w:p w14:paraId="6B57EB1F" w14:textId="77777777" w:rsidR="00E57012" w:rsidRDefault="00E57012" w:rsidP="00F30E98">
      <w:pPr>
        <w:rPr>
          <w:rFonts w:ascii="Aptos" w:hAnsi="Aptos" w:cstheme="minorHAnsi"/>
        </w:rPr>
      </w:pPr>
    </w:p>
    <w:p w14:paraId="11DFF9C3" w14:textId="77777777" w:rsidR="00E57012" w:rsidRDefault="00E57012" w:rsidP="00F30E98">
      <w:pPr>
        <w:rPr>
          <w:rFonts w:ascii="Aptos" w:hAnsi="Aptos" w:cstheme="minorHAnsi"/>
        </w:rPr>
      </w:pPr>
    </w:p>
    <w:p w14:paraId="5B87238E" w14:textId="77777777" w:rsidR="00E57012" w:rsidRDefault="00E57012" w:rsidP="00F30E98">
      <w:pPr>
        <w:rPr>
          <w:rFonts w:ascii="Aptos" w:hAnsi="Aptos" w:cstheme="minorHAnsi"/>
        </w:rPr>
      </w:pPr>
    </w:p>
    <w:p w14:paraId="492C1ECF" w14:textId="77777777" w:rsidR="00E57012" w:rsidRDefault="00E57012" w:rsidP="00F30E98">
      <w:pPr>
        <w:rPr>
          <w:rFonts w:ascii="Aptos" w:hAnsi="Aptos" w:cstheme="minorHAnsi"/>
        </w:rPr>
      </w:pPr>
    </w:p>
    <w:p w14:paraId="6507409F" w14:textId="77777777" w:rsidR="00E57012" w:rsidRDefault="00E57012" w:rsidP="00F30E98">
      <w:pPr>
        <w:rPr>
          <w:rFonts w:ascii="Aptos" w:hAnsi="Aptos" w:cstheme="minorHAnsi"/>
        </w:rPr>
      </w:pPr>
    </w:p>
    <w:p w14:paraId="597CF76E" w14:textId="77777777" w:rsidR="00E57012" w:rsidRDefault="00E57012" w:rsidP="00F30E98">
      <w:pPr>
        <w:rPr>
          <w:rFonts w:ascii="Aptos" w:hAnsi="Aptos" w:cstheme="minorHAnsi"/>
        </w:rPr>
      </w:pPr>
    </w:p>
    <w:p w14:paraId="20711D0C" w14:textId="77777777" w:rsidR="00E57012" w:rsidRPr="0030608B" w:rsidRDefault="00E57012" w:rsidP="00F30E98">
      <w:pPr>
        <w:rPr>
          <w:rFonts w:ascii="Aptos" w:hAnsi="Aptos" w:cstheme="minorHAnsi"/>
        </w:rPr>
      </w:pPr>
    </w:p>
    <w:p w14:paraId="595B4BF4" w14:textId="77777777" w:rsidR="00F30E98" w:rsidRPr="0030608B" w:rsidRDefault="00F30E98" w:rsidP="00F30E98">
      <w:pPr>
        <w:pStyle w:val="ListParagraph"/>
        <w:numPr>
          <w:ilvl w:val="0"/>
          <w:numId w:val="10"/>
        </w:numPr>
        <w:spacing w:after="0"/>
        <w:rPr>
          <w:rFonts w:ascii="Aptos" w:hAnsi="Aptos" w:cstheme="minorHAnsi"/>
          <w:b/>
          <w:bCs/>
        </w:rPr>
      </w:pPr>
      <w:r w:rsidRPr="0030608B">
        <w:rPr>
          <w:rFonts w:ascii="Aptos" w:hAnsi="Aptos" w:cstheme="minorHAnsi"/>
          <w:b/>
          <w:bCs/>
        </w:rPr>
        <w:lastRenderedPageBreak/>
        <w:t>Project/Service Manager</w:t>
      </w:r>
    </w:p>
    <w:p w14:paraId="1E7DBBB1" w14:textId="77777777" w:rsidR="00F30E98" w:rsidRPr="0030608B" w:rsidRDefault="00F30E98" w:rsidP="00F30E98">
      <w:pPr>
        <w:rPr>
          <w:rFonts w:ascii="Aptos" w:hAnsi="Aptos" w:cstheme="minorHAnsi"/>
          <w:sz w:val="22"/>
          <w:szCs w:val="22"/>
        </w:rPr>
      </w:pPr>
    </w:p>
    <w:p w14:paraId="589625EE" w14:textId="36409A68" w:rsidR="00F30E98" w:rsidRPr="0030608B" w:rsidRDefault="00F30E98" w:rsidP="00F30E98">
      <w:pPr>
        <w:rPr>
          <w:rFonts w:ascii="Aptos" w:hAnsi="Aptos" w:cstheme="minorHAnsi"/>
          <w:sz w:val="22"/>
          <w:szCs w:val="22"/>
        </w:rPr>
      </w:pPr>
      <w:r w:rsidRPr="0030608B">
        <w:rPr>
          <w:rFonts w:ascii="Aptos" w:hAnsi="Aptos" w:cstheme="minorHAnsi"/>
          <w:sz w:val="22"/>
          <w:szCs w:val="22"/>
        </w:rPr>
        <w:t xml:space="preserve">All roles that manage a project or service </w:t>
      </w:r>
      <w:r w:rsidR="00861BFA" w:rsidRPr="0030608B">
        <w:rPr>
          <w:rFonts w:ascii="Aptos" w:hAnsi="Aptos" w:cstheme="minorHAnsi"/>
          <w:sz w:val="22"/>
          <w:szCs w:val="22"/>
        </w:rPr>
        <w:t>are</w:t>
      </w:r>
      <w:r w:rsidRPr="0030608B">
        <w:rPr>
          <w:rFonts w:ascii="Aptos" w:hAnsi="Aptos" w:cstheme="minorHAnsi"/>
          <w:sz w:val="22"/>
          <w:szCs w:val="22"/>
        </w:rPr>
        <w:t xml:space="preserve"> placed here, regardless of service size/complexity.</w:t>
      </w:r>
    </w:p>
    <w:p w14:paraId="1339F0E2" w14:textId="77777777" w:rsidR="00F30E98" w:rsidRPr="0030608B" w:rsidRDefault="00F30E98" w:rsidP="00F30E98">
      <w:pPr>
        <w:rPr>
          <w:rFonts w:ascii="Aptos" w:hAnsi="Aptos" w:cstheme="minorHAnsi"/>
          <w:sz w:val="22"/>
          <w:szCs w:val="22"/>
        </w:rPr>
      </w:pPr>
    </w:p>
    <w:tbl>
      <w:tblPr>
        <w:tblStyle w:val="TableGrid"/>
        <w:tblW w:w="0" w:type="auto"/>
        <w:jc w:val="center"/>
        <w:tblLook w:val="04A0" w:firstRow="1" w:lastRow="0" w:firstColumn="1" w:lastColumn="0" w:noHBand="0" w:noVBand="1"/>
      </w:tblPr>
      <w:tblGrid>
        <w:gridCol w:w="1843"/>
        <w:gridCol w:w="1410"/>
        <w:gridCol w:w="1283"/>
        <w:gridCol w:w="1417"/>
        <w:gridCol w:w="1418"/>
        <w:gridCol w:w="1559"/>
      </w:tblGrid>
      <w:tr w:rsidR="004863B4" w:rsidRPr="00E57012" w14:paraId="79EC42E9" w14:textId="77777777">
        <w:trPr>
          <w:trHeight w:val="450"/>
          <w:jc w:val="center"/>
        </w:trPr>
        <w:tc>
          <w:tcPr>
            <w:tcW w:w="1843" w:type="dxa"/>
            <w:shd w:val="clear" w:color="auto" w:fill="44546A" w:themeFill="text2"/>
          </w:tcPr>
          <w:p w14:paraId="7BEF90E9" w14:textId="77777777" w:rsidR="004863B4" w:rsidRPr="00E57012" w:rsidRDefault="004863B4">
            <w:pPr>
              <w:rPr>
                <w:rFonts w:ascii="Aptos" w:hAnsi="Aptos" w:cstheme="minorHAnsi"/>
                <w:color w:val="FFFFFF" w:themeColor="background1"/>
                <w:sz w:val="20"/>
                <w:szCs w:val="20"/>
              </w:rPr>
            </w:pPr>
          </w:p>
        </w:tc>
        <w:tc>
          <w:tcPr>
            <w:tcW w:w="1410" w:type="dxa"/>
            <w:shd w:val="clear" w:color="auto" w:fill="44546A" w:themeFill="text2"/>
            <w:vAlign w:val="center"/>
          </w:tcPr>
          <w:p w14:paraId="3097317B" w14:textId="77777777" w:rsidR="004863B4" w:rsidRPr="00E57012" w:rsidRDefault="004863B4">
            <w:pPr>
              <w:jc w:val="center"/>
              <w:rPr>
                <w:rFonts w:ascii="Aptos" w:hAnsi="Aptos" w:cstheme="minorHAnsi"/>
                <w:color w:val="FFFFFF" w:themeColor="background1"/>
                <w:sz w:val="20"/>
                <w:szCs w:val="20"/>
              </w:rPr>
            </w:pPr>
          </w:p>
          <w:p w14:paraId="335218AC" w14:textId="77777777" w:rsidR="004863B4" w:rsidRPr="00E57012" w:rsidRDefault="004863B4">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Sample Size</w:t>
            </w:r>
          </w:p>
          <w:p w14:paraId="6F8941EB" w14:textId="77777777" w:rsidR="004863B4" w:rsidRPr="00E57012" w:rsidRDefault="004863B4">
            <w:pPr>
              <w:jc w:val="center"/>
              <w:rPr>
                <w:rFonts w:ascii="Aptos" w:hAnsi="Aptos" w:cstheme="minorHAnsi"/>
                <w:color w:val="FFFFFF" w:themeColor="background1"/>
                <w:sz w:val="20"/>
                <w:szCs w:val="20"/>
              </w:rPr>
            </w:pPr>
          </w:p>
        </w:tc>
        <w:tc>
          <w:tcPr>
            <w:tcW w:w="1283" w:type="dxa"/>
            <w:shd w:val="clear" w:color="auto" w:fill="44546A" w:themeFill="text2"/>
            <w:vAlign w:val="center"/>
          </w:tcPr>
          <w:p w14:paraId="7FB2C07D" w14:textId="77777777" w:rsidR="004863B4" w:rsidRPr="00E57012" w:rsidRDefault="004863B4">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LQ</w:t>
            </w:r>
          </w:p>
        </w:tc>
        <w:tc>
          <w:tcPr>
            <w:tcW w:w="1417" w:type="dxa"/>
            <w:shd w:val="clear" w:color="auto" w:fill="44546A" w:themeFill="text2"/>
            <w:vAlign w:val="center"/>
          </w:tcPr>
          <w:p w14:paraId="078F7FD0" w14:textId="77777777" w:rsidR="004863B4" w:rsidRPr="00E57012" w:rsidRDefault="004863B4">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Median</w:t>
            </w:r>
          </w:p>
        </w:tc>
        <w:tc>
          <w:tcPr>
            <w:tcW w:w="1418" w:type="dxa"/>
            <w:shd w:val="clear" w:color="auto" w:fill="44546A" w:themeFill="text2"/>
            <w:vAlign w:val="center"/>
          </w:tcPr>
          <w:p w14:paraId="2727008B" w14:textId="77777777" w:rsidR="004863B4" w:rsidRPr="00E57012" w:rsidRDefault="004863B4">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UQ</w:t>
            </w:r>
          </w:p>
        </w:tc>
        <w:tc>
          <w:tcPr>
            <w:tcW w:w="1559" w:type="dxa"/>
            <w:shd w:val="clear" w:color="auto" w:fill="44546A" w:themeFill="text2"/>
            <w:vAlign w:val="center"/>
          </w:tcPr>
          <w:p w14:paraId="1E4C8DE5" w14:textId="77777777" w:rsidR="004863B4" w:rsidRPr="00E57012" w:rsidRDefault="004863B4">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Average</w:t>
            </w:r>
          </w:p>
        </w:tc>
      </w:tr>
      <w:tr w:rsidR="004863B4" w:rsidRPr="00E57012" w14:paraId="0643E584" w14:textId="77777777">
        <w:trPr>
          <w:jc w:val="center"/>
        </w:trPr>
        <w:tc>
          <w:tcPr>
            <w:tcW w:w="1843" w:type="dxa"/>
            <w:shd w:val="clear" w:color="auto" w:fill="00B0F0"/>
            <w:vAlign w:val="center"/>
          </w:tcPr>
          <w:p w14:paraId="77CFD1BD" w14:textId="77777777" w:rsidR="004863B4" w:rsidRPr="00E57012" w:rsidRDefault="004863B4">
            <w:pPr>
              <w:jc w:val="center"/>
              <w:rPr>
                <w:rFonts w:ascii="Aptos" w:hAnsi="Aptos" w:cstheme="minorHAnsi"/>
                <w:color w:val="FFFFFF" w:themeColor="background1"/>
                <w:sz w:val="20"/>
                <w:szCs w:val="20"/>
              </w:rPr>
            </w:pPr>
          </w:p>
          <w:p w14:paraId="7AAE2B7B" w14:textId="77777777" w:rsidR="004863B4" w:rsidRPr="00E57012" w:rsidRDefault="004863B4">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Total</w:t>
            </w:r>
          </w:p>
          <w:p w14:paraId="06C6F636" w14:textId="77777777" w:rsidR="004863B4" w:rsidRPr="00E57012" w:rsidRDefault="004863B4">
            <w:pPr>
              <w:jc w:val="center"/>
              <w:rPr>
                <w:rFonts w:ascii="Aptos" w:hAnsi="Aptos" w:cstheme="minorHAnsi"/>
                <w:color w:val="FFFFFF" w:themeColor="background1"/>
                <w:sz w:val="20"/>
                <w:szCs w:val="20"/>
              </w:rPr>
            </w:pPr>
          </w:p>
        </w:tc>
        <w:tc>
          <w:tcPr>
            <w:tcW w:w="1410" w:type="dxa"/>
            <w:vAlign w:val="center"/>
          </w:tcPr>
          <w:p w14:paraId="19E03815" w14:textId="77777777" w:rsidR="004863B4" w:rsidRPr="00E57012" w:rsidRDefault="004863B4">
            <w:pPr>
              <w:jc w:val="center"/>
              <w:rPr>
                <w:rFonts w:ascii="Aptos" w:hAnsi="Aptos" w:cstheme="minorHAnsi"/>
                <w:sz w:val="20"/>
                <w:szCs w:val="20"/>
              </w:rPr>
            </w:pPr>
            <w:r w:rsidRPr="00E57012">
              <w:rPr>
                <w:rFonts w:ascii="Aptos" w:hAnsi="Aptos" w:cstheme="minorHAnsi"/>
                <w:sz w:val="20"/>
                <w:szCs w:val="20"/>
              </w:rPr>
              <w:t>72</w:t>
            </w:r>
          </w:p>
        </w:tc>
        <w:tc>
          <w:tcPr>
            <w:tcW w:w="1283" w:type="dxa"/>
            <w:vAlign w:val="center"/>
          </w:tcPr>
          <w:p w14:paraId="49D43586" w14:textId="77777777" w:rsidR="004863B4" w:rsidRPr="00E57012" w:rsidRDefault="004863B4">
            <w:pPr>
              <w:jc w:val="center"/>
              <w:rPr>
                <w:rFonts w:ascii="Aptos" w:hAnsi="Aptos" w:cs="Calibri"/>
                <w:color w:val="000000"/>
                <w:sz w:val="20"/>
                <w:szCs w:val="20"/>
              </w:rPr>
            </w:pPr>
            <w:r w:rsidRPr="00E57012">
              <w:rPr>
                <w:rFonts w:ascii="Aptos" w:hAnsi="Aptos" w:cs="Calibri"/>
                <w:color w:val="000000"/>
                <w:sz w:val="20"/>
                <w:szCs w:val="20"/>
              </w:rPr>
              <w:t>£38,278</w:t>
            </w:r>
          </w:p>
        </w:tc>
        <w:tc>
          <w:tcPr>
            <w:tcW w:w="1417" w:type="dxa"/>
            <w:vAlign w:val="center"/>
          </w:tcPr>
          <w:p w14:paraId="6D1642D9" w14:textId="77777777" w:rsidR="004863B4" w:rsidRPr="00E57012" w:rsidRDefault="004863B4">
            <w:pPr>
              <w:jc w:val="center"/>
              <w:rPr>
                <w:rFonts w:ascii="Aptos" w:hAnsi="Aptos" w:cs="Calibri"/>
                <w:color w:val="000000"/>
                <w:sz w:val="20"/>
                <w:szCs w:val="20"/>
              </w:rPr>
            </w:pPr>
            <w:r w:rsidRPr="00E57012">
              <w:rPr>
                <w:rFonts w:ascii="Aptos" w:hAnsi="Aptos" w:cs="Calibri"/>
                <w:color w:val="000000"/>
                <w:sz w:val="20"/>
                <w:szCs w:val="20"/>
              </w:rPr>
              <w:t>£41,240</w:t>
            </w:r>
          </w:p>
        </w:tc>
        <w:tc>
          <w:tcPr>
            <w:tcW w:w="1418" w:type="dxa"/>
            <w:vAlign w:val="center"/>
          </w:tcPr>
          <w:p w14:paraId="0A0F71A0" w14:textId="77777777" w:rsidR="004863B4" w:rsidRPr="00E57012" w:rsidRDefault="004863B4">
            <w:pPr>
              <w:jc w:val="center"/>
              <w:rPr>
                <w:rFonts w:ascii="Aptos" w:hAnsi="Aptos" w:cs="Calibri"/>
                <w:color w:val="000000"/>
                <w:sz w:val="20"/>
                <w:szCs w:val="20"/>
              </w:rPr>
            </w:pPr>
            <w:r w:rsidRPr="00E57012">
              <w:rPr>
                <w:rFonts w:ascii="Aptos" w:hAnsi="Aptos" w:cs="Calibri"/>
                <w:color w:val="000000"/>
                <w:sz w:val="20"/>
                <w:szCs w:val="20"/>
              </w:rPr>
              <w:t>£46,769</w:t>
            </w:r>
          </w:p>
        </w:tc>
        <w:tc>
          <w:tcPr>
            <w:tcW w:w="1559" w:type="dxa"/>
            <w:vAlign w:val="center"/>
          </w:tcPr>
          <w:p w14:paraId="0D86C518" w14:textId="77777777" w:rsidR="004863B4" w:rsidRPr="00E57012" w:rsidRDefault="004863B4">
            <w:pPr>
              <w:jc w:val="center"/>
              <w:rPr>
                <w:rFonts w:ascii="Aptos" w:hAnsi="Aptos" w:cstheme="minorHAnsi"/>
                <w:sz w:val="20"/>
                <w:szCs w:val="20"/>
              </w:rPr>
            </w:pPr>
            <w:r w:rsidRPr="00E57012">
              <w:rPr>
                <w:rFonts w:ascii="Aptos" w:hAnsi="Aptos" w:cstheme="minorHAnsi"/>
                <w:sz w:val="20"/>
                <w:szCs w:val="20"/>
              </w:rPr>
              <w:t>£42,621</w:t>
            </w:r>
          </w:p>
        </w:tc>
      </w:tr>
      <w:tr w:rsidR="004863B4" w:rsidRPr="00E57012" w14:paraId="1D8AAEDD" w14:textId="77777777">
        <w:trPr>
          <w:jc w:val="center"/>
        </w:trPr>
        <w:tc>
          <w:tcPr>
            <w:tcW w:w="1843" w:type="dxa"/>
            <w:shd w:val="clear" w:color="auto" w:fill="00B0F0"/>
            <w:vAlign w:val="center"/>
          </w:tcPr>
          <w:p w14:paraId="75C8AA7A" w14:textId="77777777" w:rsidR="004863B4" w:rsidRPr="00E57012" w:rsidRDefault="004863B4">
            <w:pPr>
              <w:jc w:val="center"/>
              <w:rPr>
                <w:rFonts w:ascii="Aptos" w:hAnsi="Aptos" w:cstheme="minorHAnsi"/>
                <w:color w:val="FFFFFF" w:themeColor="background1"/>
                <w:sz w:val="20"/>
                <w:szCs w:val="20"/>
              </w:rPr>
            </w:pPr>
          </w:p>
          <w:p w14:paraId="2E410CFF" w14:textId="77777777" w:rsidR="004863B4" w:rsidRPr="00E57012" w:rsidRDefault="004863B4">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Inside London</w:t>
            </w:r>
          </w:p>
          <w:p w14:paraId="109C6416" w14:textId="77777777" w:rsidR="004863B4" w:rsidRPr="00E57012" w:rsidRDefault="004863B4">
            <w:pPr>
              <w:jc w:val="center"/>
              <w:rPr>
                <w:rFonts w:ascii="Aptos" w:hAnsi="Aptos" w:cstheme="minorHAnsi"/>
                <w:color w:val="FFFFFF" w:themeColor="background1"/>
                <w:sz w:val="20"/>
                <w:szCs w:val="20"/>
              </w:rPr>
            </w:pPr>
          </w:p>
        </w:tc>
        <w:tc>
          <w:tcPr>
            <w:tcW w:w="1410" w:type="dxa"/>
            <w:vAlign w:val="center"/>
          </w:tcPr>
          <w:p w14:paraId="5AB8647A" w14:textId="77777777" w:rsidR="004863B4" w:rsidRPr="00E57012" w:rsidRDefault="004863B4">
            <w:pPr>
              <w:jc w:val="center"/>
              <w:rPr>
                <w:rFonts w:ascii="Aptos" w:hAnsi="Aptos" w:cstheme="minorHAnsi"/>
                <w:sz w:val="20"/>
                <w:szCs w:val="20"/>
              </w:rPr>
            </w:pPr>
            <w:r w:rsidRPr="00E57012">
              <w:rPr>
                <w:rFonts w:ascii="Aptos" w:hAnsi="Aptos" w:cstheme="minorHAnsi"/>
                <w:sz w:val="20"/>
                <w:szCs w:val="20"/>
              </w:rPr>
              <w:t>52</w:t>
            </w:r>
          </w:p>
        </w:tc>
        <w:tc>
          <w:tcPr>
            <w:tcW w:w="1283" w:type="dxa"/>
            <w:vAlign w:val="center"/>
          </w:tcPr>
          <w:p w14:paraId="6EF376E8" w14:textId="77777777" w:rsidR="004863B4" w:rsidRPr="00E57012" w:rsidRDefault="004863B4">
            <w:pPr>
              <w:jc w:val="center"/>
              <w:rPr>
                <w:rFonts w:ascii="Aptos" w:hAnsi="Aptos" w:cs="Calibri"/>
                <w:color w:val="000000"/>
                <w:sz w:val="20"/>
                <w:szCs w:val="20"/>
              </w:rPr>
            </w:pPr>
            <w:r w:rsidRPr="00E57012">
              <w:rPr>
                <w:rFonts w:ascii="Aptos" w:hAnsi="Aptos" w:cs="Calibri"/>
                <w:color w:val="000000"/>
                <w:sz w:val="20"/>
                <w:szCs w:val="20"/>
              </w:rPr>
              <w:t>£39,434</w:t>
            </w:r>
          </w:p>
        </w:tc>
        <w:tc>
          <w:tcPr>
            <w:tcW w:w="1417" w:type="dxa"/>
            <w:vAlign w:val="center"/>
          </w:tcPr>
          <w:p w14:paraId="0D259347" w14:textId="77777777" w:rsidR="004863B4" w:rsidRPr="00E57012" w:rsidRDefault="004863B4">
            <w:pPr>
              <w:jc w:val="center"/>
              <w:rPr>
                <w:rFonts w:ascii="Aptos" w:hAnsi="Aptos" w:cs="Calibri"/>
                <w:color w:val="000000"/>
                <w:sz w:val="20"/>
                <w:szCs w:val="20"/>
              </w:rPr>
            </w:pPr>
            <w:r w:rsidRPr="00E57012">
              <w:rPr>
                <w:rFonts w:ascii="Aptos" w:hAnsi="Aptos" w:cs="Calibri"/>
                <w:color w:val="000000"/>
                <w:sz w:val="20"/>
                <w:szCs w:val="20"/>
              </w:rPr>
              <w:t>£42,986</w:t>
            </w:r>
          </w:p>
        </w:tc>
        <w:tc>
          <w:tcPr>
            <w:tcW w:w="1418" w:type="dxa"/>
            <w:vAlign w:val="center"/>
          </w:tcPr>
          <w:p w14:paraId="758FBAF8" w14:textId="77777777" w:rsidR="004863B4" w:rsidRPr="00E57012" w:rsidRDefault="004863B4">
            <w:pPr>
              <w:jc w:val="center"/>
              <w:rPr>
                <w:rFonts w:ascii="Aptos" w:hAnsi="Aptos" w:cs="Calibri"/>
                <w:color w:val="000000"/>
                <w:sz w:val="20"/>
                <w:szCs w:val="20"/>
              </w:rPr>
            </w:pPr>
            <w:r w:rsidRPr="00E57012">
              <w:rPr>
                <w:rFonts w:ascii="Aptos" w:hAnsi="Aptos" w:cs="Calibri"/>
                <w:color w:val="000000"/>
                <w:sz w:val="20"/>
                <w:szCs w:val="20"/>
              </w:rPr>
              <w:t>£46,830</w:t>
            </w:r>
          </w:p>
        </w:tc>
        <w:tc>
          <w:tcPr>
            <w:tcW w:w="1559" w:type="dxa"/>
            <w:vAlign w:val="center"/>
          </w:tcPr>
          <w:p w14:paraId="2604B46E" w14:textId="77777777" w:rsidR="004863B4" w:rsidRPr="00E57012" w:rsidRDefault="004863B4">
            <w:pPr>
              <w:jc w:val="center"/>
              <w:rPr>
                <w:rFonts w:ascii="Aptos" w:hAnsi="Aptos" w:cstheme="minorHAnsi"/>
                <w:sz w:val="20"/>
                <w:szCs w:val="20"/>
              </w:rPr>
            </w:pPr>
            <w:r w:rsidRPr="00E57012">
              <w:rPr>
                <w:rFonts w:ascii="Aptos" w:hAnsi="Aptos" w:cstheme="minorHAnsi"/>
                <w:sz w:val="20"/>
                <w:szCs w:val="20"/>
              </w:rPr>
              <w:t>£44,043</w:t>
            </w:r>
          </w:p>
        </w:tc>
      </w:tr>
      <w:tr w:rsidR="004863B4" w:rsidRPr="00E57012" w14:paraId="7B78C863" w14:textId="77777777">
        <w:trPr>
          <w:jc w:val="center"/>
        </w:trPr>
        <w:tc>
          <w:tcPr>
            <w:tcW w:w="1843" w:type="dxa"/>
            <w:shd w:val="clear" w:color="auto" w:fill="00B0F0"/>
            <w:vAlign w:val="center"/>
          </w:tcPr>
          <w:p w14:paraId="6C631206" w14:textId="77777777" w:rsidR="004863B4" w:rsidRPr="00E57012" w:rsidRDefault="004863B4">
            <w:pPr>
              <w:jc w:val="center"/>
              <w:rPr>
                <w:rFonts w:ascii="Aptos" w:hAnsi="Aptos" w:cstheme="minorHAnsi"/>
                <w:color w:val="FFFFFF" w:themeColor="background1"/>
                <w:sz w:val="20"/>
                <w:szCs w:val="20"/>
              </w:rPr>
            </w:pPr>
          </w:p>
          <w:p w14:paraId="2FB763CC" w14:textId="77777777" w:rsidR="004863B4" w:rsidRPr="00E57012" w:rsidRDefault="004863B4">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Outside London</w:t>
            </w:r>
          </w:p>
          <w:p w14:paraId="297C4714" w14:textId="77777777" w:rsidR="004863B4" w:rsidRPr="00E57012" w:rsidRDefault="004863B4">
            <w:pPr>
              <w:jc w:val="center"/>
              <w:rPr>
                <w:rFonts w:ascii="Aptos" w:hAnsi="Aptos" w:cstheme="minorHAnsi"/>
                <w:color w:val="FFFFFF" w:themeColor="background1"/>
                <w:sz w:val="20"/>
                <w:szCs w:val="20"/>
              </w:rPr>
            </w:pPr>
          </w:p>
        </w:tc>
        <w:tc>
          <w:tcPr>
            <w:tcW w:w="1410" w:type="dxa"/>
            <w:vAlign w:val="center"/>
          </w:tcPr>
          <w:p w14:paraId="1FBF8610" w14:textId="77777777" w:rsidR="004863B4" w:rsidRPr="00E57012" w:rsidRDefault="004863B4">
            <w:pPr>
              <w:jc w:val="center"/>
              <w:rPr>
                <w:rFonts w:ascii="Aptos" w:hAnsi="Aptos" w:cstheme="minorHAnsi"/>
                <w:sz w:val="20"/>
                <w:szCs w:val="20"/>
              </w:rPr>
            </w:pPr>
            <w:r w:rsidRPr="00E57012">
              <w:rPr>
                <w:rFonts w:ascii="Aptos" w:hAnsi="Aptos" w:cstheme="minorHAnsi"/>
                <w:sz w:val="20"/>
                <w:szCs w:val="20"/>
              </w:rPr>
              <w:t>20</w:t>
            </w:r>
          </w:p>
        </w:tc>
        <w:tc>
          <w:tcPr>
            <w:tcW w:w="1283" w:type="dxa"/>
            <w:vAlign w:val="center"/>
          </w:tcPr>
          <w:p w14:paraId="1186C558" w14:textId="77777777" w:rsidR="004863B4" w:rsidRPr="00E57012" w:rsidRDefault="004863B4">
            <w:pPr>
              <w:jc w:val="center"/>
              <w:rPr>
                <w:rFonts w:ascii="Aptos" w:hAnsi="Aptos" w:cs="Calibri"/>
                <w:color w:val="000000"/>
                <w:sz w:val="20"/>
                <w:szCs w:val="20"/>
              </w:rPr>
            </w:pPr>
            <w:r w:rsidRPr="00E57012">
              <w:rPr>
                <w:rFonts w:ascii="Aptos" w:hAnsi="Aptos" w:cs="Calibri"/>
                <w:color w:val="000000"/>
                <w:sz w:val="20"/>
                <w:szCs w:val="20"/>
              </w:rPr>
              <w:t>£35,449</w:t>
            </w:r>
          </w:p>
        </w:tc>
        <w:tc>
          <w:tcPr>
            <w:tcW w:w="1417" w:type="dxa"/>
            <w:vAlign w:val="center"/>
          </w:tcPr>
          <w:p w14:paraId="7A4D76EA" w14:textId="77777777" w:rsidR="004863B4" w:rsidRPr="00E57012" w:rsidRDefault="004863B4">
            <w:pPr>
              <w:jc w:val="center"/>
              <w:rPr>
                <w:rFonts w:ascii="Aptos" w:hAnsi="Aptos" w:cs="Calibri"/>
                <w:color w:val="000000"/>
                <w:sz w:val="20"/>
                <w:szCs w:val="20"/>
              </w:rPr>
            </w:pPr>
            <w:r w:rsidRPr="00E57012">
              <w:rPr>
                <w:rFonts w:ascii="Aptos" w:hAnsi="Aptos" w:cs="Calibri"/>
                <w:color w:val="000000"/>
                <w:sz w:val="20"/>
                <w:szCs w:val="20"/>
              </w:rPr>
              <w:t>£37,500</w:t>
            </w:r>
          </w:p>
        </w:tc>
        <w:tc>
          <w:tcPr>
            <w:tcW w:w="1418" w:type="dxa"/>
            <w:vAlign w:val="center"/>
          </w:tcPr>
          <w:p w14:paraId="08D7E6D2" w14:textId="77777777" w:rsidR="004863B4" w:rsidRPr="00E57012" w:rsidRDefault="004863B4">
            <w:pPr>
              <w:jc w:val="center"/>
              <w:rPr>
                <w:rFonts w:ascii="Aptos" w:hAnsi="Aptos" w:cs="Calibri"/>
                <w:color w:val="000000"/>
                <w:sz w:val="20"/>
                <w:szCs w:val="20"/>
              </w:rPr>
            </w:pPr>
            <w:r w:rsidRPr="00E57012">
              <w:rPr>
                <w:rFonts w:ascii="Aptos" w:hAnsi="Aptos" w:cs="Calibri"/>
                <w:color w:val="000000"/>
                <w:sz w:val="20"/>
                <w:szCs w:val="20"/>
              </w:rPr>
              <w:t>£42,189</w:t>
            </w:r>
          </w:p>
        </w:tc>
        <w:tc>
          <w:tcPr>
            <w:tcW w:w="1559" w:type="dxa"/>
            <w:vAlign w:val="center"/>
          </w:tcPr>
          <w:p w14:paraId="5DBECAD9" w14:textId="77777777" w:rsidR="004863B4" w:rsidRPr="00E57012" w:rsidRDefault="004863B4">
            <w:pPr>
              <w:jc w:val="center"/>
              <w:rPr>
                <w:rFonts w:ascii="Aptos" w:hAnsi="Aptos" w:cstheme="minorHAnsi"/>
                <w:sz w:val="20"/>
                <w:szCs w:val="20"/>
              </w:rPr>
            </w:pPr>
            <w:r w:rsidRPr="00E57012">
              <w:rPr>
                <w:rFonts w:ascii="Aptos" w:hAnsi="Aptos" w:cstheme="minorHAnsi"/>
                <w:sz w:val="20"/>
                <w:szCs w:val="20"/>
              </w:rPr>
              <w:t>£38,923</w:t>
            </w:r>
          </w:p>
        </w:tc>
      </w:tr>
      <w:tr w:rsidR="004863B4" w:rsidRPr="00E57012" w14:paraId="1C01E581" w14:textId="77777777">
        <w:trPr>
          <w:trHeight w:val="619"/>
          <w:jc w:val="center"/>
        </w:trPr>
        <w:tc>
          <w:tcPr>
            <w:tcW w:w="1843" w:type="dxa"/>
            <w:shd w:val="clear" w:color="auto" w:fill="00B0F0"/>
            <w:vAlign w:val="center"/>
          </w:tcPr>
          <w:p w14:paraId="63AC6AD5" w14:textId="77777777" w:rsidR="004863B4" w:rsidRPr="00E57012" w:rsidRDefault="004863B4">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 London</w:t>
            </w:r>
          </w:p>
        </w:tc>
        <w:tc>
          <w:tcPr>
            <w:tcW w:w="1410" w:type="dxa"/>
            <w:vAlign w:val="center"/>
          </w:tcPr>
          <w:p w14:paraId="688B6ABB" w14:textId="77777777" w:rsidR="004863B4" w:rsidRPr="00E57012" w:rsidRDefault="004863B4">
            <w:pPr>
              <w:jc w:val="center"/>
              <w:rPr>
                <w:rFonts w:ascii="Aptos" w:hAnsi="Aptos" w:cstheme="minorHAnsi"/>
                <w:sz w:val="20"/>
                <w:szCs w:val="20"/>
              </w:rPr>
            </w:pPr>
          </w:p>
        </w:tc>
        <w:tc>
          <w:tcPr>
            <w:tcW w:w="1283" w:type="dxa"/>
            <w:vAlign w:val="center"/>
          </w:tcPr>
          <w:p w14:paraId="478A83B7" w14:textId="77777777" w:rsidR="004863B4" w:rsidRPr="00E57012" w:rsidRDefault="004863B4">
            <w:pPr>
              <w:jc w:val="center"/>
              <w:rPr>
                <w:rFonts w:ascii="Aptos" w:hAnsi="Aptos" w:cstheme="minorHAnsi"/>
                <w:sz w:val="20"/>
                <w:szCs w:val="20"/>
              </w:rPr>
            </w:pPr>
            <w:r w:rsidRPr="00E57012">
              <w:rPr>
                <w:rFonts w:ascii="Aptos" w:hAnsi="Aptos" w:cstheme="minorHAnsi"/>
                <w:sz w:val="20"/>
                <w:szCs w:val="20"/>
              </w:rPr>
              <w:t>£34,000</w:t>
            </w:r>
          </w:p>
        </w:tc>
        <w:tc>
          <w:tcPr>
            <w:tcW w:w="1417" w:type="dxa"/>
            <w:vAlign w:val="center"/>
          </w:tcPr>
          <w:p w14:paraId="27EBE005" w14:textId="77777777" w:rsidR="004863B4" w:rsidRPr="00E57012" w:rsidRDefault="004863B4">
            <w:pPr>
              <w:jc w:val="center"/>
              <w:rPr>
                <w:rFonts w:ascii="Aptos" w:hAnsi="Aptos" w:cstheme="minorHAnsi"/>
                <w:sz w:val="20"/>
                <w:szCs w:val="20"/>
              </w:rPr>
            </w:pPr>
            <w:r w:rsidRPr="00E57012">
              <w:rPr>
                <w:rFonts w:ascii="Aptos" w:hAnsi="Aptos" w:cstheme="minorHAnsi"/>
                <w:sz w:val="20"/>
                <w:szCs w:val="20"/>
              </w:rPr>
              <w:t>£37,000</w:t>
            </w:r>
          </w:p>
        </w:tc>
        <w:tc>
          <w:tcPr>
            <w:tcW w:w="1418" w:type="dxa"/>
            <w:vAlign w:val="center"/>
          </w:tcPr>
          <w:p w14:paraId="1EFDDFCF" w14:textId="77777777" w:rsidR="004863B4" w:rsidRPr="00E57012" w:rsidRDefault="004863B4">
            <w:pPr>
              <w:jc w:val="center"/>
              <w:rPr>
                <w:rFonts w:ascii="Aptos" w:hAnsi="Aptos" w:cstheme="minorHAnsi"/>
                <w:sz w:val="20"/>
                <w:szCs w:val="20"/>
              </w:rPr>
            </w:pPr>
            <w:r w:rsidRPr="00E57012">
              <w:rPr>
                <w:rFonts w:ascii="Aptos" w:hAnsi="Aptos" w:cstheme="minorHAnsi"/>
                <w:sz w:val="20"/>
                <w:szCs w:val="20"/>
              </w:rPr>
              <w:t>£41,000</w:t>
            </w:r>
          </w:p>
        </w:tc>
        <w:tc>
          <w:tcPr>
            <w:tcW w:w="1559" w:type="dxa"/>
            <w:vAlign w:val="center"/>
          </w:tcPr>
          <w:p w14:paraId="0C7FC053" w14:textId="77777777" w:rsidR="004863B4" w:rsidRPr="00E57012" w:rsidRDefault="004863B4">
            <w:pPr>
              <w:jc w:val="center"/>
              <w:rPr>
                <w:rFonts w:ascii="Aptos" w:hAnsi="Aptos" w:cstheme="minorHAnsi"/>
                <w:sz w:val="20"/>
                <w:szCs w:val="20"/>
              </w:rPr>
            </w:pPr>
          </w:p>
        </w:tc>
      </w:tr>
      <w:tr w:rsidR="004863B4" w:rsidRPr="00E57012" w14:paraId="2CAABBE5" w14:textId="77777777">
        <w:trPr>
          <w:trHeight w:val="619"/>
          <w:jc w:val="center"/>
        </w:trPr>
        <w:tc>
          <w:tcPr>
            <w:tcW w:w="1843" w:type="dxa"/>
            <w:shd w:val="clear" w:color="auto" w:fill="00B0F0"/>
            <w:vAlign w:val="center"/>
          </w:tcPr>
          <w:p w14:paraId="0FCE45EE" w14:textId="77777777" w:rsidR="004863B4" w:rsidRPr="00E57012" w:rsidRDefault="004863B4">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National</w:t>
            </w:r>
          </w:p>
        </w:tc>
        <w:tc>
          <w:tcPr>
            <w:tcW w:w="1410" w:type="dxa"/>
            <w:vAlign w:val="center"/>
          </w:tcPr>
          <w:p w14:paraId="775D7A8C" w14:textId="77777777" w:rsidR="004863B4" w:rsidRPr="00E57012" w:rsidRDefault="004863B4">
            <w:pPr>
              <w:jc w:val="center"/>
              <w:rPr>
                <w:rFonts w:ascii="Aptos" w:hAnsi="Aptos" w:cstheme="minorHAnsi"/>
                <w:sz w:val="20"/>
                <w:szCs w:val="20"/>
              </w:rPr>
            </w:pPr>
          </w:p>
        </w:tc>
        <w:tc>
          <w:tcPr>
            <w:tcW w:w="1283" w:type="dxa"/>
            <w:vAlign w:val="center"/>
          </w:tcPr>
          <w:p w14:paraId="58334AD0" w14:textId="77777777" w:rsidR="004863B4" w:rsidRPr="00E57012" w:rsidRDefault="004863B4">
            <w:pPr>
              <w:jc w:val="center"/>
              <w:rPr>
                <w:rFonts w:ascii="Aptos" w:hAnsi="Aptos" w:cstheme="minorHAnsi"/>
                <w:sz w:val="20"/>
                <w:szCs w:val="20"/>
              </w:rPr>
            </w:pPr>
            <w:r w:rsidRPr="00E57012">
              <w:rPr>
                <w:rFonts w:ascii="Aptos" w:hAnsi="Aptos" w:cstheme="minorHAnsi"/>
                <w:sz w:val="20"/>
                <w:szCs w:val="20"/>
              </w:rPr>
              <w:t>£33,000</w:t>
            </w:r>
          </w:p>
        </w:tc>
        <w:tc>
          <w:tcPr>
            <w:tcW w:w="1417" w:type="dxa"/>
            <w:vAlign w:val="center"/>
          </w:tcPr>
          <w:p w14:paraId="42C9F470" w14:textId="77777777" w:rsidR="004863B4" w:rsidRPr="00E57012" w:rsidRDefault="004863B4">
            <w:pPr>
              <w:jc w:val="center"/>
              <w:rPr>
                <w:rFonts w:ascii="Aptos" w:hAnsi="Aptos" w:cstheme="minorHAnsi"/>
                <w:sz w:val="20"/>
                <w:szCs w:val="20"/>
              </w:rPr>
            </w:pPr>
            <w:r w:rsidRPr="00E57012">
              <w:rPr>
                <w:rFonts w:ascii="Aptos" w:hAnsi="Aptos" w:cstheme="minorHAnsi"/>
                <w:sz w:val="20"/>
                <w:szCs w:val="20"/>
              </w:rPr>
              <w:t>£35,000</w:t>
            </w:r>
          </w:p>
        </w:tc>
        <w:tc>
          <w:tcPr>
            <w:tcW w:w="1418" w:type="dxa"/>
            <w:vAlign w:val="center"/>
          </w:tcPr>
          <w:p w14:paraId="58B35596" w14:textId="77777777" w:rsidR="004863B4" w:rsidRPr="00E57012" w:rsidRDefault="004863B4">
            <w:pPr>
              <w:jc w:val="center"/>
              <w:rPr>
                <w:rFonts w:ascii="Aptos" w:hAnsi="Aptos" w:cstheme="minorHAnsi"/>
                <w:sz w:val="20"/>
                <w:szCs w:val="20"/>
              </w:rPr>
            </w:pPr>
            <w:r w:rsidRPr="00E57012">
              <w:rPr>
                <w:rFonts w:ascii="Aptos" w:hAnsi="Aptos" w:cstheme="minorHAnsi"/>
                <w:sz w:val="20"/>
                <w:szCs w:val="20"/>
              </w:rPr>
              <w:t>£37,000</w:t>
            </w:r>
          </w:p>
        </w:tc>
        <w:tc>
          <w:tcPr>
            <w:tcW w:w="1559" w:type="dxa"/>
            <w:vAlign w:val="center"/>
          </w:tcPr>
          <w:p w14:paraId="72E740B8" w14:textId="77777777" w:rsidR="004863B4" w:rsidRPr="00E57012" w:rsidRDefault="004863B4">
            <w:pPr>
              <w:jc w:val="center"/>
              <w:rPr>
                <w:rFonts w:ascii="Aptos" w:hAnsi="Aptos" w:cstheme="minorHAnsi"/>
                <w:sz w:val="20"/>
                <w:szCs w:val="20"/>
              </w:rPr>
            </w:pPr>
          </w:p>
        </w:tc>
      </w:tr>
    </w:tbl>
    <w:p w14:paraId="28722DCB" w14:textId="77777777" w:rsidR="009D0491" w:rsidRPr="0030608B" w:rsidRDefault="009D0491" w:rsidP="00F30E98">
      <w:pPr>
        <w:rPr>
          <w:rFonts w:ascii="Aptos" w:hAnsi="Aptos" w:cstheme="minorHAnsi"/>
          <w:sz w:val="22"/>
          <w:szCs w:val="22"/>
        </w:rPr>
      </w:pPr>
    </w:p>
    <w:p w14:paraId="7FDB1191" w14:textId="77777777" w:rsidR="00F30E98" w:rsidRPr="0030608B" w:rsidRDefault="00F30E98" w:rsidP="00F30E98">
      <w:pPr>
        <w:rPr>
          <w:rFonts w:ascii="Aptos" w:hAnsi="Aptos" w:cstheme="minorHAnsi"/>
          <w:sz w:val="22"/>
          <w:szCs w:val="22"/>
        </w:rPr>
      </w:pPr>
    </w:p>
    <w:p w14:paraId="123DD67F" w14:textId="77777777" w:rsidR="00F30E98" w:rsidRPr="0030608B" w:rsidRDefault="00F30E98" w:rsidP="00F30E98">
      <w:pPr>
        <w:pStyle w:val="ListParagraph"/>
        <w:numPr>
          <w:ilvl w:val="0"/>
          <w:numId w:val="10"/>
        </w:numPr>
        <w:spacing w:after="0"/>
        <w:rPr>
          <w:rFonts w:ascii="Aptos" w:hAnsi="Aptos" w:cstheme="minorHAnsi"/>
          <w:b/>
          <w:bCs/>
        </w:rPr>
      </w:pPr>
      <w:r w:rsidRPr="0030608B">
        <w:rPr>
          <w:rFonts w:ascii="Aptos" w:hAnsi="Aptos" w:cstheme="minorHAnsi"/>
          <w:b/>
          <w:bCs/>
        </w:rPr>
        <w:t>Area/Operations Manager</w:t>
      </w:r>
    </w:p>
    <w:p w14:paraId="695A927D" w14:textId="77777777" w:rsidR="00F30E98" w:rsidRPr="0030608B" w:rsidRDefault="00F30E98" w:rsidP="00F30E98">
      <w:pPr>
        <w:rPr>
          <w:rFonts w:ascii="Aptos" w:hAnsi="Aptos" w:cstheme="minorHAnsi"/>
          <w:sz w:val="22"/>
          <w:szCs w:val="22"/>
        </w:rPr>
      </w:pPr>
    </w:p>
    <w:p w14:paraId="52B2A2C5" w14:textId="2B3C09BB" w:rsidR="00F30E98" w:rsidRPr="0030608B" w:rsidRDefault="00F30E98" w:rsidP="00F30E98">
      <w:pPr>
        <w:rPr>
          <w:rFonts w:ascii="Aptos" w:hAnsi="Aptos" w:cstheme="minorHAnsi"/>
          <w:sz w:val="22"/>
          <w:szCs w:val="22"/>
        </w:rPr>
      </w:pPr>
      <w:r w:rsidRPr="0030608B">
        <w:rPr>
          <w:rFonts w:ascii="Aptos" w:hAnsi="Aptos" w:cstheme="minorHAnsi"/>
          <w:sz w:val="22"/>
          <w:szCs w:val="22"/>
        </w:rPr>
        <w:t xml:space="preserve">All roles that </w:t>
      </w:r>
      <w:r w:rsidR="00861BFA" w:rsidRPr="0030608B">
        <w:rPr>
          <w:rFonts w:ascii="Aptos" w:hAnsi="Aptos" w:cstheme="minorHAnsi"/>
          <w:sz w:val="22"/>
          <w:szCs w:val="22"/>
        </w:rPr>
        <w:t>sit</w:t>
      </w:r>
      <w:r w:rsidRPr="0030608B">
        <w:rPr>
          <w:rFonts w:ascii="Aptos" w:hAnsi="Aptos" w:cstheme="minorHAnsi"/>
          <w:sz w:val="22"/>
          <w:szCs w:val="22"/>
        </w:rPr>
        <w:t xml:space="preserve"> above Service Managers in the grading structure and below </w:t>
      </w:r>
      <w:r w:rsidR="004A0B40" w:rsidRPr="0030608B">
        <w:rPr>
          <w:rFonts w:ascii="Aptos" w:hAnsi="Aptos" w:cstheme="minorHAnsi"/>
          <w:sz w:val="22"/>
          <w:szCs w:val="22"/>
        </w:rPr>
        <w:t>‘</w:t>
      </w:r>
      <w:r w:rsidRPr="0030608B">
        <w:rPr>
          <w:rFonts w:ascii="Aptos" w:hAnsi="Aptos" w:cstheme="minorHAnsi"/>
          <w:sz w:val="22"/>
          <w:szCs w:val="22"/>
        </w:rPr>
        <w:t>Head of</w:t>
      </w:r>
      <w:r w:rsidR="002C4844" w:rsidRPr="0030608B">
        <w:rPr>
          <w:rFonts w:ascii="Aptos" w:hAnsi="Aptos" w:cstheme="minorHAnsi"/>
          <w:sz w:val="22"/>
          <w:szCs w:val="22"/>
        </w:rPr>
        <w:t>’</w:t>
      </w:r>
      <w:r w:rsidRPr="0030608B">
        <w:rPr>
          <w:rFonts w:ascii="Aptos" w:hAnsi="Aptos" w:cstheme="minorHAnsi"/>
          <w:sz w:val="22"/>
          <w:szCs w:val="22"/>
        </w:rPr>
        <w:t xml:space="preserve"> </w:t>
      </w:r>
      <w:r w:rsidR="00861BFA" w:rsidRPr="0030608B">
        <w:rPr>
          <w:rFonts w:ascii="Aptos" w:hAnsi="Aptos" w:cstheme="minorHAnsi"/>
          <w:sz w:val="22"/>
          <w:szCs w:val="22"/>
        </w:rPr>
        <w:t>are</w:t>
      </w:r>
      <w:r w:rsidRPr="0030608B">
        <w:rPr>
          <w:rFonts w:ascii="Aptos" w:hAnsi="Aptos" w:cstheme="minorHAnsi"/>
          <w:sz w:val="22"/>
          <w:szCs w:val="22"/>
        </w:rPr>
        <w:t xml:space="preserve"> placed here.</w:t>
      </w:r>
    </w:p>
    <w:p w14:paraId="2A1B45D8" w14:textId="77777777" w:rsidR="00F30E98" w:rsidRPr="0030608B" w:rsidRDefault="00F30E98" w:rsidP="00F30E98">
      <w:pPr>
        <w:ind w:left="360"/>
        <w:rPr>
          <w:rFonts w:ascii="Aptos" w:hAnsi="Aptos" w:cstheme="minorHAnsi"/>
          <w:sz w:val="22"/>
          <w:szCs w:val="22"/>
        </w:rPr>
      </w:pPr>
    </w:p>
    <w:tbl>
      <w:tblPr>
        <w:tblStyle w:val="TableGrid"/>
        <w:tblW w:w="0" w:type="auto"/>
        <w:jc w:val="center"/>
        <w:tblLook w:val="04A0" w:firstRow="1" w:lastRow="0" w:firstColumn="1" w:lastColumn="0" w:noHBand="0" w:noVBand="1"/>
      </w:tblPr>
      <w:tblGrid>
        <w:gridCol w:w="1843"/>
        <w:gridCol w:w="1410"/>
        <w:gridCol w:w="1283"/>
        <w:gridCol w:w="1417"/>
        <w:gridCol w:w="1418"/>
        <w:gridCol w:w="1559"/>
      </w:tblGrid>
      <w:tr w:rsidR="005C0BBE" w:rsidRPr="00E57012" w14:paraId="6818A54F" w14:textId="77777777">
        <w:trPr>
          <w:trHeight w:val="450"/>
          <w:jc w:val="center"/>
        </w:trPr>
        <w:tc>
          <w:tcPr>
            <w:tcW w:w="1843" w:type="dxa"/>
            <w:shd w:val="clear" w:color="auto" w:fill="44546A" w:themeFill="text2"/>
          </w:tcPr>
          <w:p w14:paraId="53268EC6" w14:textId="77777777" w:rsidR="005C0BBE" w:rsidRPr="00E57012" w:rsidRDefault="005C0BBE">
            <w:pPr>
              <w:rPr>
                <w:rFonts w:ascii="Aptos" w:hAnsi="Aptos" w:cstheme="minorHAnsi"/>
                <w:color w:val="FFFFFF" w:themeColor="background1"/>
                <w:sz w:val="20"/>
                <w:szCs w:val="20"/>
              </w:rPr>
            </w:pPr>
          </w:p>
        </w:tc>
        <w:tc>
          <w:tcPr>
            <w:tcW w:w="1410" w:type="dxa"/>
            <w:shd w:val="clear" w:color="auto" w:fill="44546A" w:themeFill="text2"/>
            <w:vAlign w:val="center"/>
          </w:tcPr>
          <w:p w14:paraId="094024FD" w14:textId="77777777" w:rsidR="005C0BBE" w:rsidRPr="00E57012" w:rsidRDefault="005C0BBE">
            <w:pPr>
              <w:jc w:val="center"/>
              <w:rPr>
                <w:rFonts w:ascii="Aptos" w:hAnsi="Aptos" w:cstheme="minorHAnsi"/>
                <w:color w:val="FFFFFF" w:themeColor="background1"/>
                <w:sz w:val="20"/>
                <w:szCs w:val="20"/>
              </w:rPr>
            </w:pPr>
          </w:p>
          <w:p w14:paraId="7CD7B654" w14:textId="77777777" w:rsidR="005C0BBE" w:rsidRPr="00E57012" w:rsidRDefault="005C0BBE">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Sample Size</w:t>
            </w:r>
          </w:p>
          <w:p w14:paraId="7A7AAC19" w14:textId="77777777" w:rsidR="005C0BBE" w:rsidRPr="00E57012" w:rsidRDefault="005C0BBE">
            <w:pPr>
              <w:jc w:val="center"/>
              <w:rPr>
                <w:rFonts w:ascii="Aptos" w:hAnsi="Aptos" w:cstheme="minorHAnsi"/>
                <w:color w:val="FFFFFF" w:themeColor="background1"/>
                <w:sz w:val="20"/>
                <w:szCs w:val="20"/>
              </w:rPr>
            </w:pPr>
          </w:p>
        </w:tc>
        <w:tc>
          <w:tcPr>
            <w:tcW w:w="1283" w:type="dxa"/>
            <w:shd w:val="clear" w:color="auto" w:fill="44546A" w:themeFill="text2"/>
            <w:vAlign w:val="center"/>
          </w:tcPr>
          <w:p w14:paraId="4F293763" w14:textId="77777777" w:rsidR="005C0BBE" w:rsidRPr="00E57012" w:rsidRDefault="005C0BBE">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LQ</w:t>
            </w:r>
          </w:p>
        </w:tc>
        <w:tc>
          <w:tcPr>
            <w:tcW w:w="1417" w:type="dxa"/>
            <w:shd w:val="clear" w:color="auto" w:fill="44546A" w:themeFill="text2"/>
            <w:vAlign w:val="center"/>
          </w:tcPr>
          <w:p w14:paraId="7B3EB7FD" w14:textId="77777777" w:rsidR="005C0BBE" w:rsidRPr="00E57012" w:rsidRDefault="005C0BBE">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Median</w:t>
            </w:r>
          </w:p>
        </w:tc>
        <w:tc>
          <w:tcPr>
            <w:tcW w:w="1418" w:type="dxa"/>
            <w:shd w:val="clear" w:color="auto" w:fill="44546A" w:themeFill="text2"/>
            <w:vAlign w:val="center"/>
          </w:tcPr>
          <w:p w14:paraId="30255BBF" w14:textId="77777777" w:rsidR="005C0BBE" w:rsidRPr="00E57012" w:rsidRDefault="005C0BBE">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UQ</w:t>
            </w:r>
          </w:p>
        </w:tc>
        <w:tc>
          <w:tcPr>
            <w:tcW w:w="1559" w:type="dxa"/>
            <w:shd w:val="clear" w:color="auto" w:fill="44546A" w:themeFill="text2"/>
            <w:vAlign w:val="center"/>
          </w:tcPr>
          <w:p w14:paraId="243D8B60" w14:textId="77777777" w:rsidR="005C0BBE" w:rsidRPr="00E57012" w:rsidRDefault="005C0BBE">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Average</w:t>
            </w:r>
          </w:p>
        </w:tc>
      </w:tr>
      <w:tr w:rsidR="005C0BBE" w:rsidRPr="00E57012" w14:paraId="690BD2E2" w14:textId="77777777">
        <w:trPr>
          <w:jc w:val="center"/>
        </w:trPr>
        <w:tc>
          <w:tcPr>
            <w:tcW w:w="1843" w:type="dxa"/>
            <w:shd w:val="clear" w:color="auto" w:fill="00B0F0"/>
            <w:vAlign w:val="center"/>
          </w:tcPr>
          <w:p w14:paraId="148AB3D3" w14:textId="77777777" w:rsidR="005C0BBE" w:rsidRPr="00E57012" w:rsidRDefault="005C0BBE">
            <w:pPr>
              <w:jc w:val="center"/>
              <w:rPr>
                <w:rFonts w:ascii="Aptos" w:hAnsi="Aptos" w:cstheme="minorHAnsi"/>
                <w:color w:val="FFFFFF" w:themeColor="background1"/>
                <w:sz w:val="20"/>
                <w:szCs w:val="20"/>
              </w:rPr>
            </w:pPr>
          </w:p>
          <w:p w14:paraId="28215D40" w14:textId="77777777" w:rsidR="005C0BBE" w:rsidRPr="00E57012" w:rsidRDefault="005C0BBE">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Total</w:t>
            </w:r>
          </w:p>
          <w:p w14:paraId="2303318D" w14:textId="77777777" w:rsidR="005C0BBE" w:rsidRPr="00E57012" w:rsidRDefault="005C0BBE">
            <w:pPr>
              <w:jc w:val="center"/>
              <w:rPr>
                <w:rFonts w:ascii="Aptos" w:hAnsi="Aptos" w:cstheme="minorHAnsi"/>
                <w:color w:val="FFFFFF" w:themeColor="background1"/>
                <w:sz w:val="20"/>
                <w:szCs w:val="20"/>
              </w:rPr>
            </w:pPr>
          </w:p>
        </w:tc>
        <w:tc>
          <w:tcPr>
            <w:tcW w:w="1410" w:type="dxa"/>
            <w:vAlign w:val="center"/>
          </w:tcPr>
          <w:p w14:paraId="4C90A4C5"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32</w:t>
            </w:r>
          </w:p>
        </w:tc>
        <w:tc>
          <w:tcPr>
            <w:tcW w:w="1283" w:type="dxa"/>
            <w:vAlign w:val="center"/>
          </w:tcPr>
          <w:p w14:paraId="640DFC65" w14:textId="77777777" w:rsidR="005C0BBE" w:rsidRPr="00E57012" w:rsidRDefault="005C0BBE">
            <w:pPr>
              <w:jc w:val="center"/>
              <w:rPr>
                <w:rFonts w:ascii="Aptos" w:hAnsi="Aptos" w:cs="Calibri"/>
                <w:color w:val="000000"/>
                <w:sz w:val="20"/>
                <w:szCs w:val="20"/>
              </w:rPr>
            </w:pPr>
            <w:r w:rsidRPr="00E57012">
              <w:rPr>
                <w:rFonts w:ascii="Aptos" w:hAnsi="Aptos" w:cs="Calibri"/>
                <w:color w:val="000000"/>
                <w:sz w:val="20"/>
                <w:szCs w:val="20"/>
              </w:rPr>
              <w:t>£45,405</w:t>
            </w:r>
          </w:p>
        </w:tc>
        <w:tc>
          <w:tcPr>
            <w:tcW w:w="1417" w:type="dxa"/>
            <w:vAlign w:val="center"/>
          </w:tcPr>
          <w:p w14:paraId="07989EF0" w14:textId="77777777" w:rsidR="005C0BBE" w:rsidRPr="00E57012" w:rsidRDefault="005C0BBE">
            <w:pPr>
              <w:jc w:val="center"/>
              <w:rPr>
                <w:rFonts w:ascii="Aptos" w:hAnsi="Aptos" w:cs="Calibri"/>
                <w:color w:val="000000"/>
                <w:sz w:val="20"/>
                <w:szCs w:val="20"/>
              </w:rPr>
            </w:pPr>
            <w:r w:rsidRPr="00E57012">
              <w:rPr>
                <w:rFonts w:ascii="Aptos" w:hAnsi="Aptos" w:cs="Calibri"/>
                <w:color w:val="000000"/>
                <w:sz w:val="20"/>
                <w:szCs w:val="20"/>
              </w:rPr>
              <w:t>£49,337</w:t>
            </w:r>
          </w:p>
        </w:tc>
        <w:tc>
          <w:tcPr>
            <w:tcW w:w="1418" w:type="dxa"/>
            <w:vAlign w:val="center"/>
          </w:tcPr>
          <w:p w14:paraId="0516146A" w14:textId="77777777" w:rsidR="005C0BBE" w:rsidRPr="00E57012" w:rsidRDefault="005C0BBE">
            <w:pPr>
              <w:jc w:val="center"/>
              <w:rPr>
                <w:rFonts w:ascii="Aptos" w:hAnsi="Aptos" w:cs="Calibri"/>
                <w:color w:val="000000"/>
                <w:sz w:val="20"/>
                <w:szCs w:val="20"/>
              </w:rPr>
            </w:pPr>
            <w:r w:rsidRPr="00E57012">
              <w:rPr>
                <w:rFonts w:ascii="Aptos" w:hAnsi="Aptos" w:cs="Calibri"/>
                <w:color w:val="000000"/>
                <w:sz w:val="20"/>
                <w:szCs w:val="20"/>
              </w:rPr>
              <w:t>£51,874</w:t>
            </w:r>
          </w:p>
        </w:tc>
        <w:tc>
          <w:tcPr>
            <w:tcW w:w="1559" w:type="dxa"/>
            <w:vAlign w:val="center"/>
          </w:tcPr>
          <w:p w14:paraId="3B19D4F7"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£48,867</w:t>
            </w:r>
          </w:p>
        </w:tc>
      </w:tr>
      <w:tr w:rsidR="005C0BBE" w:rsidRPr="00E57012" w14:paraId="73579BC8" w14:textId="77777777">
        <w:trPr>
          <w:jc w:val="center"/>
        </w:trPr>
        <w:tc>
          <w:tcPr>
            <w:tcW w:w="1843" w:type="dxa"/>
            <w:shd w:val="clear" w:color="auto" w:fill="00B0F0"/>
            <w:vAlign w:val="center"/>
          </w:tcPr>
          <w:p w14:paraId="05A60910" w14:textId="77777777" w:rsidR="005C0BBE" w:rsidRPr="00E57012" w:rsidRDefault="005C0BBE">
            <w:pPr>
              <w:jc w:val="center"/>
              <w:rPr>
                <w:rFonts w:ascii="Aptos" w:hAnsi="Aptos" w:cstheme="minorHAnsi"/>
                <w:color w:val="FFFFFF" w:themeColor="background1"/>
                <w:sz w:val="20"/>
                <w:szCs w:val="20"/>
              </w:rPr>
            </w:pPr>
          </w:p>
          <w:p w14:paraId="4DB65FF0" w14:textId="77777777" w:rsidR="005C0BBE" w:rsidRPr="00E57012" w:rsidRDefault="005C0BBE">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Inside London</w:t>
            </w:r>
          </w:p>
          <w:p w14:paraId="688B4BB5" w14:textId="77777777" w:rsidR="005C0BBE" w:rsidRPr="00E57012" w:rsidRDefault="005C0BBE">
            <w:pPr>
              <w:jc w:val="center"/>
              <w:rPr>
                <w:rFonts w:ascii="Aptos" w:hAnsi="Aptos" w:cstheme="minorHAnsi"/>
                <w:color w:val="FFFFFF" w:themeColor="background1"/>
                <w:sz w:val="20"/>
                <w:szCs w:val="20"/>
              </w:rPr>
            </w:pPr>
          </w:p>
        </w:tc>
        <w:tc>
          <w:tcPr>
            <w:tcW w:w="1410" w:type="dxa"/>
            <w:vAlign w:val="center"/>
          </w:tcPr>
          <w:p w14:paraId="42E45092"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26</w:t>
            </w:r>
          </w:p>
        </w:tc>
        <w:tc>
          <w:tcPr>
            <w:tcW w:w="1283" w:type="dxa"/>
            <w:vAlign w:val="center"/>
          </w:tcPr>
          <w:p w14:paraId="4BF3C782" w14:textId="77777777" w:rsidR="005C0BBE" w:rsidRPr="00E57012" w:rsidRDefault="005C0BBE">
            <w:pPr>
              <w:jc w:val="center"/>
              <w:rPr>
                <w:rFonts w:ascii="Aptos" w:hAnsi="Aptos" w:cs="Calibri"/>
                <w:color w:val="000000"/>
                <w:sz w:val="20"/>
                <w:szCs w:val="20"/>
              </w:rPr>
            </w:pPr>
            <w:r w:rsidRPr="00E57012">
              <w:rPr>
                <w:rFonts w:ascii="Aptos" w:hAnsi="Aptos" w:cs="Calibri"/>
                <w:color w:val="000000"/>
                <w:sz w:val="20"/>
                <w:szCs w:val="20"/>
              </w:rPr>
              <w:t>£47,874</w:t>
            </w:r>
          </w:p>
        </w:tc>
        <w:tc>
          <w:tcPr>
            <w:tcW w:w="1417" w:type="dxa"/>
            <w:vAlign w:val="center"/>
          </w:tcPr>
          <w:p w14:paraId="6239913A" w14:textId="77777777" w:rsidR="005C0BBE" w:rsidRPr="00E57012" w:rsidRDefault="005C0BBE">
            <w:pPr>
              <w:jc w:val="center"/>
              <w:rPr>
                <w:rFonts w:ascii="Aptos" w:hAnsi="Aptos" w:cs="Calibri"/>
                <w:color w:val="000000"/>
                <w:sz w:val="20"/>
                <w:szCs w:val="20"/>
              </w:rPr>
            </w:pPr>
            <w:r w:rsidRPr="00E57012">
              <w:rPr>
                <w:rFonts w:ascii="Aptos" w:hAnsi="Aptos" w:cs="Calibri"/>
                <w:color w:val="000000"/>
                <w:sz w:val="20"/>
                <w:szCs w:val="20"/>
              </w:rPr>
              <w:t>£49,968</w:t>
            </w:r>
          </w:p>
        </w:tc>
        <w:tc>
          <w:tcPr>
            <w:tcW w:w="1418" w:type="dxa"/>
            <w:vAlign w:val="center"/>
          </w:tcPr>
          <w:p w14:paraId="55855774" w14:textId="77777777" w:rsidR="005C0BBE" w:rsidRPr="00E57012" w:rsidRDefault="005C0BBE">
            <w:pPr>
              <w:jc w:val="center"/>
              <w:rPr>
                <w:rFonts w:ascii="Aptos" w:hAnsi="Aptos" w:cs="Calibri"/>
                <w:color w:val="000000"/>
                <w:sz w:val="20"/>
                <w:szCs w:val="20"/>
              </w:rPr>
            </w:pPr>
            <w:r w:rsidRPr="00E57012">
              <w:rPr>
                <w:rFonts w:ascii="Aptos" w:hAnsi="Aptos" w:cs="Calibri"/>
                <w:color w:val="000000"/>
                <w:sz w:val="20"/>
                <w:szCs w:val="20"/>
              </w:rPr>
              <w:t>£52,378</w:t>
            </w:r>
          </w:p>
        </w:tc>
        <w:tc>
          <w:tcPr>
            <w:tcW w:w="1559" w:type="dxa"/>
            <w:vAlign w:val="center"/>
          </w:tcPr>
          <w:p w14:paraId="7778E0DE"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£50,134</w:t>
            </w:r>
          </w:p>
        </w:tc>
      </w:tr>
      <w:tr w:rsidR="005C0BBE" w:rsidRPr="00E57012" w14:paraId="777786CB" w14:textId="77777777">
        <w:trPr>
          <w:jc w:val="center"/>
        </w:trPr>
        <w:tc>
          <w:tcPr>
            <w:tcW w:w="1843" w:type="dxa"/>
            <w:shd w:val="clear" w:color="auto" w:fill="00B0F0"/>
            <w:vAlign w:val="center"/>
          </w:tcPr>
          <w:p w14:paraId="03004085" w14:textId="77777777" w:rsidR="005C0BBE" w:rsidRPr="00E57012" w:rsidRDefault="005C0BBE">
            <w:pPr>
              <w:jc w:val="center"/>
              <w:rPr>
                <w:rFonts w:ascii="Aptos" w:hAnsi="Aptos" w:cstheme="minorHAnsi"/>
                <w:color w:val="FFFFFF" w:themeColor="background1"/>
                <w:sz w:val="20"/>
                <w:szCs w:val="20"/>
              </w:rPr>
            </w:pPr>
          </w:p>
          <w:p w14:paraId="3BB7E158" w14:textId="77777777" w:rsidR="005C0BBE" w:rsidRPr="00E57012" w:rsidRDefault="005C0BBE">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Outside London</w:t>
            </w:r>
          </w:p>
          <w:p w14:paraId="184CBB33" w14:textId="77777777" w:rsidR="005C0BBE" w:rsidRPr="00E57012" w:rsidRDefault="005C0BBE">
            <w:pPr>
              <w:jc w:val="center"/>
              <w:rPr>
                <w:rFonts w:ascii="Aptos" w:hAnsi="Aptos" w:cstheme="minorHAnsi"/>
                <w:color w:val="FFFFFF" w:themeColor="background1"/>
                <w:sz w:val="20"/>
                <w:szCs w:val="20"/>
              </w:rPr>
            </w:pPr>
          </w:p>
        </w:tc>
        <w:tc>
          <w:tcPr>
            <w:tcW w:w="1410" w:type="dxa"/>
            <w:vAlign w:val="center"/>
          </w:tcPr>
          <w:p w14:paraId="52B64FEB"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6</w:t>
            </w:r>
          </w:p>
        </w:tc>
        <w:tc>
          <w:tcPr>
            <w:tcW w:w="1283" w:type="dxa"/>
            <w:vAlign w:val="center"/>
          </w:tcPr>
          <w:p w14:paraId="3724D3A5" w14:textId="77777777" w:rsidR="005C0BBE" w:rsidRPr="00E57012" w:rsidRDefault="005C0BBE">
            <w:pPr>
              <w:jc w:val="center"/>
              <w:rPr>
                <w:rFonts w:ascii="Aptos" w:hAnsi="Aptos" w:cs="Calibri"/>
                <w:color w:val="000000"/>
                <w:sz w:val="20"/>
                <w:szCs w:val="20"/>
              </w:rPr>
            </w:pPr>
            <w:r w:rsidRPr="00E57012">
              <w:rPr>
                <w:rFonts w:ascii="Aptos" w:hAnsi="Aptos" w:cs="Calibri"/>
                <w:color w:val="000000"/>
                <w:sz w:val="20"/>
                <w:szCs w:val="20"/>
              </w:rPr>
              <w:t>£41,981</w:t>
            </w:r>
          </w:p>
        </w:tc>
        <w:tc>
          <w:tcPr>
            <w:tcW w:w="1417" w:type="dxa"/>
            <w:vAlign w:val="center"/>
          </w:tcPr>
          <w:p w14:paraId="1AD842A7" w14:textId="77777777" w:rsidR="005C0BBE" w:rsidRPr="00E57012" w:rsidRDefault="005C0BBE">
            <w:pPr>
              <w:jc w:val="center"/>
              <w:rPr>
                <w:rFonts w:ascii="Aptos" w:hAnsi="Aptos" w:cs="Calibri"/>
                <w:color w:val="000000"/>
                <w:sz w:val="20"/>
                <w:szCs w:val="20"/>
              </w:rPr>
            </w:pPr>
            <w:r w:rsidRPr="00E57012">
              <w:rPr>
                <w:rFonts w:ascii="Aptos" w:hAnsi="Aptos" w:cs="Calibri"/>
                <w:color w:val="000000"/>
                <w:sz w:val="20"/>
                <w:szCs w:val="20"/>
              </w:rPr>
              <w:t>£43,724</w:t>
            </w:r>
          </w:p>
        </w:tc>
        <w:tc>
          <w:tcPr>
            <w:tcW w:w="1418" w:type="dxa"/>
            <w:vAlign w:val="center"/>
          </w:tcPr>
          <w:p w14:paraId="7581AEBF" w14:textId="77777777" w:rsidR="005C0BBE" w:rsidRPr="00E57012" w:rsidRDefault="005C0BBE">
            <w:pPr>
              <w:jc w:val="center"/>
              <w:rPr>
                <w:rFonts w:ascii="Aptos" w:hAnsi="Aptos" w:cs="Calibri"/>
                <w:color w:val="000000"/>
                <w:sz w:val="20"/>
                <w:szCs w:val="20"/>
              </w:rPr>
            </w:pPr>
            <w:r w:rsidRPr="00E57012">
              <w:rPr>
                <w:rFonts w:ascii="Aptos" w:hAnsi="Aptos" w:cs="Calibri"/>
                <w:color w:val="000000"/>
                <w:sz w:val="20"/>
                <w:szCs w:val="20"/>
              </w:rPr>
              <w:t>£44,681</w:t>
            </w:r>
          </w:p>
        </w:tc>
        <w:tc>
          <w:tcPr>
            <w:tcW w:w="1559" w:type="dxa"/>
            <w:vAlign w:val="center"/>
          </w:tcPr>
          <w:p w14:paraId="0B19CA6E"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£43,375</w:t>
            </w:r>
          </w:p>
        </w:tc>
      </w:tr>
      <w:tr w:rsidR="005C0BBE" w:rsidRPr="00E57012" w14:paraId="11EEC084" w14:textId="77777777">
        <w:trPr>
          <w:trHeight w:val="619"/>
          <w:jc w:val="center"/>
        </w:trPr>
        <w:tc>
          <w:tcPr>
            <w:tcW w:w="1843" w:type="dxa"/>
            <w:shd w:val="clear" w:color="auto" w:fill="00B0F0"/>
            <w:vAlign w:val="center"/>
          </w:tcPr>
          <w:p w14:paraId="3F7B19B9" w14:textId="77777777" w:rsidR="005C0BBE" w:rsidRPr="00E57012" w:rsidRDefault="005C0BBE">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 London</w:t>
            </w:r>
          </w:p>
        </w:tc>
        <w:tc>
          <w:tcPr>
            <w:tcW w:w="1410" w:type="dxa"/>
            <w:vAlign w:val="center"/>
          </w:tcPr>
          <w:p w14:paraId="7096B156" w14:textId="77777777" w:rsidR="005C0BBE" w:rsidRPr="00E57012" w:rsidRDefault="005C0BBE">
            <w:pPr>
              <w:jc w:val="center"/>
              <w:rPr>
                <w:rFonts w:ascii="Aptos" w:hAnsi="Aptos" w:cstheme="minorHAnsi"/>
                <w:sz w:val="20"/>
                <w:szCs w:val="20"/>
              </w:rPr>
            </w:pPr>
          </w:p>
        </w:tc>
        <w:tc>
          <w:tcPr>
            <w:tcW w:w="1283" w:type="dxa"/>
            <w:vAlign w:val="center"/>
          </w:tcPr>
          <w:p w14:paraId="601E15FE"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£46,000</w:t>
            </w:r>
          </w:p>
        </w:tc>
        <w:tc>
          <w:tcPr>
            <w:tcW w:w="1417" w:type="dxa"/>
            <w:vAlign w:val="center"/>
          </w:tcPr>
          <w:p w14:paraId="7D3EA4BC"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£49,000</w:t>
            </w:r>
          </w:p>
        </w:tc>
        <w:tc>
          <w:tcPr>
            <w:tcW w:w="1418" w:type="dxa"/>
            <w:vAlign w:val="center"/>
          </w:tcPr>
          <w:p w14:paraId="6742BCFA"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£51,000</w:t>
            </w:r>
          </w:p>
        </w:tc>
        <w:tc>
          <w:tcPr>
            <w:tcW w:w="1559" w:type="dxa"/>
            <w:vAlign w:val="center"/>
          </w:tcPr>
          <w:p w14:paraId="0658A641" w14:textId="77777777" w:rsidR="005C0BBE" w:rsidRPr="00E57012" w:rsidRDefault="005C0BBE">
            <w:pPr>
              <w:jc w:val="center"/>
              <w:rPr>
                <w:rFonts w:ascii="Aptos" w:hAnsi="Aptos" w:cstheme="minorHAnsi"/>
                <w:sz w:val="20"/>
                <w:szCs w:val="20"/>
              </w:rPr>
            </w:pPr>
          </w:p>
        </w:tc>
      </w:tr>
      <w:tr w:rsidR="005C0BBE" w:rsidRPr="00E57012" w14:paraId="4C27C8D5" w14:textId="77777777">
        <w:trPr>
          <w:trHeight w:val="619"/>
          <w:jc w:val="center"/>
        </w:trPr>
        <w:tc>
          <w:tcPr>
            <w:tcW w:w="1843" w:type="dxa"/>
            <w:shd w:val="clear" w:color="auto" w:fill="00B0F0"/>
            <w:vAlign w:val="center"/>
          </w:tcPr>
          <w:p w14:paraId="0F5C4493" w14:textId="77777777" w:rsidR="005C0BBE" w:rsidRPr="00E57012" w:rsidRDefault="005C0BBE">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 National</w:t>
            </w:r>
          </w:p>
        </w:tc>
        <w:tc>
          <w:tcPr>
            <w:tcW w:w="1410" w:type="dxa"/>
            <w:vAlign w:val="center"/>
          </w:tcPr>
          <w:p w14:paraId="61BF6CDA" w14:textId="77777777" w:rsidR="005C0BBE" w:rsidRPr="00E57012" w:rsidRDefault="005C0BBE">
            <w:pPr>
              <w:jc w:val="center"/>
              <w:rPr>
                <w:rFonts w:ascii="Aptos" w:hAnsi="Aptos" w:cstheme="minorHAnsi"/>
                <w:sz w:val="20"/>
                <w:szCs w:val="20"/>
              </w:rPr>
            </w:pPr>
          </w:p>
        </w:tc>
        <w:tc>
          <w:tcPr>
            <w:tcW w:w="1283" w:type="dxa"/>
            <w:vAlign w:val="center"/>
          </w:tcPr>
          <w:p w14:paraId="07BFE2E8"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£42,000</w:t>
            </w:r>
          </w:p>
        </w:tc>
        <w:tc>
          <w:tcPr>
            <w:tcW w:w="1417" w:type="dxa"/>
            <w:vAlign w:val="center"/>
          </w:tcPr>
          <w:p w14:paraId="67708D7C"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£46,000</w:t>
            </w:r>
          </w:p>
        </w:tc>
        <w:tc>
          <w:tcPr>
            <w:tcW w:w="1418" w:type="dxa"/>
            <w:vAlign w:val="center"/>
          </w:tcPr>
          <w:p w14:paraId="63F0B885"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£49,000</w:t>
            </w:r>
          </w:p>
        </w:tc>
        <w:tc>
          <w:tcPr>
            <w:tcW w:w="1559" w:type="dxa"/>
            <w:vAlign w:val="center"/>
          </w:tcPr>
          <w:p w14:paraId="24E3A46E" w14:textId="77777777" w:rsidR="005C0BBE" w:rsidRPr="00E57012" w:rsidRDefault="005C0BBE">
            <w:pPr>
              <w:jc w:val="center"/>
              <w:rPr>
                <w:rFonts w:ascii="Aptos" w:hAnsi="Aptos" w:cstheme="minorHAnsi"/>
                <w:sz w:val="20"/>
                <w:szCs w:val="20"/>
              </w:rPr>
            </w:pPr>
          </w:p>
        </w:tc>
      </w:tr>
    </w:tbl>
    <w:p w14:paraId="69B5ED78" w14:textId="77777777" w:rsidR="00F30E98" w:rsidRPr="0030608B" w:rsidRDefault="00F30E98" w:rsidP="00F30E98">
      <w:pPr>
        <w:rPr>
          <w:rFonts w:ascii="Aptos" w:hAnsi="Aptos" w:cstheme="minorHAnsi"/>
        </w:rPr>
      </w:pPr>
    </w:p>
    <w:p w14:paraId="0364103B" w14:textId="77777777" w:rsidR="00F30E98" w:rsidRDefault="00F30E98" w:rsidP="00F30E98">
      <w:pPr>
        <w:rPr>
          <w:rFonts w:ascii="Aptos" w:hAnsi="Aptos" w:cstheme="minorHAnsi"/>
        </w:rPr>
      </w:pPr>
    </w:p>
    <w:p w14:paraId="3938353A" w14:textId="77777777" w:rsidR="00E57012" w:rsidRDefault="00E57012" w:rsidP="00F30E98">
      <w:pPr>
        <w:rPr>
          <w:rFonts w:ascii="Aptos" w:hAnsi="Aptos" w:cstheme="minorHAnsi"/>
        </w:rPr>
      </w:pPr>
    </w:p>
    <w:p w14:paraId="1BA1DCBE" w14:textId="77777777" w:rsidR="00E57012" w:rsidRDefault="00E57012" w:rsidP="00F30E98">
      <w:pPr>
        <w:rPr>
          <w:rFonts w:ascii="Aptos" w:hAnsi="Aptos" w:cstheme="minorHAnsi"/>
        </w:rPr>
      </w:pPr>
    </w:p>
    <w:p w14:paraId="6C18CCEB" w14:textId="77777777" w:rsidR="00E57012" w:rsidRDefault="00E57012" w:rsidP="00F30E98">
      <w:pPr>
        <w:rPr>
          <w:rFonts w:ascii="Aptos" w:hAnsi="Aptos" w:cstheme="minorHAnsi"/>
        </w:rPr>
      </w:pPr>
    </w:p>
    <w:p w14:paraId="03D6F7BF" w14:textId="77777777" w:rsidR="00E57012" w:rsidRDefault="00E57012" w:rsidP="00F30E98">
      <w:pPr>
        <w:rPr>
          <w:rFonts w:ascii="Aptos" w:hAnsi="Aptos" w:cstheme="minorHAnsi"/>
        </w:rPr>
      </w:pPr>
    </w:p>
    <w:p w14:paraId="1A77605E" w14:textId="77777777" w:rsidR="00E57012" w:rsidRDefault="00E57012" w:rsidP="00F30E98">
      <w:pPr>
        <w:rPr>
          <w:rFonts w:ascii="Aptos" w:hAnsi="Aptos" w:cstheme="minorHAnsi"/>
        </w:rPr>
      </w:pPr>
    </w:p>
    <w:p w14:paraId="79CB7436" w14:textId="77777777" w:rsidR="00E57012" w:rsidRPr="0030608B" w:rsidRDefault="00E57012" w:rsidP="00F30E98">
      <w:pPr>
        <w:rPr>
          <w:rFonts w:ascii="Aptos" w:hAnsi="Aptos" w:cstheme="minorHAnsi"/>
        </w:rPr>
      </w:pPr>
    </w:p>
    <w:p w14:paraId="30CF4FAC" w14:textId="77777777" w:rsidR="00F30E98" w:rsidRPr="0030608B" w:rsidRDefault="00F30E98" w:rsidP="00F30E98">
      <w:pPr>
        <w:pStyle w:val="ListParagraph"/>
        <w:numPr>
          <w:ilvl w:val="0"/>
          <w:numId w:val="10"/>
        </w:numPr>
        <w:spacing w:after="0"/>
        <w:rPr>
          <w:rFonts w:ascii="Aptos" w:hAnsi="Aptos" w:cstheme="minorHAnsi"/>
          <w:b/>
          <w:bCs/>
        </w:rPr>
      </w:pPr>
      <w:r w:rsidRPr="0030608B">
        <w:rPr>
          <w:rFonts w:ascii="Aptos" w:hAnsi="Aptos" w:cstheme="minorHAnsi"/>
          <w:b/>
          <w:bCs/>
        </w:rPr>
        <w:lastRenderedPageBreak/>
        <w:t>Admin Worker/Customer Services</w:t>
      </w:r>
    </w:p>
    <w:p w14:paraId="1C3041B8" w14:textId="77777777" w:rsidR="00F30E98" w:rsidRPr="0030608B" w:rsidRDefault="00F30E98" w:rsidP="00F30E98">
      <w:pPr>
        <w:rPr>
          <w:rFonts w:ascii="Aptos" w:hAnsi="Aptos" w:cstheme="minorHAnsi"/>
          <w:sz w:val="22"/>
          <w:szCs w:val="22"/>
        </w:rPr>
      </w:pPr>
    </w:p>
    <w:p w14:paraId="0255E738" w14:textId="2EE7B194" w:rsidR="00F30E98" w:rsidRPr="0030608B" w:rsidRDefault="00F30E98" w:rsidP="00F30E98">
      <w:pPr>
        <w:rPr>
          <w:rFonts w:ascii="Aptos" w:hAnsi="Aptos" w:cstheme="minorHAnsi"/>
          <w:sz w:val="22"/>
          <w:szCs w:val="22"/>
        </w:rPr>
      </w:pPr>
      <w:r w:rsidRPr="0030608B">
        <w:rPr>
          <w:rFonts w:ascii="Aptos" w:hAnsi="Aptos" w:cstheme="minorHAnsi"/>
          <w:sz w:val="22"/>
          <w:szCs w:val="22"/>
        </w:rPr>
        <w:t xml:space="preserve">All service-based Admin/Assistant or Customer Service roles </w:t>
      </w:r>
      <w:r w:rsidR="00861BFA" w:rsidRPr="0030608B">
        <w:rPr>
          <w:rFonts w:ascii="Aptos" w:hAnsi="Aptos" w:cstheme="minorHAnsi"/>
          <w:sz w:val="22"/>
          <w:szCs w:val="22"/>
        </w:rPr>
        <w:t>are</w:t>
      </w:r>
      <w:r w:rsidRPr="0030608B">
        <w:rPr>
          <w:rFonts w:ascii="Aptos" w:hAnsi="Aptos" w:cstheme="minorHAnsi"/>
          <w:sz w:val="22"/>
          <w:szCs w:val="22"/>
        </w:rPr>
        <w:t xml:space="preserve"> placed here.</w:t>
      </w:r>
    </w:p>
    <w:p w14:paraId="34940BBD" w14:textId="77777777" w:rsidR="00F30E98" w:rsidRPr="0030608B" w:rsidRDefault="00F30E98" w:rsidP="00F30E98">
      <w:pPr>
        <w:rPr>
          <w:rFonts w:ascii="Aptos" w:hAnsi="Aptos" w:cstheme="minorHAnsi"/>
          <w:sz w:val="22"/>
          <w:szCs w:val="22"/>
        </w:rPr>
      </w:pPr>
    </w:p>
    <w:tbl>
      <w:tblPr>
        <w:tblStyle w:val="TableGrid"/>
        <w:tblW w:w="0" w:type="auto"/>
        <w:jc w:val="center"/>
        <w:tblLook w:val="04A0" w:firstRow="1" w:lastRow="0" w:firstColumn="1" w:lastColumn="0" w:noHBand="0" w:noVBand="1"/>
      </w:tblPr>
      <w:tblGrid>
        <w:gridCol w:w="1843"/>
        <w:gridCol w:w="1410"/>
        <w:gridCol w:w="1283"/>
        <w:gridCol w:w="1417"/>
        <w:gridCol w:w="1418"/>
        <w:gridCol w:w="1559"/>
      </w:tblGrid>
      <w:tr w:rsidR="005C0BBE" w:rsidRPr="00E57012" w14:paraId="0A24FDD5" w14:textId="77777777">
        <w:trPr>
          <w:trHeight w:val="450"/>
          <w:jc w:val="center"/>
        </w:trPr>
        <w:tc>
          <w:tcPr>
            <w:tcW w:w="1843" w:type="dxa"/>
            <w:shd w:val="clear" w:color="auto" w:fill="44546A" w:themeFill="text2"/>
          </w:tcPr>
          <w:p w14:paraId="3AAB25EB" w14:textId="77777777" w:rsidR="005C0BBE" w:rsidRPr="00E57012" w:rsidRDefault="005C0BBE">
            <w:pPr>
              <w:rPr>
                <w:rFonts w:ascii="Aptos" w:hAnsi="Aptos" w:cstheme="minorHAnsi"/>
                <w:color w:val="FFFFFF" w:themeColor="background1"/>
                <w:sz w:val="20"/>
                <w:szCs w:val="20"/>
              </w:rPr>
            </w:pPr>
          </w:p>
        </w:tc>
        <w:tc>
          <w:tcPr>
            <w:tcW w:w="1410" w:type="dxa"/>
            <w:shd w:val="clear" w:color="auto" w:fill="44546A" w:themeFill="text2"/>
            <w:vAlign w:val="center"/>
          </w:tcPr>
          <w:p w14:paraId="52DA69DC" w14:textId="77777777" w:rsidR="005C0BBE" w:rsidRPr="00E57012" w:rsidRDefault="005C0BBE">
            <w:pPr>
              <w:jc w:val="center"/>
              <w:rPr>
                <w:rFonts w:ascii="Aptos" w:hAnsi="Aptos" w:cstheme="minorHAnsi"/>
                <w:color w:val="FFFFFF" w:themeColor="background1"/>
                <w:sz w:val="20"/>
                <w:szCs w:val="20"/>
              </w:rPr>
            </w:pPr>
          </w:p>
          <w:p w14:paraId="201BED52" w14:textId="77777777" w:rsidR="005C0BBE" w:rsidRPr="00E57012" w:rsidRDefault="005C0BBE">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Sample Size</w:t>
            </w:r>
          </w:p>
          <w:p w14:paraId="6A6C38CE" w14:textId="77777777" w:rsidR="005C0BBE" w:rsidRPr="00E57012" w:rsidRDefault="005C0BBE">
            <w:pPr>
              <w:jc w:val="center"/>
              <w:rPr>
                <w:rFonts w:ascii="Aptos" w:hAnsi="Aptos" w:cstheme="minorHAnsi"/>
                <w:color w:val="FFFFFF" w:themeColor="background1"/>
                <w:sz w:val="20"/>
                <w:szCs w:val="20"/>
              </w:rPr>
            </w:pPr>
          </w:p>
        </w:tc>
        <w:tc>
          <w:tcPr>
            <w:tcW w:w="1283" w:type="dxa"/>
            <w:shd w:val="clear" w:color="auto" w:fill="44546A" w:themeFill="text2"/>
            <w:vAlign w:val="center"/>
          </w:tcPr>
          <w:p w14:paraId="54CC24C1" w14:textId="77777777" w:rsidR="005C0BBE" w:rsidRPr="00E57012" w:rsidRDefault="005C0BBE">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LQ</w:t>
            </w:r>
          </w:p>
        </w:tc>
        <w:tc>
          <w:tcPr>
            <w:tcW w:w="1417" w:type="dxa"/>
            <w:shd w:val="clear" w:color="auto" w:fill="44546A" w:themeFill="text2"/>
            <w:vAlign w:val="center"/>
          </w:tcPr>
          <w:p w14:paraId="36AAEBDC" w14:textId="77777777" w:rsidR="005C0BBE" w:rsidRPr="00E57012" w:rsidRDefault="005C0BBE">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Median</w:t>
            </w:r>
          </w:p>
        </w:tc>
        <w:tc>
          <w:tcPr>
            <w:tcW w:w="1418" w:type="dxa"/>
            <w:shd w:val="clear" w:color="auto" w:fill="44546A" w:themeFill="text2"/>
            <w:vAlign w:val="center"/>
          </w:tcPr>
          <w:p w14:paraId="56273867" w14:textId="77777777" w:rsidR="005C0BBE" w:rsidRPr="00E57012" w:rsidRDefault="005C0BBE">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UQ</w:t>
            </w:r>
          </w:p>
        </w:tc>
        <w:tc>
          <w:tcPr>
            <w:tcW w:w="1559" w:type="dxa"/>
            <w:shd w:val="clear" w:color="auto" w:fill="44546A" w:themeFill="text2"/>
            <w:vAlign w:val="center"/>
          </w:tcPr>
          <w:p w14:paraId="39ABAD52" w14:textId="77777777" w:rsidR="005C0BBE" w:rsidRPr="00E57012" w:rsidRDefault="005C0BBE">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Average</w:t>
            </w:r>
          </w:p>
        </w:tc>
      </w:tr>
      <w:tr w:rsidR="005C0BBE" w:rsidRPr="00E57012" w14:paraId="02950EE6" w14:textId="77777777">
        <w:trPr>
          <w:jc w:val="center"/>
        </w:trPr>
        <w:tc>
          <w:tcPr>
            <w:tcW w:w="1843" w:type="dxa"/>
            <w:shd w:val="clear" w:color="auto" w:fill="00B0F0"/>
            <w:vAlign w:val="center"/>
          </w:tcPr>
          <w:p w14:paraId="482A7C17" w14:textId="77777777" w:rsidR="005C0BBE" w:rsidRPr="00E57012" w:rsidRDefault="005C0BBE">
            <w:pPr>
              <w:jc w:val="center"/>
              <w:rPr>
                <w:rFonts w:ascii="Aptos" w:hAnsi="Aptos" w:cstheme="minorHAnsi"/>
                <w:color w:val="FFFFFF" w:themeColor="background1"/>
                <w:sz w:val="20"/>
                <w:szCs w:val="20"/>
              </w:rPr>
            </w:pPr>
          </w:p>
          <w:p w14:paraId="20E76289" w14:textId="77777777" w:rsidR="005C0BBE" w:rsidRPr="00E57012" w:rsidRDefault="005C0BBE">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Total</w:t>
            </w:r>
          </w:p>
          <w:p w14:paraId="67BBF5FD" w14:textId="77777777" w:rsidR="005C0BBE" w:rsidRPr="00E57012" w:rsidRDefault="005C0BBE">
            <w:pPr>
              <w:jc w:val="center"/>
              <w:rPr>
                <w:rFonts w:ascii="Aptos" w:hAnsi="Aptos" w:cstheme="minorHAnsi"/>
                <w:color w:val="FFFFFF" w:themeColor="background1"/>
                <w:sz w:val="20"/>
                <w:szCs w:val="20"/>
              </w:rPr>
            </w:pPr>
          </w:p>
        </w:tc>
        <w:tc>
          <w:tcPr>
            <w:tcW w:w="1410" w:type="dxa"/>
            <w:vAlign w:val="center"/>
          </w:tcPr>
          <w:p w14:paraId="30D8CB0B"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20</w:t>
            </w:r>
          </w:p>
        </w:tc>
        <w:tc>
          <w:tcPr>
            <w:tcW w:w="1283" w:type="dxa"/>
            <w:vAlign w:val="center"/>
          </w:tcPr>
          <w:p w14:paraId="07F24090" w14:textId="77777777" w:rsidR="005C0BBE" w:rsidRPr="00E57012" w:rsidRDefault="005C0BBE">
            <w:pPr>
              <w:jc w:val="center"/>
              <w:rPr>
                <w:rFonts w:ascii="Aptos" w:hAnsi="Aptos" w:cs="Calibri"/>
                <w:color w:val="000000"/>
                <w:sz w:val="20"/>
                <w:szCs w:val="20"/>
              </w:rPr>
            </w:pPr>
            <w:r w:rsidRPr="00E57012">
              <w:rPr>
                <w:rFonts w:ascii="Aptos" w:hAnsi="Aptos" w:cs="Calibri"/>
                <w:color w:val="000000"/>
                <w:sz w:val="20"/>
                <w:szCs w:val="20"/>
              </w:rPr>
              <w:t>£25,993</w:t>
            </w:r>
          </w:p>
        </w:tc>
        <w:tc>
          <w:tcPr>
            <w:tcW w:w="1417" w:type="dxa"/>
            <w:vAlign w:val="center"/>
          </w:tcPr>
          <w:p w14:paraId="73A38670" w14:textId="77777777" w:rsidR="005C0BBE" w:rsidRPr="00E57012" w:rsidRDefault="005C0BBE">
            <w:pPr>
              <w:jc w:val="center"/>
              <w:rPr>
                <w:rFonts w:ascii="Aptos" w:hAnsi="Aptos" w:cs="Calibri"/>
                <w:color w:val="000000"/>
                <w:sz w:val="20"/>
                <w:szCs w:val="20"/>
              </w:rPr>
            </w:pPr>
            <w:r w:rsidRPr="00E57012">
              <w:rPr>
                <w:rFonts w:ascii="Aptos" w:hAnsi="Aptos" w:cs="Calibri"/>
                <w:color w:val="000000"/>
                <w:sz w:val="20"/>
                <w:szCs w:val="20"/>
              </w:rPr>
              <w:t>£27,450</w:t>
            </w:r>
          </w:p>
        </w:tc>
        <w:tc>
          <w:tcPr>
            <w:tcW w:w="1418" w:type="dxa"/>
            <w:vAlign w:val="center"/>
          </w:tcPr>
          <w:p w14:paraId="63696461" w14:textId="77777777" w:rsidR="005C0BBE" w:rsidRPr="00E57012" w:rsidRDefault="005C0BBE">
            <w:pPr>
              <w:jc w:val="center"/>
              <w:rPr>
                <w:rFonts w:ascii="Aptos" w:hAnsi="Aptos" w:cs="Calibri"/>
                <w:color w:val="000000"/>
                <w:sz w:val="20"/>
                <w:szCs w:val="20"/>
              </w:rPr>
            </w:pPr>
            <w:r w:rsidRPr="00E57012">
              <w:rPr>
                <w:rFonts w:ascii="Aptos" w:hAnsi="Aptos" w:cs="Calibri"/>
                <w:color w:val="000000"/>
                <w:sz w:val="20"/>
                <w:szCs w:val="20"/>
              </w:rPr>
              <w:t>£29,139</w:t>
            </w:r>
          </w:p>
        </w:tc>
        <w:tc>
          <w:tcPr>
            <w:tcW w:w="1559" w:type="dxa"/>
            <w:vAlign w:val="center"/>
          </w:tcPr>
          <w:p w14:paraId="5D3CDA71"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£28,266</w:t>
            </w:r>
          </w:p>
        </w:tc>
      </w:tr>
      <w:tr w:rsidR="005C0BBE" w:rsidRPr="00E57012" w14:paraId="57D83399" w14:textId="77777777">
        <w:trPr>
          <w:jc w:val="center"/>
        </w:trPr>
        <w:tc>
          <w:tcPr>
            <w:tcW w:w="1843" w:type="dxa"/>
            <w:shd w:val="clear" w:color="auto" w:fill="00B0F0"/>
            <w:vAlign w:val="center"/>
          </w:tcPr>
          <w:p w14:paraId="2B694BF9" w14:textId="77777777" w:rsidR="005C0BBE" w:rsidRPr="00E57012" w:rsidRDefault="005C0BBE">
            <w:pPr>
              <w:jc w:val="center"/>
              <w:rPr>
                <w:rFonts w:ascii="Aptos" w:hAnsi="Aptos" w:cstheme="minorHAnsi"/>
                <w:color w:val="FFFFFF" w:themeColor="background1"/>
                <w:sz w:val="20"/>
                <w:szCs w:val="20"/>
              </w:rPr>
            </w:pPr>
          </w:p>
          <w:p w14:paraId="01944EB4" w14:textId="77777777" w:rsidR="005C0BBE" w:rsidRPr="00E57012" w:rsidRDefault="005C0BBE">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Inside London</w:t>
            </w:r>
          </w:p>
          <w:p w14:paraId="319BFF32" w14:textId="77777777" w:rsidR="005C0BBE" w:rsidRPr="00E57012" w:rsidRDefault="005C0BBE">
            <w:pPr>
              <w:jc w:val="center"/>
              <w:rPr>
                <w:rFonts w:ascii="Aptos" w:hAnsi="Aptos" w:cstheme="minorHAnsi"/>
                <w:color w:val="FFFFFF" w:themeColor="background1"/>
                <w:sz w:val="20"/>
                <w:szCs w:val="20"/>
              </w:rPr>
            </w:pPr>
          </w:p>
        </w:tc>
        <w:tc>
          <w:tcPr>
            <w:tcW w:w="1410" w:type="dxa"/>
            <w:vAlign w:val="center"/>
          </w:tcPr>
          <w:p w14:paraId="4899F6A9"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16</w:t>
            </w:r>
          </w:p>
        </w:tc>
        <w:tc>
          <w:tcPr>
            <w:tcW w:w="1283" w:type="dxa"/>
            <w:vAlign w:val="center"/>
          </w:tcPr>
          <w:p w14:paraId="55987A09" w14:textId="77777777" w:rsidR="005C0BBE" w:rsidRPr="00E57012" w:rsidRDefault="005C0BBE">
            <w:pPr>
              <w:jc w:val="center"/>
              <w:rPr>
                <w:rFonts w:ascii="Aptos" w:hAnsi="Aptos" w:cs="Calibri"/>
                <w:color w:val="000000"/>
                <w:sz w:val="20"/>
                <w:szCs w:val="20"/>
              </w:rPr>
            </w:pPr>
            <w:r w:rsidRPr="00E57012">
              <w:rPr>
                <w:rFonts w:ascii="Aptos" w:hAnsi="Aptos" w:cs="Calibri"/>
                <w:color w:val="000000"/>
                <w:sz w:val="20"/>
                <w:szCs w:val="20"/>
              </w:rPr>
              <w:t>£26,946</w:t>
            </w:r>
          </w:p>
        </w:tc>
        <w:tc>
          <w:tcPr>
            <w:tcW w:w="1417" w:type="dxa"/>
            <w:vAlign w:val="center"/>
          </w:tcPr>
          <w:p w14:paraId="558E9C2F" w14:textId="77777777" w:rsidR="005C0BBE" w:rsidRPr="00E57012" w:rsidRDefault="005C0BBE">
            <w:pPr>
              <w:jc w:val="center"/>
              <w:rPr>
                <w:rFonts w:ascii="Aptos" w:hAnsi="Aptos" w:cs="Calibri"/>
                <w:color w:val="000000"/>
                <w:sz w:val="20"/>
                <w:szCs w:val="20"/>
              </w:rPr>
            </w:pPr>
            <w:r w:rsidRPr="00E57012">
              <w:rPr>
                <w:rFonts w:ascii="Aptos" w:hAnsi="Aptos" w:cs="Calibri"/>
                <w:color w:val="000000"/>
                <w:sz w:val="20"/>
                <w:szCs w:val="20"/>
              </w:rPr>
              <w:t>£28,270</w:t>
            </w:r>
          </w:p>
        </w:tc>
        <w:tc>
          <w:tcPr>
            <w:tcW w:w="1418" w:type="dxa"/>
            <w:vAlign w:val="center"/>
          </w:tcPr>
          <w:p w14:paraId="5B0AAD03" w14:textId="77777777" w:rsidR="005C0BBE" w:rsidRPr="00E57012" w:rsidRDefault="005C0BBE">
            <w:pPr>
              <w:jc w:val="center"/>
              <w:rPr>
                <w:rFonts w:ascii="Aptos" w:hAnsi="Aptos" w:cs="Calibri"/>
                <w:color w:val="000000"/>
                <w:sz w:val="20"/>
                <w:szCs w:val="20"/>
              </w:rPr>
            </w:pPr>
            <w:r w:rsidRPr="00E57012">
              <w:rPr>
                <w:rFonts w:ascii="Aptos" w:hAnsi="Aptos" w:cs="Calibri"/>
                <w:color w:val="000000"/>
                <w:sz w:val="20"/>
                <w:szCs w:val="20"/>
              </w:rPr>
              <w:t>£30,428</w:t>
            </w:r>
          </w:p>
        </w:tc>
        <w:tc>
          <w:tcPr>
            <w:tcW w:w="1559" w:type="dxa"/>
            <w:vAlign w:val="center"/>
          </w:tcPr>
          <w:p w14:paraId="439C222F"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£29,233</w:t>
            </w:r>
          </w:p>
        </w:tc>
      </w:tr>
      <w:tr w:rsidR="005C0BBE" w:rsidRPr="00E57012" w14:paraId="05A7EDE5" w14:textId="77777777">
        <w:trPr>
          <w:jc w:val="center"/>
        </w:trPr>
        <w:tc>
          <w:tcPr>
            <w:tcW w:w="1843" w:type="dxa"/>
            <w:shd w:val="clear" w:color="auto" w:fill="00B0F0"/>
            <w:vAlign w:val="center"/>
          </w:tcPr>
          <w:p w14:paraId="1C405C36" w14:textId="77777777" w:rsidR="005C0BBE" w:rsidRPr="00E57012" w:rsidRDefault="005C0BBE">
            <w:pPr>
              <w:jc w:val="center"/>
              <w:rPr>
                <w:rFonts w:ascii="Aptos" w:hAnsi="Aptos" w:cstheme="minorHAnsi"/>
                <w:color w:val="FFFFFF" w:themeColor="background1"/>
                <w:sz w:val="20"/>
                <w:szCs w:val="20"/>
              </w:rPr>
            </w:pPr>
          </w:p>
          <w:p w14:paraId="6C1E3F1C" w14:textId="77777777" w:rsidR="005C0BBE" w:rsidRPr="00E57012" w:rsidRDefault="005C0BBE">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Outside London</w:t>
            </w:r>
          </w:p>
          <w:p w14:paraId="5F67F78D" w14:textId="77777777" w:rsidR="005C0BBE" w:rsidRPr="00E57012" w:rsidRDefault="005C0BBE">
            <w:pPr>
              <w:jc w:val="center"/>
              <w:rPr>
                <w:rFonts w:ascii="Aptos" w:hAnsi="Aptos" w:cstheme="minorHAnsi"/>
                <w:color w:val="FFFFFF" w:themeColor="background1"/>
                <w:sz w:val="20"/>
                <w:szCs w:val="20"/>
              </w:rPr>
            </w:pPr>
          </w:p>
        </w:tc>
        <w:tc>
          <w:tcPr>
            <w:tcW w:w="1410" w:type="dxa"/>
            <w:vAlign w:val="center"/>
          </w:tcPr>
          <w:p w14:paraId="3290C918"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4</w:t>
            </w:r>
          </w:p>
        </w:tc>
        <w:tc>
          <w:tcPr>
            <w:tcW w:w="1283" w:type="dxa"/>
            <w:vAlign w:val="center"/>
          </w:tcPr>
          <w:p w14:paraId="777F74A2"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N/A</w:t>
            </w:r>
          </w:p>
        </w:tc>
        <w:tc>
          <w:tcPr>
            <w:tcW w:w="1417" w:type="dxa"/>
            <w:vAlign w:val="center"/>
          </w:tcPr>
          <w:p w14:paraId="6FAA5FAA"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N/A</w:t>
            </w:r>
          </w:p>
        </w:tc>
        <w:tc>
          <w:tcPr>
            <w:tcW w:w="1418" w:type="dxa"/>
            <w:vAlign w:val="center"/>
          </w:tcPr>
          <w:p w14:paraId="7624DD7D"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N/A</w:t>
            </w:r>
          </w:p>
        </w:tc>
        <w:tc>
          <w:tcPr>
            <w:tcW w:w="1559" w:type="dxa"/>
            <w:vAlign w:val="center"/>
          </w:tcPr>
          <w:p w14:paraId="7F51F16D"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£24,400</w:t>
            </w:r>
          </w:p>
        </w:tc>
      </w:tr>
      <w:tr w:rsidR="005C0BBE" w:rsidRPr="00E57012" w14:paraId="3B57C3FF" w14:textId="77777777">
        <w:trPr>
          <w:trHeight w:val="619"/>
          <w:jc w:val="center"/>
        </w:trPr>
        <w:tc>
          <w:tcPr>
            <w:tcW w:w="1843" w:type="dxa"/>
            <w:shd w:val="clear" w:color="auto" w:fill="00B0F0"/>
            <w:vAlign w:val="center"/>
          </w:tcPr>
          <w:p w14:paraId="165E1115" w14:textId="77777777" w:rsidR="005C0BBE" w:rsidRPr="00E57012" w:rsidRDefault="005C0BBE">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 London</w:t>
            </w:r>
          </w:p>
        </w:tc>
        <w:tc>
          <w:tcPr>
            <w:tcW w:w="1410" w:type="dxa"/>
            <w:vAlign w:val="center"/>
          </w:tcPr>
          <w:p w14:paraId="31C21085" w14:textId="77777777" w:rsidR="005C0BBE" w:rsidRPr="00E57012" w:rsidRDefault="005C0BBE">
            <w:pPr>
              <w:jc w:val="center"/>
              <w:rPr>
                <w:rFonts w:ascii="Aptos" w:hAnsi="Aptos" w:cstheme="minorHAnsi"/>
                <w:sz w:val="20"/>
                <w:szCs w:val="20"/>
              </w:rPr>
            </w:pPr>
          </w:p>
        </w:tc>
        <w:tc>
          <w:tcPr>
            <w:tcW w:w="1283" w:type="dxa"/>
            <w:vAlign w:val="center"/>
          </w:tcPr>
          <w:p w14:paraId="7D009980"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£24,500</w:t>
            </w:r>
          </w:p>
        </w:tc>
        <w:tc>
          <w:tcPr>
            <w:tcW w:w="1417" w:type="dxa"/>
            <w:vAlign w:val="center"/>
          </w:tcPr>
          <w:p w14:paraId="1B0DC5E1"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£26,500</w:t>
            </w:r>
          </w:p>
        </w:tc>
        <w:tc>
          <w:tcPr>
            <w:tcW w:w="1418" w:type="dxa"/>
            <w:vAlign w:val="center"/>
          </w:tcPr>
          <w:p w14:paraId="7A6CFE4F"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£28,000</w:t>
            </w:r>
          </w:p>
        </w:tc>
        <w:tc>
          <w:tcPr>
            <w:tcW w:w="1559" w:type="dxa"/>
            <w:vAlign w:val="center"/>
          </w:tcPr>
          <w:p w14:paraId="42651808" w14:textId="77777777" w:rsidR="005C0BBE" w:rsidRPr="00E57012" w:rsidRDefault="005C0BBE">
            <w:pPr>
              <w:jc w:val="center"/>
              <w:rPr>
                <w:rFonts w:ascii="Aptos" w:hAnsi="Aptos" w:cstheme="minorHAnsi"/>
                <w:sz w:val="20"/>
                <w:szCs w:val="20"/>
              </w:rPr>
            </w:pPr>
          </w:p>
        </w:tc>
      </w:tr>
      <w:tr w:rsidR="005C0BBE" w:rsidRPr="00E57012" w14:paraId="55BD8F3A" w14:textId="77777777">
        <w:trPr>
          <w:trHeight w:val="619"/>
          <w:jc w:val="center"/>
        </w:trPr>
        <w:tc>
          <w:tcPr>
            <w:tcW w:w="1843" w:type="dxa"/>
            <w:shd w:val="clear" w:color="auto" w:fill="00B0F0"/>
            <w:vAlign w:val="center"/>
          </w:tcPr>
          <w:p w14:paraId="3106E65A" w14:textId="77777777" w:rsidR="005C0BBE" w:rsidRPr="00E57012" w:rsidRDefault="005C0BBE">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 National</w:t>
            </w:r>
          </w:p>
        </w:tc>
        <w:tc>
          <w:tcPr>
            <w:tcW w:w="1410" w:type="dxa"/>
            <w:vAlign w:val="center"/>
          </w:tcPr>
          <w:p w14:paraId="70BFE6EE" w14:textId="77777777" w:rsidR="005C0BBE" w:rsidRPr="00E57012" w:rsidRDefault="005C0BBE">
            <w:pPr>
              <w:jc w:val="center"/>
              <w:rPr>
                <w:rFonts w:ascii="Aptos" w:hAnsi="Aptos" w:cstheme="minorHAnsi"/>
                <w:sz w:val="20"/>
                <w:szCs w:val="20"/>
              </w:rPr>
            </w:pPr>
          </w:p>
        </w:tc>
        <w:tc>
          <w:tcPr>
            <w:tcW w:w="1283" w:type="dxa"/>
            <w:vAlign w:val="center"/>
          </w:tcPr>
          <w:p w14:paraId="0D0B294E"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£22,000</w:t>
            </w:r>
          </w:p>
        </w:tc>
        <w:tc>
          <w:tcPr>
            <w:tcW w:w="1417" w:type="dxa"/>
            <w:vAlign w:val="center"/>
          </w:tcPr>
          <w:p w14:paraId="003C5DF2"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£24,000</w:t>
            </w:r>
          </w:p>
        </w:tc>
        <w:tc>
          <w:tcPr>
            <w:tcW w:w="1418" w:type="dxa"/>
            <w:vAlign w:val="center"/>
          </w:tcPr>
          <w:p w14:paraId="26ECC0C4" w14:textId="77777777" w:rsidR="005C0BBE" w:rsidRPr="00E57012" w:rsidRDefault="005C0BBE">
            <w:pPr>
              <w:jc w:val="center"/>
              <w:rPr>
                <w:rFonts w:ascii="Aptos" w:hAnsi="Aptos" w:cstheme="minorHAnsi"/>
                <w:sz w:val="20"/>
                <w:szCs w:val="20"/>
              </w:rPr>
            </w:pPr>
            <w:r w:rsidRPr="00E57012">
              <w:rPr>
                <w:rFonts w:ascii="Aptos" w:hAnsi="Aptos" w:cstheme="minorHAnsi"/>
                <w:sz w:val="20"/>
                <w:szCs w:val="20"/>
              </w:rPr>
              <w:t>£26,000</w:t>
            </w:r>
          </w:p>
        </w:tc>
        <w:tc>
          <w:tcPr>
            <w:tcW w:w="1559" w:type="dxa"/>
            <w:vAlign w:val="center"/>
          </w:tcPr>
          <w:p w14:paraId="63ABED5A" w14:textId="77777777" w:rsidR="005C0BBE" w:rsidRPr="00E57012" w:rsidRDefault="005C0BBE">
            <w:pPr>
              <w:jc w:val="center"/>
              <w:rPr>
                <w:rFonts w:ascii="Aptos" w:hAnsi="Aptos" w:cstheme="minorHAnsi"/>
                <w:sz w:val="20"/>
                <w:szCs w:val="20"/>
              </w:rPr>
            </w:pPr>
          </w:p>
        </w:tc>
      </w:tr>
    </w:tbl>
    <w:p w14:paraId="4EAEC366" w14:textId="77777777" w:rsidR="005D64AF" w:rsidRPr="0030608B" w:rsidRDefault="005D64AF" w:rsidP="00AF3C63">
      <w:pPr>
        <w:rPr>
          <w:rFonts w:ascii="Aptos" w:hAnsi="Aptos" w:cstheme="minorHAnsi"/>
          <w:b/>
          <w:bCs/>
        </w:rPr>
      </w:pPr>
    </w:p>
    <w:p w14:paraId="27322A96" w14:textId="77777777" w:rsidR="00AF3C63" w:rsidRPr="0030608B" w:rsidRDefault="00AF3C63" w:rsidP="00AF3C63">
      <w:pPr>
        <w:rPr>
          <w:rFonts w:ascii="Aptos" w:hAnsi="Aptos" w:cstheme="minorHAnsi"/>
          <w:b/>
          <w:bCs/>
        </w:rPr>
      </w:pPr>
    </w:p>
    <w:p w14:paraId="3BE772FB" w14:textId="4E2EFC0D" w:rsidR="00F30E98" w:rsidRPr="0030608B" w:rsidRDefault="00F30E98" w:rsidP="00F30E98">
      <w:pPr>
        <w:pStyle w:val="ListParagraph"/>
        <w:numPr>
          <w:ilvl w:val="0"/>
          <w:numId w:val="10"/>
        </w:numPr>
        <w:spacing w:after="0"/>
        <w:rPr>
          <w:rFonts w:ascii="Aptos" w:hAnsi="Aptos" w:cstheme="minorHAnsi"/>
          <w:b/>
          <w:bCs/>
        </w:rPr>
      </w:pPr>
      <w:r w:rsidRPr="0030608B">
        <w:rPr>
          <w:rFonts w:ascii="Aptos" w:hAnsi="Aptos" w:cstheme="minorHAnsi"/>
          <w:b/>
          <w:bCs/>
        </w:rPr>
        <w:t>Maintenance Worker/Officer</w:t>
      </w:r>
    </w:p>
    <w:p w14:paraId="3932EBE3" w14:textId="77777777" w:rsidR="00F30E98" w:rsidRPr="0030608B" w:rsidRDefault="00F30E98" w:rsidP="00F30E98">
      <w:pPr>
        <w:rPr>
          <w:rFonts w:ascii="Aptos" w:hAnsi="Aptos" w:cstheme="minorHAnsi"/>
          <w:sz w:val="22"/>
          <w:szCs w:val="22"/>
        </w:rPr>
      </w:pPr>
    </w:p>
    <w:p w14:paraId="71904219" w14:textId="4FC2EF77" w:rsidR="00F30E98" w:rsidRPr="0030608B" w:rsidRDefault="00F30E98" w:rsidP="00F30E98">
      <w:pPr>
        <w:rPr>
          <w:rFonts w:ascii="Aptos" w:hAnsi="Aptos" w:cstheme="minorHAnsi"/>
          <w:sz w:val="22"/>
          <w:szCs w:val="22"/>
        </w:rPr>
      </w:pPr>
      <w:r w:rsidRPr="0030608B">
        <w:rPr>
          <w:rFonts w:ascii="Aptos" w:hAnsi="Aptos" w:cstheme="minorHAnsi"/>
          <w:sz w:val="22"/>
          <w:szCs w:val="22"/>
        </w:rPr>
        <w:t>Any role</w:t>
      </w:r>
      <w:r w:rsidR="00861BFA" w:rsidRPr="0030608B">
        <w:rPr>
          <w:rFonts w:ascii="Aptos" w:hAnsi="Aptos" w:cstheme="minorHAnsi"/>
          <w:sz w:val="22"/>
          <w:szCs w:val="22"/>
        </w:rPr>
        <w:t>s</w:t>
      </w:r>
      <w:r w:rsidRPr="0030608B">
        <w:rPr>
          <w:rFonts w:ascii="Aptos" w:hAnsi="Aptos" w:cstheme="minorHAnsi"/>
          <w:sz w:val="22"/>
          <w:szCs w:val="22"/>
        </w:rPr>
        <w:t xml:space="preserve"> related to maintenance, at Worker or Officer level, </w:t>
      </w:r>
      <w:r w:rsidR="00861BFA" w:rsidRPr="0030608B">
        <w:rPr>
          <w:rFonts w:ascii="Aptos" w:hAnsi="Aptos" w:cstheme="minorHAnsi"/>
          <w:sz w:val="22"/>
          <w:szCs w:val="22"/>
        </w:rPr>
        <w:t>are</w:t>
      </w:r>
      <w:r w:rsidRPr="0030608B">
        <w:rPr>
          <w:rFonts w:ascii="Aptos" w:hAnsi="Aptos" w:cstheme="minorHAnsi"/>
          <w:sz w:val="22"/>
          <w:szCs w:val="22"/>
        </w:rPr>
        <w:t xml:space="preserve"> placed here.</w:t>
      </w:r>
    </w:p>
    <w:p w14:paraId="4644A2BB" w14:textId="77777777" w:rsidR="00F30E98" w:rsidRPr="0030608B" w:rsidRDefault="00F30E98" w:rsidP="00F30E98">
      <w:pPr>
        <w:rPr>
          <w:rFonts w:ascii="Aptos" w:hAnsi="Aptos" w:cstheme="minorHAnsi"/>
          <w:sz w:val="22"/>
          <w:szCs w:val="22"/>
        </w:rPr>
      </w:pPr>
    </w:p>
    <w:tbl>
      <w:tblPr>
        <w:tblStyle w:val="TableGrid"/>
        <w:tblW w:w="0" w:type="auto"/>
        <w:jc w:val="center"/>
        <w:tblLook w:val="04A0" w:firstRow="1" w:lastRow="0" w:firstColumn="1" w:lastColumn="0" w:noHBand="0" w:noVBand="1"/>
      </w:tblPr>
      <w:tblGrid>
        <w:gridCol w:w="1843"/>
        <w:gridCol w:w="1410"/>
        <w:gridCol w:w="1283"/>
        <w:gridCol w:w="1417"/>
        <w:gridCol w:w="1418"/>
        <w:gridCol w:w="1559"/>
      </w:tblGrid>
      <w:tr w:rsidR="007B0065" w:rsidRPr="00E57012" w14:paraId="79868B45" w14:textId="77777777">
        <w:trPr>
          <w:trHeight w:val="450"/>
          <w:jc w:val="center"/>
        </w:trPr>
        <w:tc>
          <w:tcPr>
            <w:tcW w:w="1843" w:type="dxa"/>
            <w:shd w:val="clear" w:color="auto" w:fill="44546A" w:themeFill="text2"/>
          </w:tcPr>
          <w:p w14:paraId="2C06686B" w14:textId="77777777" w:rsidR="007B0065" w:rsidRPr="00E57012" w:rsidRDefault="007B0065">
            <w:pPr>
              <w:rPr>
                <w:rFonts w:ascii="Aptos" w:hAnsi="Aptos" w:cstheme="minorHAnsi"/>
                <w:color w:val="FFFFFF" w:themeColor="background1"/>
                <w:sz w:val="20"/>
                <w:szCs w:val="20"/>
              </w:rPr>
            </w:pPr>
          </w:p>
        </w:tc>
        <w:tc>
          <w:tcPr>
            <w:tcW w:w="1410" w:type="dxa"/>
            <w:shd w:val="clear" w:color="auto" w:fill="44546A" w:themeFill="text2"/>
            <w:vAlign w:val="center"/>
          </w:tcPr>
          <w:p w14:paraId="0CE08B78" w14:textId="77777777" w:rsidR="007B0065" w:rsidRPr="00E57012" w:rsidRDefault="007B0065">
            <w:pPr>
              <w:jc w:val="center"/>
              <w:rPr>
                <w:rFonts w:ascii="Aptos" w:hAnsi="Aptos" w:cstheme="minorHAnsi"/>
                <w:color w:val="FFFFFF" w:themeColor="background1"/>
                <w:sz w:val="20"/>
                <w:szCs w:val="20"/>
              </w:rPr>
            </w:pPr>
          </w:p>
          <w:p w14:paraId="1D532FB8" w14:textId="77777777" w:rsidR="007B0065" w:rsidRPr="00E57012" w:rsidRDefault="007B006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Sample Size</w:t>
            </w:r>
          </w:p>
          <w:p w14:paraId="1B5A775E" w14:textId="77777777" w:rsidR="007B0065" w:rsidRPr="00E57012" w:rsidRDefault="007B0065">
            <w:pPr>
              <w:jc w:val="center"/>
              <w:rPr>
                <w:rFonts w:ascii="Aptos" w:hAnsi="Aptos" w:cstheme="minorHAnsi"/>
                <w:color w:val="FFFFFF" w:themeColor="background1"/>
                <w:sz w:val="20"/>
                <w:szCs w:val="20"/>
              </w:rPr>
            </w:pPr>
          </w:p>
        </w:tc>
        <w:tc>
          <w:tcPr>
            <w:tcW w:w="1283" w:type="dxa"/>
            <w:shd w:val="clear" w:color="auto" w:fill="44546A" w:themeFill="text2"/>
            <w:vAlign w:val="center"/>
          </w:tcPr>
          <w:p w14:paraId="78A21C99" w14:textId="77777777" w:rsidR="007B0065" w:rsidRPr="00E57012" w:rsidRDefault="007B006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LQ</w:t>
            </w:r>
          </w:p>
        </w:tc>
        <w:tc>
          <w:tcPr>
            <w:tcW w:w="1417" w:type="dxa"/>
            <w:shd w:val="clear" w:color="auto" w:fill="44546A" w:themeFill="text2"/>
            <w:vAlign w:val="center"/>
          </w:tcPr>
          <w:p w14:paraId="7E301669" w14:textId="77777777" w:rsidR="007B0065" w:rsidRPr="00E57012" w:rsidRDefault="007B006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Median</w:t>
            </w:r>
          </w:p>
        </w:tc>
        <w:tc>
          <w:tcPr>
            <w:tcW w:w="1418" w:type="dxa"/>
            <w:shd w:val="clear" w:color="auto" w:fill="44546A" w:themeFill="text2"/>
            <w:vAlign w:val="center"/>
          </w:tcPr>
          <w:p w14:paraId="15D8AB84" w14:textId="77777777" w:rsidR="007B0065" w:rsidRPr="00E57012" w:rsidRDefault="007B006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UQ</w:t>
            </w:r>
          </w:p>
        </w:tc>
        <w:tc>
          <w:tcPr>
            <w:tcW w:w="1559" w:type="dxa"/>
            <w:shd w:val="clear" w:color="auto" w:fill="44546A" w:themeFill="text2"/>
            <w:vAlign w:val="center"/>
          </w:tcPr>
          <w:p w14:paraId="343893B0" w14:textId="77777777" w:rsidR="007B0065" w:rsidRPr="00E57012" w:rsidRDefault="007B006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Average</w:t>
            </w:r>
          </w:p>
        </w:tc>
      </w:tr>
      <w:tr w:rsidR="007B0065" w:rsidRPr="00E57012" w14:paraId="58C36E53" w14:textId="77777777">
        <w:trPr>
          <w:jc w:val="center"/>
        </w:trPr>
        <w:tc>
          <w:tcPr>
            <w:tcW w:w="1843" w:type="dxa"/>
            <w:shd w:val="clear" w:color="auto" w:fill="00B0F0"/>
            <w:vAlign w:val="center"/>
          </w:tcPr>
          <w:p w14:paraId="3999C915" w14:textId="77777777" w:rsidR="007B0065" w:rsidRPr="00E57012" w:rsidRDefault="007B0065">
            <w:pPr>
              <w:jc w:val="center"/>
              <w:rPr>
                <w:rFonts w:ascii="Aptos" w:hAnsi="Aptos" w:cstheme="minorHAnsi"/>
                <w:color w:val="FFFFFF" w:themeColor="background1"/>
                <w:sz w:val="20"/>
                <w:szCs w:val="20"/>
              </w:rPr>
            </w:pPr>
          </w:p>
          <w:p w14:paraId="5BC3FD93" w14:textId="77777777" w:rsidR="007B0065" w:rsidRPr="00E57012" w:rsidRDefault="007B006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Total</w:t>
            </w:r>
          </w:p>
          <w:p w14:paraId="08E3CD2B" w14:textId="77777777" w:rsidR="007B0065" w:rsidRPr="00E57012" w:rsidRDefault="007B0065">
            <w:pPr>
              <w:jc w:val="center"/>
              <w:rPr>
                <w:rFonts w:ascii="Aptos" w:hAnsi="Aptos" w:cstheme="minorHAnsi"/>
                <w:color w:val="FFFFFF" w:themeColor="background1"/>
                <w:sz w:val="20"/>
                <w:szCs w:val="20"/>
              </w:rPr>
            </w:pPr>
          </w:p>
        </w:tc>
        <w:tc>
          <w:tcPr>
            <w:tcW w:w="1410" w:type="dxa"/>
            <w:vAlign w:val="center"/>
          </w:tcPr>
          <w:p w14:paraId="26429927" w14:textId="77777777" w:rsidR="007B0065" w:rsidRPr="00E57012" w:rsidRDefault="007B0065">
            <w:pPr>
              <w:jc w:val="center"/>
              <w:rPr>
                <w:rFonts w:ascii="Aptos" w:hAnsi="Aptos" w:cstheme="minorHAnsi"/>
                <w:sz w:val="20"/>
                <w:szCs w:val="20"/>
              </w:rPr>
            </w:pPr>
            <w:r w:rsidRPr="00E57012">
              <w:rPr>
                <w:rFonts w:ascii="Aptos" w:hAnsi="Aptos" w:cstheme="minorHAnsi"/>
                <w:sz w:val="20"/>
                <w:szCs w:val="20"/>
              </w:rPr>
              <w:t>22</w:t>
            </w:r>
          </w:p>
        </w:tc>
        <w:tc>
          <w:tcPr>
            <w:tcW w:w="1283" w:type="dxa"/>
            <w:vAlign w:val="center"/>
          </w:tcPr>
          <w:p w14:paraId="63FA3F4A" w14:textId="77777777" w:rsidR="007B0065" w:rsidRPr="00E57012" w:rsidRDefault="007B0065">
            <w:pPr>
              <w:jc w:val="center"/>
              <w:rPr>
                <w:rFonts w:ascii="Aptos" w:hAnsi="Aptos" w:cs="Calibri"/>
                <w:color w:val="000000"/>
                <w:sz w:val="20"/>
                <w:szCs w:val="20"/>
              </w:rPr>
            </w:pPr>
            <w:r w:rsidRPr="00E57012">
              <w:rPr>
                <w:rFonts w:ascii="Aptos" w:hAnsi="Aptos" w:cs="Calibri"/>
                <w:color w:val="000000"/>
                <w:sz w:val="20"/>
                <w:szCs w:val="20"/>
              </w:rPr>
              <w:t>£27,352</w:t>
            </w:r>
          </w:p>
        </w:tc>
        <w:tc>
          <w:tcPr>
            <w:tcW w:w="1417" w:type="dxa"/>
            <w:vAlign w:val="center"/>
          </w:tcPr>
          <w:p w14:paraId="125AD6B9" w14:textId="77777777" w:rsidR="007B0065" w:rsidRPr="00E57012" w:rsidRDefault="007B0065">
            <w:pPr>
              <w:jc w:val="center"/>
              <w:rPr>
                <w:rFonts w:ascii="Aptos" w:hAnsi="Aptos" w:cs="Calibri"/>
                <w:color w:val="000000"/>
                <w:sz w:val="20"/>
                <w:szCs w:val="20"/>
              </w:rPr>
            </w:pPr>
            <w:r w:rsidRPr="00E57012">
              <w:rPr>
                <w:rFonts w:ascii="Aptos" w:hAnsi="Aptos" w:cs="Calibri"/>
                <w:color w:val="000000"/>
                <w:sz w:val="20"/>
                <w:szCs w:val="20"/>
              </w:rPr>
              <w:t>£28,542</w:t>
            </w:r>
          </w:p>
        </w:tc>
        <w:tc>
          <w:tcPr>
            <w:tcW w:w="1418" w:type="dxa"/>
            <w:vAlign w:val="center"/>
          </w:tcPr>
          <w:p w14:paraId="41EC2CB5" w14:textId="77777777" w:rsidR="007B0065" w:rsidRPr="00E57012" w:rsidRDefault="007B0065">
            <w:pPr>
              <w:jc w:val="center"/>
              <w:rPr>
                <w:rFonts w:ascii="Aptos" w:hAnsi="Aptos" w:cs="Calibri"/>
                <w:color w:val="000000"/>
                <w:sz w:val="20"/>
                <w:szCs w:val="20"/>
              </w:rPr>
            </w:pPr>
            <w:r w:rsidRPr="00E57012">
              <w:rPr>
                <w:rFonts w:ascii="Aptos" w:hAnsi="Aptos" w:cs="Calibri"/>
                <w:color w:val="000000"/>
                <w:sz w:val="20"/>
                <w:szCs w:val="20"/>
              </w:rPr>
              <w:t>£30,856</w:t>
            </w:r>
          </w:p>
        </w:tc>
        <w:tc>
          <w:tcPr>
            <w:tcW w:w="1559" w:type="dxa"/>
            <w:vAlign w:val="center"/>
          </w:tcPr>
          <w:p w14:paraId="1C7BE9C2" w14:textId="77777777" w:rsidR="007B0065" w:rsidRPr="00E57012" w:rsidRDefault="007B0065">
            <w:pPr>
              <w:jc w:val="center"/>
              <w:rPr>
                <w:rFonts w:ascii="Aptos" w:hAnsi="Aptos" w:cstheme="minorHAnsi"/>
                <w:sz w:val="20"/>
                <w:szCs w:val="20"/>
              </w:rPr>
            </w:pPr>
            <w:r w:rsidRPr="00E57012">
              <w:rPr>
                <w:rFonts w:ascii="Aptos" w:hAnsi="Aptos" w:cstheme="minorHAnsi"/>
                <w:sz w:val="20"/>
                <w:szCs w:val="20"/>
              </w:rPr>
              <w:t>£29,080</w:t>
            </w:r>
          </w:p>
        </w:tc>
      </w:tr>
      <w:tr w:rsidR="007B0065" w:rsidRPr="00E57012" w14:paraId="7E295F35" w14:textId="77777777">
        <w:trPr>
          <w:jc w:val="center"/>
        </w:trPr>
        <w:tc>
          <w:tcPr>
            <w:tcW w:w="1843" w:type="dxa"/>
            <w:shd w:val="clear" w:color="auto" w:fill="00B0F0"/>
            <w:vAlign w:val="center"/>
          </w:tcPr>
          <w:p w14:paraId="5C6C3E7E" w14:textId="77777777" w:rsidR="007B0065" w:rsidRPr="00E57012" w:rsidRDefault="007B0065">
            <w:pPr>
              <w:jc w:val="center"/>
              <w:rPr>
                <w:rFonts w:ascii="Aptos" w:hAnsi="Aptos" w:cstheme="minorHAnsi"/>
                <w:color w:val="FFFFFF" w:themeColor="background1"/>
                <w:sz w:val="20"/>
                <w:szCs w:val="20"/>
              </w:rPr>
            </w:pPr>
          </w:p>
          <w:p w14:paraId="3FA64788" w14:textId="77777777" w:rsidR="007B0065" w:rsidRPr="00E57012" w:rsidRDefault="007B006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Inside London</w:t>
            </w:r>
          </w:p>
          <w:p w14:paraId="69130B7D" w14:textId="77777777" w:rsidR="007B0065" w:rsidRPr="00E57012" w:rsidRDefault="007B0065">
            <w:pPr>
              <w:jc w:val="center"/>
              <w:rPr>
                <w:rFonts w:ascii="Aptos" w:hAnsi="Aptos" w:cstheme="minorHAnsi"/>
                <w:color w:val="FFFFFF" w:themeColor="background1"/>
                <w:sz w:val="20"/>
                <w:szCs w:val="20"/>
              </w:rPr>
            </w:pPr>
          </w:p>
        </w:tc>
        <w:tc>
          <w:tcPr>
            <w:tcW w:w="1410" w:type="dxa"/>
            <w:vAlign w:val="center"/>
          </w:tcPr>
          <w:p w14:paraId="1AACA782" w14:textId="77777777" w:rsidR="007B0065" w:rsidRPr="00E57012" w:rsidRDefault="007B0065">
            <w:pPr>
              <w:jc w:val="center"/>
              <w:rPr>
                <w:rFonts w:ascii="Aptos" w:hAnsi="Aptos" w:cstheme="minorHAnsi"/>
                <w:sz w:val="20"/>
                <w:szCs w:val="20"/>
              </w:rPr>
            </w:pPr>
            <w:r w:rsidRPr="00E57012">
              <w:rPr>
                <w:rFonts w:ascii="Aptos" w:hAnsi="Aptos" w:cstheme="minorHAnsi"/>
                <w:sz w:val="20"/>
                <w:szCs w:val="20"/>
              </w:rPr>
              <w:t>18</w:t>
            </w:r>
          </w:p>
        </w:tc>
        <w:tc>
          <w:tcPr>
            <w:tcW w:w="1283" w:type="dxa"/>
            <w:vAlign w:val="center"/>
          </w:tcPr>
          <w:p w14:paraId="6CA2EBAF" w14:textId="77777777" w:rsidR="007B0065" w:rsidRPr="00E57012" w:rsidRDefault="007B0065">
            <w:pPr>
              <w:jc w:val="center"/>
              <w:rPr>
                <w:rFonts w:ascii="Aptos" w:hAnsi="Aptos" w:cs="Calibri"/>
                <w:color w:val="000000"/>
                <w:sz w:val="20"/>
                <w:szCs w:val="20"/>
              </w:rPr>
            </w:pPr>
            <w:r w:rsidRPr="00E57012">
              <w:rPr>
                <w:rFonts w:ascii="Aptos" w:hAnsi="Aptos" w:cs="Calibri"/>
                <w:color w:val="000000"/>
                <w:sz w:val="20"/>
                <w:szCs w:val="20"/>
              </w:rPr>
              <w:t>£27,232</w:t>
            </w:r>
          </w:p>
        </w:tc>
        <w:tc>
          <w:tcPr>
            <w:tcW w:w="1417" w:type="dxa"/>
            <w:vAlign w:val="center"/>
          </w:tcPr>
          <w:p w14:paraId="41388106" w14:textId="77777777" w:rsidR="007B0065" w:rsidRPr="00E57012" w:rsidRDefault="007B0065">
            <w:pPr>
              <w:jc w:val="center"/>
              <w:rPr>
                <w:rFonts w:ascii="Aptos" w:hAnsi="Aptos" w:cs="Calibri"/>
                <w:color w:val="000000"/>
                <w:sz w:val="20"/>
                <w:szCs w:val="20"/>
              </w:rPr>
            </w:pPr>
            <w:r w:rsidRPr="00E57012">
              <w:rPr>
                <w:rFonts w:ascii="Aptos" w:hAnsi="Aptos" w:cs="Calibri"/>
                <w:color w:val="000000"/>
                <w:sz w:val="20"/>
                <w:szCs w:val="20"/>
              </w:rPr>
              <w:t>£28,275</w:t>
            </w:r>
          </w:p>
        </w:tc>
        <w:tc>
          <w:tcPr>
            <w:tcW w:w="1418" w:type="dxa"/>
            <w:vAlign w:val="center"/>
          </w:tcPr>
          <w:p w14:paraId="2FBAA4F6" w14:textId="77777777" w:rsidR="007B0065" w:rsidRPr="00E57012" w:rsidRDefault="007B0065">
            <w:pPr>
              <w:jc w:val="center"/>
              <w:rPr>
                <w:rFonts w:ascii="Aptos" w:hAnsi="Aptos" w:cs="Calibri"/>
                <w:color w:val="000000"/>
                <w:sz w:val="20"/>
                <w:szCs w:val="20"/>
              </w:rPr>
            </w:pPr>
            <w:r w:rsidRPr="00E57012">
              <w:rPr>
                <w:rFonts w:ascii="Aptos" w:hAnsi="Aptos" w:cs="Calibri"/>
                <w:color w:val="000000"/>
                <w:sz w:val="20"/>
                <w:szCs w:val="20"/>
              </w:rPr>
              <w:t>£29,639</w:t>
            </w:r>
          </w:p>
        </w:tc>
        <w:tc>
          <w:tcPr>
            <w:tcW w:w="1559" w:type="dxa"/>
            <w:vAlign w:val="center"/>
          </w:tcPr>
          <w:p w14:paraId="26574CC8" w14:textId="77777777" w:rsidR="007B0065" w:rsidRPr="00E57012" w:rsidRDefault="007B0065">
            <w:pPr>
              <w:jc w:val="center"/>
              <w:rPr>
                <w:rFonts w:ascii="Aptos" w:hAnsi="Aptos" w:cstheme="minorHAnsi"/>
                <w:sz w:val="20"/>
                <w:szCs w:val="20"/>
              </w:rPr>
            </w:pPr>
            <w:r w:rsidRPr="00E57012">
              <w:rPr>
                <w:rFonts w:ascii="Aptos" w:hAnsi="Aptos" w:cstheme="minorHAnsi"/>
                <w:sz w:val="20"/>
                <w:szCs w:val="20"/>
              </w:rPr>
              <w:t>£28,853</w:t>
            </w:r>
          </w:p>
        </w:tc>
      </w:tr>
      <w:tr w:rsidR="007B0065" w:rsidRPr="00E57012" w14:paraId="3482BFB4" w14:textId="77777777">
        <w:trPr>
          <w:jc w:val="center"/>
        </w:trPr>
        <w:tc>
          <w:tcPr>
            <w:tcW w:w="1843" w:type="dxa"/>
            <w:shd w:val="clear" w:color="auto" w:fill="00B0F0"/>
            <w:vAlign w:val="center"/>
          </w:tcPr>
          <w:p w14:paraId="14366A32" w14:textId="77777777" w:rsidR="007B0065" w:rsidRPr="00E57012" w:rsidRDefault="007B0065">
            <w:pPr>
              <w:jc w:val="center"/>
              <w:rPr>
                <w:rFonts w:ascii="Aptos" w:hAnsi="Aptos" w:cstheme="minorHAnsi"/>
                <w:color w:val="FFFFFF" w:themeColor="background1"/>
                <w:sz w:val="20"/>
                <w:szCs w:val="20"/>
              </w:rPr>
            </w:pPr>
          </w:p>
          <w:p w14:paraId="0694AFE6" w14:textId="77777777" w:rsidR="007B0065" w:rsidRPr="00E57012" w:rsidRDefault="007B006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Outside London</w:t>
            </w:r>
          </w:p>
          <w:p w14:paraId="112CB2B8" w14:textId="77777777" w:rsidR="007B0065" w:rsidRPr="00E57012" w:rsidRDefault="007B0065">
            <w:pPr>
              <w:jc w:val="center"/>
              <w:rPr>
                <w:rFonts w:ascii="Aptos" w:hAnsi="Aptos" w:cstheme="minorHAnsi"/>
                <w:color w:val="FFFFFF" w:themeColor="background1"/>
                <w:sz w:val="20"/>
                <w:szCs w:val="20"/>
              </w:rPr>
            </w:pPr>
          </w:p>
        </w:tc>
        <w:tc>
          <w:tcPr>
            <w:tcW w:w="1410" w:type="dxa"/>
            <w:vAlign w:val="center"/>
          </w:tcPr>
          <w:p w14:paraId="7AD0FE1A" w14:textId="77777777" w:rsidR="007B0065" w:rsidRPr="00E57012" w:rsidRDefault="007B0065">
            <w:pPr>
              <w:jc w:val="center"/>
              <w:rPr>
                <w:rFonts w:ascii="Aptos" w:hAnsi="Aptos" w:cstheme="minorHAnsi"/>
                <w:sz w:val="20"/>
                <w:szCs w:val="20"/>
              </w:rPr>
            </w:pPr>
            <w:r w:rsidRPr="00E57012">
              <w:rPr>
                <w:rFonts w:ascii="Aptos" w:hAnsi="Aptos" w:cstheme="minorHAnsi"/>
                <w:sz w:val="20"/>
                <w:szCs w:val="20"/>
              </w:rPr>
              <w:t>4</w:t>
            </w:r>
          </w:p>
        </w:tc>
        <w:tc>
          <w:tcPr>
            <w:tcW w:w="1283" w:type="dxa"/>
            <w:vAlign w:val="center"/>
          </w:tcPr>
          <w:p w14:paraId="3EB133AA" w14:textId="77777777" w:rsidR="007B0065" w:rsidRPr="00E57012" w:rsidRDefault="007B0065">
            <w:pPr>
              <w:jc w:val="center"/>
              <w:rPr>
                <w:rFonts w:ascii="Aptos" w:hAnsi="Aptos" w:cstheme="minorHAnsi"/>
                <w:sz w:val="20"/>
                <w:szCs w:val="20"/>
              </w:rPr>
            </w:pPr>
            <w:r w:rsidRPr="00E57012">
              <w:rPr>
                <w:rFonts w:ascii="Aptos" w:hAnsi="Aptos" w:cstheme="minorHAnsi"/>
                <w:sz w:val="20"/>
                <w:szCs w:val="20"/>
              </w:rPr>
              <w:t>N/A</w:t>
            </w:r>
          </w:p>
        </w:tc>
        <w:tc>
          <w:tcPr>
            <w:tcW w:w="1417" w:type="dxa"/>
            <w:vAlign w:val="center"/>
          </w:tcPr>
          <w:p w14:paraId="2F17E324" w14:textId="77777777" w:rsidR="007B0065" w:rsidRPr="00E57012" w:rsidRDefault="007B0065">
            <w:pPr>
              <w:jc w:val="center"/>
              <w:rPr>
                <w:rFonts w:ascii="Aptos" w:hAnsi="Aptos" w:cstheme="minorHAnsi"/>
                <w:sz w:val="20"/>
                <w:szCs w:val="20"/>
              </w:rPr>
            </w:pPr>
            <w:r w:rsidRPr="00E57012">
              <w:rPr>
                <w:rFonts w:ascii="Aptos" w:hAnsi="Aptos" w:cstheme="minorHAnsi"/>
                <w:sz w:val="20"/>
                <w:szCs w:val="20"/>
              </w:rPr>
              <w:t>N/A</w:t>
            </w:r>
          </w:p>
        </w:tc>
        <w:tc>
          <w:tcPr>
            <w:tcW w:w="1418" w:type="dxa"/>
            <w:vAlign w:val="center"/>
          </w:tcPr>
          <w:p w14:paraId="4271A283" w14:textId="77777777" w:rsidR="007B0065" w:rsidRPr="00E57012" w:rsidRDefault="007B0065">
            <w:pPr>
              <w:jc w:val="center"/>
              <w:rPr>
                <w:rFonts w:ascii="Aptos" w:hAnsi="Aptos" w:cstheme="minorHAnsi"/>
                <w:sz w:val="20"/>
                <w:szCs w:val="20"/>
              </w:rPr>
            </w:pPr>
            <w:r w:rsidRPr="00E57012">
              <w:rPr>
                <w:rFonts w:ascii="Aptos" w:hAnsi="Aptos" w:cstheme="minorHAnsi"/>
                <w:sz w:val="20"/>
                <w:szCs w:val="20"/>
              </w:rPr>
              <w:t>N/A</w:t>
            </w:r>
          </w:p>
        </w:tc>
        <w:tc>
          <w:tcPr>
            <w:tcW w:w="1559" w:type="dxa"/>
            <w:vAlign w:val="center"/>
          </w:tcPr>
          <w:p w14:paraId="1C744B8A" w14:textId="77777777" w:rsidR="007B0065" w:rsidRPr="00E57012" w:rsidRDefault="007B0065">
            <w:pPr>
              <w:jc w:val="center"/>
              <w:rPr>
                <w:rFonts w:ascii="Aptos" w:hAnsi="Aptos" w:cstheme="minorHAnsi"/>
                <w:sz w:val="20"/>
                <w:szCs w:val="20"/>
              </w:rPr>
            </w:pPr>
            <w:r w:rsidRPr="00E57012">
              <w:rPr>
                <w:rFonts w:ascii="Aptos" w:hAnsi="Aptos" w:cstheme="minorHAnsi"/>
                <w:sz w:val="20"/>
                <w:szCs w:val="20"/>
              </w:rPr>
              <w:t>£30,100</w:t>
            </w:r>
          </w:p>
        </w:tc>
      </w:tr>
      <w:tr w:rsidR="007B0065" w:rsidRPr="00E57012" w14:paraId="70A0D14A" w14:textId="77777777">
        <w:trPr>
          <w:trHeight w:val="619"/>
          <w:jc w:val="center"/>
        </w:trPr>
        <w:tc>
          <w:tcPr>
            <w:tcW w:w="1843" w:type="dxa"/>
            <w:shd w:val="clear" w:color="auto" w:fill="00B0F0"/>
            <w:vAlign w:val="center"/>
          </w:tcPr>
          <w:p w14:paraId="17013CAD" w14:textId="77777777" w:rsidR="007B0065" w:rsidRPr="00E57012" w:rsidRDefault="007B006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 London</w:t>
            </w:r>
          </w:p>
        </w:tc>
        <w:tc>
          <w:tcPr>
            <w:tcW w:w="1410" w:type="dxa"/>
            <w:vAlign w:val="center"/>
          </w:tcPr>
          <w:p w14:paraId="25817BFC" w14:textId="77777777" w:rsidR="007B0065" w:rsidRPr="00E57012" w:rsidRDefault="007B0065">
            <w:pPr>
              <w:jc w:val="center"/>
              <w:rPr>
                <w:rFonts w:ascii="Aptos" w:hAnsi="Aptos" w:cstheme="minorHAnsi"/>
                <w:sz w:val="20"/>
                <w:szCs w:val="20"/>
              </w:rPr>
            </w:pPr>
          </w:p>
        </w:tc>
        <w:tc>
          <w:tcPr>
            <w:tcW w:w="1283" w:type="dxa"/>
            <w:vAlign w:val="center"/>
          </w:tcPr>
          <w:p w14:paraId="737E42CB" w14:textId="77777777" w:rsidR="007B0065" w:rsidRPr="00E57012" w:rsidRDefault="007B0065">
            <w:pPr>
              <w:jc w:val="center"/>
              <w:rPr>
                <w:rFonts w:ascii="Aptos" w:hAnsi="Aptos" w:cstheme="minorHAnsi"/>
                <w:sz w:val="20"/>
                <w:szCs w:val="20"/>
              </w:rPr>
            </w:pPr>
            <w:r w:rsidRPr="00E57012">
              <w:rPr>
                <w:rFonts w:ascii="Aptos" w:hAnsi="Aptos" w:cstheme="minorHAnsi"/>
                <w:sz w:val="20"/>
                <w:szCs w:val="20"/>
              </w:rPr>
              <w:t>£26,000</w:t>
            </w:r>
          </w:p>
        </w:tc>
        <w:tc>
          <w:tcPr>
            <w:tcW w:w="1417" w:type="dxa"/>
            <w:vAlign w:val="center"/>
          </w:tcPr>
          <w:p w14:paraId="4DD55431" w14:textId="77777777" w:rsidR="007B0065" w:rsidRPr="00E57012" w:rsidRDefault="007B0065">
            <w:pPr>
              <w:jc w:val="center"/>
              <w:rPr>
                <w:rFonts w:ascii="Aptos" w:hAnsi="Aptos" w:cstheme="minorHAnsi"/>
                <w:sz w:val="20"/>
                <w:szCs w:val="20"/>
              </w:rPr>
            </w:pPr>
            <w:r w:rsidRPr="00E57012">
              <w:rPr>
                <w:rFonts w:ascii="Aptos" w:hAnsi="Aptos" w:cstheme="minorHAnsi"/>
                <w:sz w:val="20"/>
                <w:szCs w:val="20"/>
              </w:rPr>
              <w:t>£28,000</w:t>
            </w:r>
          </w:p>
        </w:tc>
        <w:tc>
          <w:tcPr>
            <w:tcW w:w="1418" w:type="dxa"/>
            <w:vAlign w:val="center"/>
          </w:tcPr>
          <w:p w14:paraId="0C0BAB9A" w14:textId="77777777" w:rsidR="007B0065" w:rsidRPr="00E57012" w:rsidRDefault="007B0065">
            <w:pPr>
              <w:jc w:val="center"/>
              <w:rPr>
                <w:rFonts w:ascii="Aptos" w:hAnsi="Aptos" w:cstheme="minorHAnsi"/>
                <w:sz w:val="20"/>
                <w:szCs w:val="20"/>
              </w:rPr>
            </w:pPr>
            <w:r w:rsidRPr="00E57012">
              <w:rPr>
                <w:rFonts w:ascii="Aptos" w:hAnsi="Aptos" w:cstheme="minorHAnsi"/>
                <w:sz w:val="20"/>
                <w:szCs w:val="20"/>
              </w:rPr>
              <w:t>£31,000</w:t>
            </w:r>
          </w:p>
        </w:tc>
        <w:tc>
          <w:tcPr>
            <w:tcW w:w="1559" w:type="dxa"/>
            <w:vAlign w:val="center"/>
          </w:tcPr>
          <w:p w14:paraId="36C2F795" w14:textId="77777777" w:rsidR="007B0065" w:rsidRPr="00E57012" w:rsidRDefault="007B0065">
            <w:pPr>
              <w:jc w:val="center"/>
              <w:rPr>
                <w:rFonts w:ascii="Aptos" w:hAnsi="Aptos" w:cstheme="minorHAnsi"/>
                <w:sz w:val="20"/>
                <w:szCs w:val="20"/>
              </w:rPr>
            </w:pPr>
          </w:p>
        </w:tc>
      </w:tr>
      <w:tr w:rsidR="007B0065" w:rsidRPr="00E57012" w14:paraId="4BAE5E0C" w14:textId="77777777">
        <w:trPr>
          <w:trHeight w:val="619"/>
          <w:jc w:val="center"/>
        </w:trPr>
        <w:tc>
          <w:tcPr>
            <w:tcW w:w="1843" w:type="dxa"/>
            <w:shd w:val="clear" w:color="auto" w:fill="00B0F0"/>
            <w:vAlign w:val="center"/>
          </w:tcPr>
          <w:p w14:paraId="6489ECA1" w14:textId="77777777" w:rsidR="007B0065" w:rsidRPr="00E57012" w:rsidRDefault="007B006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 National</w:t>
            </w:r>
          </w:p>
        </w:tc>
        <w:tc>
          <w:tcPr>
            <w:tcW w:w="1410" w:type="dxa"/>
            <w:vAlign w:val="center"/>
          </w:tcPr>
          <w:p w14:paraId="1A47DA25" w14:textId="77777777" w:rsidR="007B0065" w:rsidRPr="00E57012" w:rsidRDefault="007B0065">
            <w:pPr>
              <w:jc w:val="center"/>
              <w:rPr>
                <w:rFonts w:ascii="Aptos" w:hAnsi="Aptos" w:cstheme="minorHAnsi"/>
                <w:sz w:val="20"/>
                <w:szCs w:val="20"/>
              </w:rPr>
            </w:pPr>
          </w:p>
        </w:tc>
        <w:tc>
          <w:tcPr>
            <w:tcW w:w="1283" w:type="dxa"/>
            <w:vAlign w:val="center"/>
          </w:tcPr>
          <w:p w14:paraId="5188885E" w14:textId="77777777" w:rsidR="007B0065" w:rsidRPr="00E57012" w:rsidRDefault="007B0065">
            <w:pPr>
              <w:jc w:val="center"/>
              <w:rPr>
                <w:rFonts w:ascii="Aptos" w:hAnsi="Aptos" w:cstheme="minorHAnsi"/>
                <w:sz w:val="20"/>
                <w:szCs w:val="20"/>
              </w:rPr>
            </w:pPr>
            <w:r w:rsidRPr="00E57012">
              <w:rPr>
                <w:rFonts w:ascii="Aptos" w:hAnsi="Aptos" w:cstheme="minorHAnsi"/>
                <w:sz w:val="20"/>
                <w:szCs w:val="20"/>
              </w:rPr>
              <w:t>£25,000</w:t>
            </w:r>
          </w:p>
        </w:tc>
        <w:tc>
          <w:tcPr>
            <w:tcW w:w="1417" w:type="dxa"/>
            <w:vAlign w:val="center"/>
          </w:tcPr>
          <w:p w14:paraId="7DE4708F" w14:textId="77777777" w:rsidR="007B0065" w:rsidRPr="00E57012" w:rsidRDefault="007B0065">
            <w:pPr>
              <w:jc w:val="center"/>
              <w:rPr>
                <w:rFonts w:ascii="Aptos" w:hAnsi="Aptos" w:cstheme="minorHAnsi"/>
                <w:sz w:val="20"/>
                <w:szCs w:val="20"/>
              </w:rPr>
            </w:pPr>
            <w:r w:rsidRPr="00E57012">
              <w:rPr>
                <w:rFonts w:ascii="Aptos" w:hAnsi="Aptos" w:cstheme="minorHAnsi"/>
                <w:sz w:val="20"/>
                <w:szCs w:val="20"/>
              </w:rPr>
              <w:t>£27,000</w:t>
            </w:r>
          </w:p>
        </w:tc>
        <w:tc>
          <w:tcPr>
            <w:tcW w:w="1418" w:type="dxa"/>
            <w:vAlign w:val="center"/>
          </w:tcPr>
          <w:p w14:paraId="3FBF2C2A" w14:textId="77777777" w:rsidR="007B0065" w:rsidRPr="00E57012" w:rsidRDefault="007B0065">
            <w:pPr>
              <w:jc w:val="center"/>
              <w:rPr>
                <w:rFonts w:ascii="Aptos" w:hAnsi="Aptos" w:cstheme="minorHAnsi"/>
                <w:sz w:val="20"/>
                <w:szCs w:val="20"/>
              </w:rPr>
            </w:pPr>
            <w:r w:rsidRPr="00E57012">
              <w:rPr>
                <w:rFonts w:ascii="Aptos" w:hAnsi="Aptos" w:cstheme="minorHAnsi"/>
                <w:sz w:val="20"/>
                <w:szCs w:val="20"/>
              </w:rPr>
              <w:t>£29,000</w:t>
            </w:r>
          </w:p>
        </w:tc>
        <w:tc>
          <w:tcPr>
            <w:tcW w:w="1559" w:type="dxa"/>
            <w:vAlign w:val="center"/>
          </w:tcPr>
          <w:p w14:paraId="240E17A8" w14:textId="77777777" w:rsidR="007B0065" w:rsidRPr="00E57012" w:rsidRDefault="007B0065">
            <w:pPr>
              <w:jc w:val="center"/>
              <w:rPr>
                <w:rFonts w:ascii="Aptos" w:hAnsi="Aptos" w:cstheme="minorHAnsi"/>
                <w:sz w:val="20"/>
                <w:szCs w:val="20"/>
              </w:rPr>
            </w:pPr>
          </w:p>
        </w:tc>
      </w:tr>
    </w:tbl>
    <w:p w14:paraId="475708D0" w14:textId="77777777" w:rsidR="00F30E98" w:rsidRPr="0030608B" w:rsidRDefault="00F30E98" w:rsidP="00F30E98">
      <w:pPr>
        <w:rPr>
          <w:rFonts w:ascii="Aptos" w:hAnsi="Aptos" w:cstheme="minorHAnsi"/>
          <w:sz w:val="22"/>
          <w:szCs w:val="22"/>
        </w:rPr>
      </w:pPr>
    </w:p>
    <w:p w14:paraId="70F9E2C2" w14:textId="77777777" w:rsidR="00F30E98" w:rsidRDefault="00F30E98" w:rsidP="00F30E98">
      <w:pPr>
        <w:rPr>
          <w:rFonts w:ascii="Aptos" w:hAnsi="Aptos" w:cstheme="minorHAnsi"/>
          <w:sz w:val="22"/>
          <w:szCs w:val="22"/>
        </w:rPr>
      </w:pPr>
    </w:p>
    <w:p w14:paraId="7611A87B" w14:textId="77777777" w:rsidR="00E57012" w:rsidRDefault="00E57012" w:rsidP="00F30E98">
      <w:pPr>
        <w:rPr>
          <w:rFonts w:ascii="Aptos" w:hAnsi="Aptos" w:cstheme="minorHAnsi"/>
          <w:sz w:val="22"/>
          <w:szCs w:val="22"/>
        </w:rPr>
      </w:pPr>
    </w:p>
    <w:p w14:paraId="317CFA8C" w14:textId="77777777" w:rsidR="00E57012" w:rsidRDefault="00E57012" w:rsidP="00F30E98">
      <w:pPr>
        <w:rPr>
          <w:rFonts w:ascii="Aptos" w:hAnsi="Aptos" w:cstheme="minorHAnsi"/>
          <w:sz w:val="22"/>
          <w:szCs w:val="22"/>
        </w:rPr>
      </w:pPr>
    </w:p>
    <w:p w14:paraId="20FDD9D0" w14:textId="77777777" w:rsidR="00E57012" w:rsidRDefault="00E57012" w:rsidP="00F30E98">
      <w:pPr>
        <w:rPr>
          <w:rFonts w:ascii="Aptos" w:hAnsi="Aptos" w:cstheme="minorHAnsi"/>
          <w:sz w:val="22"/>
          <w:szCs w:val="22"/>
        </w:rPr>
      </w:pPr>
    </w:p>
    <w:p w14:paraId="39C419F2" w14:textId="77777777" w:rsidR="00E57012" w:rsidRDefault="00E57012" w:rsidP="00F30E98">
      <w:pPr>
        <w:rPr>
          <w:rFonts w:ascii="Aptos" w:hAnsi="Aptos" w:cstheme="minorHAnsi"/>
          <w:sz w:val="22"/>
          <w:szCs w:val="22"/>
        </w:rPr>
      </w:pPr>
    </w:p>
    <w:p w14:paraId="0CE75CDE" w14:textId="77777777" w:rsidR="00E57012" w:rsidRDefault="00E57012" w:rsidP="00F30E98">
      <w:pPr>
        <w:rPr>
          <w:rFonts w:ascii="Aptos" w:hAnsi="Aptos" w:cstheme="minorHAnsi"/>
          <w:sz w:val="22"/>
          <w:szCs w:val="22"/>
        </w:rPr>
      </w:pPr>
    </w:p>
    <w:p w14:paraId="6504F051" w14:textId="77777777" w:rsidR="00E57012" w:rsidRDefault="00E57012" w:rsidP="00F30E98">
      <w:pPr>
        <w:rPr>
          <w:rFonts w:ascii="Aptos" w:hAnsi="Aptos" w:cstheme="minorHAnsi"/>
          <w:sz w:val="22"/>
          <w:szCs w:val="22"/>
        </w:rPr>
      </w:pPr>
    </w:p>
    <w:p w14:paraId="323613EF" w14:textId="77777777" w:rsidR="00E57012" w:rsidRDefault="00E57012" w:rsidP="00F30E98">
      <w:pPr>
        <w:rPr>
          <w:rFonts w:ascii="Aptos" w:hAnsi="Aptos" w:cstheme="minorHAnsi"/>
          <w:sz w:val="22"/>
          <w:szCs w:val="22"/>
        </w:rPr>
      </w:pPr>
    </w:p>
    <w:p w14:paraId="3616CBC6" w14:textId="77777777" w:rsidR="00E57012" w:rsidRPr="0030608B" w:rsidRDefault="00E57012" w:rsidP="00F30E98">
      <w:pPr>
        <w:rPr>
          <w:rFonts w:ascii="Aptos" w:hAnsi="Aptos" w:cstheme="minorHAnsi"/>
          <w:sz w:val="22"/>
          <w:szCs w:val="22"/>
        </w:rPr>
      </w:pPr>
    </w:p>
    <w:p w14:paraId="3D7D2C74" w14:textId="77777777" w:rsidR="00F30E98" w:rsidRPr="0030608B" w:rsidRDefault="00F30E98" w:rsidP="00F30E98">
      <w:pPr>
        <w:pStyle w:val="ListParagraph"/>
        <w:numPr>
          <w:ilvl w:val="0"/>
          <w:numId w:val="10"/>
        </w:numPr>
        <w:spacing w:after="0"/>
        <w:rPr>
          <w:rFonts w:ascii="Aptos" w:hAnsi="Aptos" w:cstheme="minorHAnsi"/>
          <w:b/>
          <w:bCs/>
        </w:rPr>
      </w:pPr>
      <w:r w:rsidRPr="0030608B">
        <w:rPr>
          <w:rFonts w:ascii="Aptos" w:hAnsi="Aptos" w:cstheme="minorHAnsi"/>
          <w:b/>
          <w:bCs/>
        </w:rPr>
        <w:lastRenderedPageBreak/>
        <w:t>Activities Worker/Co-ordinator</w:t>
      </w:r>
    </w:p>
    <w:p w14:paraId="061F4146" w14:textId="77777777" w:rsidR="00F30E98" w:rsidRPr="0030608B" w:rsidRDefault="00F30E98" w:rsidP="00F30E98">
      <w:pPr>
        <w:rPr>
          <w:rFonts w:ascii="Aptos" w:hAnsi="Aptos" w:cstheme="minorHAnsi"/>
          <w:sz w:val="22"/>
          <w:szCs w:val="22"/>
        </w:rPr>
      </w:pPr>
    </w:p>
    <w:p w14:paraId="7817D9D1" w14:textId="32AC5C70" w:rsidR="00F30E98" w:rsidRPr="0030608B" w:rsidRDefault="00F30E98" w:rsidP="00F30E98">
      <w:pPr>
        <w:rPr>
          <w:rFonts w:ascii="Aptos" w:hAnsi="Aptos" w:cstheme="minorHAnsi"/>
          <w:sz w:val="22"/>
          <w:szCs w:val="22"/>
        </w:rPr>
      </w:pPr>
      <w:r w:rsidRPr="0030608B">
        <w:rPr>
          <w:rFonts w:ascii="Aptos" w:hAnsi="Aptos" w:cstheme="minorHAnsi"/>
          <w:sz w:val="22"/>
          <w:szCs w:val="22"/>
        </w:rPr>
        <w:t xml:space="preserve">All Activities Workers and Co-ordinators </w:t>
      </w:r>
      <w:r w:rsidR="00861BFA" w:rsidRPr="0030608B">
        <w:rPr>
          <w:rFonts w:ascii="Aptos" w:hAnsi="Aptos" w:cstheme="minorHAnsi"/>
          <w:sz w:val="22"/>
          <w:szCs w:val="22"/>
        </w:rPr>
        <w:t>are</w:t>
      </w:r>
      <w:r w:rsidRPr="0030608B">
        <w:rPr>
          <w:rFonts w:ascii="Aptos" w:hAnsi="Aptos" w:cstheme="minorHAnsi"/>
          <w:sz w:val="22"/>
          <w:szCs w:val="22"/>
        </w:rPr>
        <w:t xml:space="preserve"> placed here.</w:t>
      </w:r>
    </w:p>
    <w:p w14:paraId="460C1A64" w14:textId="77777777" w:rsidR="00F30E98" w:rsidRPr="0030608B" w:rsidRDefault="00F30E98" w:rsidP="00F30E98">
      <w:pPr>
        <w:rPr>
          <w:rFonts w:ascii="Aptos" w:hAnsi="Aptos" w:cstheme="minorHAnsi"/>
          <w:sz w:val="22"/>
          <w:szCs w:val="22"/>
        </w:rPr>
      </w:pPr>
    </w:p>
    <w:tbl>
      <w:tblPr>
        <w:tblStyle w:val="TableGrid"/>
        <w:tblW w:w="0" w:type="auto"/>
        <w:jc w:val="center"/>
        <w:tblLook w:val="04A0" w:firstRow="1" w:lastRow="0" w:firstColumn="1" w:lastColumn="0" w:noHBand="0" w:noVBand="1"/>
      </w:tblPr>
      <w:tblGrid>
        <w:gridCol w:w="1843"/>
        <w:gridCol w:w="1410"/>
        <w:gridCol w:w="1283"/>
        <w:gridCol w:w="1417"/>
        <w:gridCol w:w="1418"/>
        <w:gridCol w:w="1559"/>
      </w:tblGrid>
      <w:tr w:rsidR="00A16E95" w:rsidRPr="00E57012" w14:paraId="38BD6FE0" w14:textId="77777777">
        <w:trPr>
          <w:trHeight w:val="450"/>
          <w:jc w:val="center"/>
        </w:trPr>
        <w:tc>
          <w:tcPr>
            <w:tcW w:w="1843" w:type="dxa"/>
            <w:shd w:val="clear" w:color="auto" w:fill="44546A" w:themeFill="text2"/>
          </w:tcPr>
          <w:p w14:paraId="299FC167" w14:textId="77777777" w:rsidR="00A16E95" w:rsidRPr="00E57012" w:rsidRDefault="00A16E95">
            <w:pPr>
              <w:rPr>
                <w:rFonts w:ascii="Aptos" w:hAnsi="Aptos" w:cstheme="minorHAnsi"/>
                <w:color w:val="FFFFFF" w:themeColor="background1"/>
                <w:sz w:val="20"/>
                <w:szCs w:val="20"/>
              </w:rPr>
            </w:pPr>
          </w:p>
        </w:tc>
        <w:tc>
          <w:tcPr>
            <w:tcW w:w="1410" w:type="dxa"/>
            <w:shd w:val="clear" w:color="auto" w:fill="44546A" w:themeFill="text2"/>
            <w:vAlign w:val="center"/>
          </w:tcPr>
          <w:p w14:paraId="70CB51A6" w14:textId="77777777" w:rsidR="00A16E95" w:rsidRPr="00E57012" w:rsidRDefault="00A16E95">
            <w:pPr>
              <w:jc w:val="center"/>
              <w:rPr>
                <w:rFonts w:ascii="Aptos" w:hAnsi="Aptos" w:cstheme="minorHAnsi"/>
                <w:color w:val="FFFFFF" w:themeColor="background1"/>
                <w:sz w:val="20"/>
                <w:szCs w:val="20"/>
              </w:rPr>
            </w:pPr>
          </w:p>
          <w:p w14:paraId="43084737" w14:textId="77777777" w:rsidR="00A16E95" w:rsidRPr="00E57012" w:rsidRDefault="00A16E9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Sample Size</w:t>
            </w:r>
          </w:p>
          <w:p w14:paraId="2FA0D0D7" w14:textId="77777777" w:rsidR="00A16E95" w:rsidRPr="00E57012" w:rsidRDefault="00A16E95">
            <w:pPr>
              <w:jc w:val="center"/>
              <w:rPr>
                <w:rFonts w:ascii="Aptos" w:hAnsi="Aptos" w:cstheme="minorHAnsi"/>
                <w:color w:val="FFFFFF" w:themeColor="background1"/>
                <w:sz w:val="20"/>
                <w:szCs w:val="20"/>
              </w:rPr>
            </w:pPr>
          </w:p>
        </w:tc>
        <w:tc>
          <w:tcPr>
            <w:tcW w:w="1283" w:type="dxa"/>
            <w:shd w:val="clear" w:color="auto" w:fill="44546A" w:themeFill="text2"/>
            <w:vAlign w:val="center"/>
          </w:tcPr>
          <w:p w14:paraId="47788300" w14:textId="77777777" w:rsidR="00A16E95" w:rsidRPr="00E57012" w:rsidRDefault="00A16E9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LQ</w:t>
            </w:r>
          </w:p>
        </w:tc>
        <w:tc>
          <w:tcPr>
            <w:tcW w:w="1417" w:type="dxa"/>
            <w:shd w:val="clear" w:color="auto" w:fill="44546A" w:themeFill="text2"/>
            <w:vAlign w:val="center"/>
          </w:tcPr>
          <w:p w14:paraId="754667FF" w14:textId="77777777" w:rsidR="00A16E95" w:rsidRPr="00E57012" w:rsidRDefault="00A16E9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Median</w:t>
            </w:r>
          </w:p>
        </w:tc>
        <w:tc>
          <w:tcPr>
            <w:tcW w:w="1418" w:type="dxa"/>
            <w:shd w:val="clear" w:color="auto" w:fill="44546A" w:themeFill="text2"/>
            <w:vAlign w:val="center"/>
          </w:tcPr>
          <w:p w14:paraId="2910890A" w14:textId="77777777" w:rsidR="00A16E95" w:rsidRPr="00E57012" w:rsidRDefault="00A16E9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UQ</w:t>
            </w:r>
          </w:p>
        </w:tc>
        <w:tc>
          <w:tcPr>
            <w:tcW w:w="1559" w:type="dxa"/>
            <w:shd w:val="clear" w:color="auto" w:fill="44546A" w:themeFill="text2"/>
            <w:vAlign w:val="center"/>
          </w:tcPr>
          <w:p w14:paraId="7A661195" w14:textId="77777777" w:rsidR="00A16E95" w:rsidRPr="00E57012" w:rsidRDefault="00A16E9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Average</w:t>
            </w:r>
          </w:p>
        </w:tc>
      </w:tr>
      <w:tr w:rsidR="00A16E95" w:rsidRPr="00E57012" w14:paraId="431728B0" w14:textId="77777777">
        <w:trPr>
          <w:jc w:val="center"/>
        </w:trPr>
        <w:tc>
          <w:tcPr>
            <w:tcW w:w="1843" w:type="dxa"/>
            <w:shd w:val="clear" w:color="auto" w:fill="00B0F0"/>
            <w:vAlign w:val="center"/>
          </w:tcPr>
          <w:p w14:paraId="5679A9AF" w14:textId="77777777" w:rsidR="00A16E95" w:rsidRPr="00E57012" w:rsidRDefault="00A16E95">
            <w:pPr>
              <w:jc w:val="center"/>
              <w:rPr>
                <w:rFonts w:ascii="Aptos" w:hAnsi="Aptos" w:cstheme="minorHAnsi"/>
                <w:color w:val="FFFFFF" w:themeColor="background1"/>
                <w:sz w:val="20"/>
                <w:szCs w:val="20"/>
              </w:rPr>
            </w:pPr>
          </w:p>
          <w:p w14:paraId="146F7917" w14:textId="77777777" w:rsidR="00A16E95" w:rsidRPr="00E57012" w:rsidRDefault="00A16E9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Total</w:t>
            </w:r>
          </w:p>
          <w:p w14:paraId="13852B05" w14:textId="77777777" w:rsidR="00A16E95" w:rsidRPr="00E57012" w:rsidRDefault="00A16E95">
            <w:pPr>
              <w:jc w:val="center"/>
              <w:rPr>
                <w:rFonts w:ascii="Aptos" w:hAnsi="Aptos" w:cstheme="minorHAnsi"/>
                <w:color w:val="FFFFFF" w:themeColor="background1"/>
                <w:sz w:val="20"/>
                <w:szCs w:val="20"/>
              </w:rPr>
            </w:pPr>
          </w:p>
        </w:tc>
        <w:tc>
          <w:tcPr>
            <w:tcW w:w="1410" w:type="dxa"/>
            <w:vAlign w:val="center"/>
          </w:tcPr>
          <w:p w14:paraId="76D0131D" w14:textId="77777777" w:rsidR="00A16E95" w:rsidRPr="00E57012" w:rsidRDefault="00A16E95">
            <w:pPr>
              <w:jc w:val="center"/>
              <w:rPr>
                <w:rFonts w:ascii="Aptos" w:hAnsi="Aptos" w:cstheme="minorHAnsi"/>
                <w:sz w:val="20"/>
                <w:szCs w:val="20"/>
              </w:rPr>
            </w:pPr>
            <w:r w:rsidRPr="00E57012">
              <w:rPr>
                <w:rFonts w:ascii="Aptos" w:hAnsi="Aptos" w:cstheme="minorHAnsi"/>
                <w:sz w:val="20"/>
                <w:szCs w:val="20"/>
              </w:rPr>
              <w:t>18</w:t>
            </w:r>
          </w:p>
        </w:tc>
        <w:tc>
          <w:tcPr>
            <w:tcW w:w="1283" w:type="dxa"/>
            <w:vAlign w:val="center"/>
          </w:tcPr>
          <w:p w14:paraId="277A377F" w14:textId="77777777" w:rsidR="00A16E95" w:rsidRPr="00E57012" w:rsidRDefault="00A16E95">
            <w:pPr>
              <w:jc w:val="center"/>
              <w:rPr>
                <w:rFonts w:ascii="Aptos" w:hAnsi="Aptos" w:cs="Calibri"/>
                <w:color w:val="000000"/>
                <w:sz w:val="20"/>
                <w:szCs w:val="20"/>
              </w:rPr>
            </w:pPr>
            <w:r w:rsidRPr="00E57012">
              <w:rPr>
                <w:rFonts w:ascii="Aptos" w:hAnsi="Aptos" w:cs="Calibri"/>
                <w:color w:val="000000"/>
                <w:sz w:val="20"/>
                <w:szCs w:val="20"/>
              </w:rPr>
              <w:t>£27,536</w:t>
            </w:r>
          </w:p>
        </w:tc>
        <w:tc>
          <w:tcPr>
            <w:tcW w:w="1417" w:type="dxa"/>
            <w:vAlign w:val="center"/>
          </w:tcPr>
          <w:p w14:paraId="16AFD5A3" w14:textId="77777777" w:rsidR="00A16E95" w:rsidRPr="00E57012" w:rsidRDefault="00A16E95">
            <w:pPr>
              <w:jc w:val="center"/>
              <w:rPr>
                <w:rFonts w:ascii="Aptos" w:hAnsi="Aptos" w:cs="Calibri"/>
                <w:color w:val="000000"/>
                <w:sz w:val="20"/>
                <w:szCs w:val="20"/>
              </w:rPr>
            </w:pPr>
            <w:r w:rsidRPr="00E57012">
              <w:rPr>
                <w:rFonts w:ascii="Aptos" w:hAnsi="Aptos" w:cs="Calibri"/>
                <w:color w:val="000000"/>
                <w:sz w:val="20"/>
                <w:szCs w:val="20"/>
              </w:rPr>
              <w:t>£28,998</w:t>
            </w:r>
          </w:p>
        </w:tc>
        <w:tc>
          <w:tcPr>
            <w:tcW w:w="1418" w:type="dxa"/>
            <w:vAlign w:val="center"/>
          </w:tcPr>
          <w:p w14:paraId="72A3812A" w14:textId="77777777" w:rsidR="00A16E95" w:rsidRPr="00E57012" w:rsidRDefault="00A16E95">
            <w:pPr>
              <w:jc w:val="center"/>
              <w:rPr>
                <w:rFonts w:ascii="Aptos" w:hAnsi="Aptos" w:cs="Calibri"/>
                <w:color w:val="000000"/>
                <w:sz w:val="20"/>
                <w:szCs w:val="20"/>
              </w:rPr>
            </w:pPr>
            <w:r w:rsidRPr="00E57012">
              <w:rPr>
                <w:rFonts w:ascii="Aptos" w:hAnsi="Aptos" w:cs="Calibri"/>
                <w:color w:val="000000"/>
                <w:sz w:val="20"/>
                <w:szCs w:val="20"/>
              </w:rPr>
              <w:t>£31,376</w:t>
            </w:r>
          </w:p>
        </w:tc>
        <w:tc>
          <w:tcPr>
            <w:tcW w:w="1559" w:type="dxa"/>
            <w:vAlign w:val="center"/>
          </w:tcPr>
          <w:p w14:paraId="059F15E2" w14:textId="77777777" w:rsidR="00A16E95" w:rsidRPr="00E57012" w:rsidRDefault="00A16E95">
            <w:pPr>
              <w:jc w:val="center"/>
              <w:rPr>
                <w:rFonts w:ascii="Aptos" w:hAnsi="Aptos" w:cstheme="minorHAnsi"/>
                <w:sz w:val="20"/>
                <w:szCs w:val="20"/>
              </w:rPr>
            </w:pPr>
            <w:r w:rsidRPr="00E57012">
              <w:rPr>
                <w:rFonts w:ascii="Aptos" w:hAnsi="Aptos" w:cstheme="minorHAnsi"/>
                <w:sz w:val="20"/>
                <w:szCs w:val="20"/>
              </w:rPr>
              <w:t>£29,876</w:t>
            </w:r>
          </w:p>
        </w:tc>
      </w:tr>
      <w:tr w:rsidR="00A16E95" w:rsidRPr="00E57012" w14:paraId="48807830" w14:textId="77777777">
        <w:trPr>
          <w:jc w:val="center"/>
        </w:trPr>
        <w:tc>
          <w:tcPr>
            <w:tcW w:w="1843" w:type="dxa"/>
            <w:shd w:val="clear" w:color="auto" w:fill="00B0F0"/>
            <w:vAlign w:val="center"/>
          </w:tcPr>
          <w:p w14:paraId="6A80BA82" w14:textId="77777777" w:rsidR="00A16E95" w:rsidRPr="00E57012" w:rsidRDefault="00A16E95">
            <w:pPr>
              <w:jc w:val="center"/>
              <w:rPr>
                <w:rFonts w:ascii="Aptos" w:hAnsi="Aptos" w:cstheme="minorHAnsi"/>
                <w:color w:val="FFFFFF" w:themeColor="background1"/>
                <w:sz w:val="20"/>
                <w:szCs w:val="20"/>
              </w:rPr>
            </w:pPr>
          </w:p>
          <w:p w14:paraId="677FED82" w14:textId="77777777" w:rsidR="00A16E95" w:rsidRPr="00E57012" w:rsidRDefault="00A16E9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Inside London</w:t>
            </w:r>
          </w:p>
          <w:p w14:paraId="31C77DBA" w14:textId="77777777" w:rsidR="00A16E95" w:rsidRPr="00E57012" w:rsidRDefault="00A16E95">
            <w:pPr>
              <w:jc w:val="center"/>
              <w:rPr>
                <w:rFonts w:ascii="Aptos" w:hAnsi="Aptos" w:cstheme="minorHAnsi"/>
                <w:color w:val="FFFFFF" w:themeColor="background1"/>
                <w:sz w:val="20"/>
                <w:szCs w:val="20"/>
              </w:rPr>
            </w:pPr>
          </w:p>
        </w:tc>
        <w:tc>
          <w:tcPr>
            <w:tcW w:w="1410" w:type="dxa"/>
            <w:vAlign w:val="center"/>
          </w:tcPr>
          <w:p w14:paraId="4D2F18D1" w14:textId="77777777" w:rsidR="00A16E95" w:rsidRPr="00E57012" w:rsidRDefault="00A16E95">
            <w:pPr>
              <w:jc w:val="center"/>
              <w:rPr>
                <w:rFonts w:ascii="Aptos" w:hAnsi="Aptos" w:cstheme="minorHAnsi"/>
                <w:sz w:val="20"/>
                <w:szCs w:val="20"/>
              </w:rPr>
            </w:pPr>
            <w:r w:rsidRPr="00E57012">
              <w:rPr>
                <w:rFonts w:ascii="Aptos" w:hAnsi="Aptos" w:cstheme="minorHAnsi"/>
                <w:sz w:val="20"/>
                <w:szCs w:val="20"/>
              </w:rPr>
              <w:t>18</w:t>
            </w:r>
          </w:p>
        </w:tc>
        <w:tc>
          <w:tcPr>
            <w:tcW w:w="1283" w:type="dxa"/>
            <w:vAlign w:val="center"/>
          </w:tcPr>
          <w:p w14:paraId="22D7F85F" w14:textId="77777777" w:rsidR="00A16E95" w:rsidRPr="00E57012" w:rsidRDefault="00A16E95">
            <w:pPr>
              <w:jc w:val="center"/>
              <w:rPr>
                <w:rFonts w:ascii="Aptos" w:hAnsi="Aptos" w:cstheme="minorHAnsi"/>
                <w:sz w:val="20"/>
                <w:szCs w:val="20"/>
              </w:rPr>
            </w:pPr>
            <w:r w:rsidRPr="00E57012">
              <w:rPr>
                <w:rFonts w:ascii="Aptos" w:hAnsi="Aptos" w:cs="Calibri"/>
                <w:color w:val="000000"/>
                <w:sz w:val="20"/>
                <w:szCs w:val="20"/>
              </w:rPr>
              <w:t>£27,536</w:t>
            </w:r>
          </w:p>
        </w:tc>
        <w:tc>
          <w:tcPr>
            <w:tcW w:w="1417" w:type="dxa"/>
            <w:vAlign w:val="center"/>
          </w:tcPr>
          <w:p w14:paraId="5260244F" w14:textId="77777777" w:rsidR="00A16E95" w:rsidRPr="00E57012" w:rsidRDefault="00A16E95">
            <w:pPr>
              <w:jc w:val="center"/>
              <w:rPr>
                <w:rFonts w:ascii="Aptos" w:hAnsi="Aptos" w:cstheme="minorHAnsi"/>
                <w:sz w:val="20"/>
                <w:szCs w:val="20"/>
              </w:rPr>
            </w:pPr>
            <w:r w:rsidRPr="00E57012">
              <w:rPr>
                <w:rFonts w:ascii="Aptos" w:hAnsi="Aptos" w:cs="Calibri"/>
                <w:color w:val="000000"/>
                <w:sz w:val="20"/>
                <w:szCs w:val="20"/>
              </w:rPr>
              <w:t>£28,998</w:t>
            </w:r>
          </w:p>
        </w:tc>
        <w:tc>
          <w:tcPr>
            <w:tcW w:w="1418" w:type="dxa"/>
            <w:vAlign w:val="center"/>
          </w:tcPr>
          <w:p w14:paraId="4D5DD5B2" w14:textId="77777777" w:rsidR="00A16E95" w:rsidRPr="00E57012" w:rsidRDefault="00A16E95">
            <w:pPr>
              <w:jc w:val="center"/>
              <w:rPr>
                <w:rFonts w:ascii="Aptos" w:hAnsi="Aptos" w:cstheme="minorHAnsi"/>
                <w:sz w:val="20"/>
                <w:szCs w:val="20"/>
              </w:rPr>
            </w:pPr>
            <w:r w:rsidRPr="00E57012">
              <w:rPr>
                <w:rFonts w:ascii="Aptos" w:hAnsi="Aptos" w:cs="Calibri"/>
                <w:color w:val="000000"/>
                <w:sz w:val="20"/>
                <w:szCs w:val="20"/>
              </w:rPr>
              <w:t>£31,376</w:t>
            </w:r>
          </w:p>
        </w:tc>
        <w:tc>
          <w:tcPr>
            <w:tcW w:w="1559" w:type="dxa"/>
            <w:vAlign w:val="center"/>
          </w:tcPr>
          <w:p w14:paraId="23DBF631" w14:textId="77777777" w:rsidR="00A16E95" w:rsidRPr="00E57012" w:rsidRDefault="00A16E95">
            <w:pPr>
              <w:jc w:val="center"/>
              <w:rPr>
                <w:rFonts w:ascii="Aptos" w:hAnsi="Aptos" w:cstheme="minorHAnsi"/>
                <w:sz w:val="20"/>
                <w:szCs w:val="20"/>
              </w:rPr>
            </w:pPr>
            <w:r w:rsidRPr="00E57012">
              <w:rPr>
                <w:rFonts w:ascii="Aptos" w:hAnsi="Aptos" w:cstheme="minorHAnsi"/>
                <w:sz w:val="20"/>
                <w:szCs w:val="20"/>
              </w:rPr>
              <w:t>£29,876</w:t>
            </w:r>
          </w:p>
        </w:tc>
      </w:tr>
      <w:tr w:rsidR="00A16E95" w:rsidRPr="00E57012" w14:paraId="7D7CD6F2" w14:textId="77777777">
        <w:trPr>
          <w:jc w:val="center"/>
        </w:trPr>
        <w:tc>
          <w:tcPr>
            <w:tcW w:w="1843" w:type="dxa"/>
            <w:shd w:val="clear" w:color="auto" w:fill="00B0F0"/>
            <w:vAlign w:val="center"/>
          </w:tcPr>
          <w:p w14:paraId="038FA0BC" w14:textId="77777777" w:rsidR="00A16E95" w:rsidRPr="00E57012" w:rsidRDefault="00A16E95">
            <w:pPr>
              <w:jc w:val="center"/>
              <w:rPr>
                <w:rFonts w:ascii="Aptos" w:hAnsi="Aptos" w:cstheme="minorHAnsi"/>
                <w:color w:val="FFFFFF" w:themeColor="background1"/>
                <w:sz w:val="20"/>
                <w:szCs w:val="20"/>
              </w:rPr>
            </w:pPr>
          </w:p>
          <w:p w14:paraId="3815F0DD" w14:textId="77777777" w:rsidR="00A16E95" w:rsidRPr="00E57012" w:rsidRDefault="00A16E9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Outside London</w:t>
            </w:r>
          </w:p>
          <w:p w14:paraId="3CC61A57" w14:textId="77777777" w:rsidR="00A16E95" w:rsidRPr="00E57012" w:rsidRDefault="00A16E95">
            <w:pPr>
              <w:jc w:val="center"/>
              <w:rPr>
                <w:rFonts w:ascii="Aptos" w:hAnsi="Aptos" w:cstheme="minorHAnsi"/>
                <w:color w:val="FFFFFF" w:themeColor="background1"/>
                <w:sz w:val="20"/>
                <w:szCs w:val="20"/>
              </w:rPr>
            </w:pPr>
          </w:p>
        </w:tc>
        <w:tc>
          <w:tcPr>
            <w:tcW w:w="1410" w:type="dxa"/>
            <w:vAlign w:val="center"/>
          </w:tcPr>
          <w:p w14:paraId="16ED3D18" w14:textId="77777777" w:rsidR="00A16E95" w:rsidRPr="00E57012" w:rsidRDefault="00A16E95">
            <w:pPr>
              <w:jc w:val="center"/>
              <w:rPr>
                <w:rFonts w:ascii="Aptos" w:hAnsi="Aptos" w:cstheme="minorHAnsi"/>
                <w:sz w:val="20"/>
                <w:szCs w:val="20"/>
              </w:rPr>
            </w:pPr>
            <w:r w:rsidRPr="00E57012">
              <w:rPr>
                <w:rFonts w:ascii="Aptos" w:hAnsi="Aptos" w:cstheme="minorHAnsi"/>
                <w:sz w:val="20"/>
                <w:szCs w:val="20"/>
              </w:rPr>
              <w:t>0</w:t>
            </w:r>
          </w:p>
        </w:tc>
        <w:tc>
          <w:tcPr>
            <w:tcW w:w="1283" w:type="dxa"/>
            <w:vAlign w:val="center"/>
          </w:tcPr>
          <w:p w14:paraId="264D921E" w14:textId="77777777" w:rsidR="00A16E95" w:rsidRPr="00E57012" w:rsidRDefault="00A16E95">
            <w:pPr>
              <w:jc w:val="center"/>
              <w:rPr>
                <w:rFonts w:ascii="Aptos" w:hAnsi="Aptos" w:cstheme="minorHAnsi"/>
                <w:sz w:val="20"/>
                <w:szCs w:val="20"/>
              </w:rPr>
            </w:pPr>
            <w:r w:rsidRPr="00E57012">
              <w:rPr>
                <w:rFonts w:ascii="Aptos" w:hAnsi="Aptos" w:cstheme="minorHAnsi"/>
                <w:sz w:val="20"/>
                <w:szCs w:val="20"/>
              </w:rPr>
              <w:t>N/A</w:t>
            </w:r>
          </w:p>
        </w:tc>
        <w:tc>
          <w:tcPr>
            <w:tcW w:w="1417" w:type="dxa"/>
            <w:vAlign w:val="center"/>
          </w:tcPr>
          <w:p w14:paraId="08EB5EEB" w14:textId="77777777" w:rsidR="00A16E95" w:rsidRPr="00E57012" w:rsidRDefault="00A16E95">
            <w:pPr>
              <w:jc w:val="center"/>
              <w:rPr>
                <w:rFonts w:ascii="Aptos" w:hAnsi="Aptos" w:cstheme="minorHAnsi"/>
                <w:sz w:val="20"/>
                <w:szCs w:val="20"/>
              </w:rPr>
            </w:pPr>
            <w:r w:rsidRPr="00E57012">
              <w:rPr>
                <w:rFonts w:ascii="Aptos" w:hAnsi="Aptos" w:cstheme="minorHAnsi"/>
                <w:sz w:val="20"/>
                <w:szCs w:val="20"/>
              </w:rPr>
              <w:t>N/A</w:t>
            </w:r>
          </w:p>
        </w:tc>
        <w:tc>
          <w:tcPr>
            <w:tcW w:w="1418" w:type="dxa"/>
            <w:vAlign w:val="center"/>
          </w:tcPr>
          <w:p w14:paraId="48A524ED" w14:textId="77777777" w:rsidR="00A16E95" w:rsidRPr="00E57012" w:rsidRDefault="00A16E95">
            <w:pPr>
              <w:jc w:val="center"/>
              <w:rPr>
                <w:rFonts w:ascii="Aptos" w:hAnsi="Aptos" w:cstheme="minorHAnsi"/>
                <w:sz w:val="20"/>
                <w:szCs w:val="20"/>
              </w:rPr>
            </w:pPr>
            <w:r w:rsidRPr="00E57012">
              <w:rPr>
                <w:rFonts w:ascii="Aptos" w:hAnsi="Aptos" w:cstheme="minorHAnsi"/>
                <w:sz w:val="20"/>
                <w:szCs w:val="20"/>
              </w:rPr>
              <w:t>N/A</w:t>
            </w:r>
          </w:p>
        </w:tc>
        <w:tc>
          <w:tcPr>
            <w:tcW w:w="1559" w:type="dxa"/>
            <w:vAlign w:val="center"/>
          </w:tcPr>
          <w:p w14:paraId="028683D9" w14:textId="77777777" w:rsidR="00A16E95" w:rsidRPr="00E57012" w:rsidRDefault="00A16E95">
            <w:pPr>
              <w:jc w:val="center"/>
              <w:rPr>
                <w:rFonts w:ascii="Aptos" w:hAnsi="Aptos" w:cstheme="minorHAnsi"/>
                <w:sz w:val="20"/>
                <w:szCs w:val="20"/>
              </w:rPr>
            </w:pPr>
            <w:r w:rsidRPr="00E57012">
              <w:rPr>
                <w:rFonts w:ascii="Aptos" w:hAnsi="Aptos" w:cstheme="minorHAnsi"/>
                <w:sz w:val="20"/>
                <w:szCs w:val="20"/>
              </w:rPr>
              <w:t>N/A</w:t>
            </w:r>
          </w:p>
        </w:tc>
      </w:tr>
      <w:tr w:rsidR="00A16E95" w:rsidRPr="00E57012" w14:paraId="6A216F7D" w14:textId="77777777">
        <w:trPr>
          <w:trHeight w:val="619"/>
          <w:jc w:val="center"/>
        </w:trPr>
        <w:tc>
          <w:tcPr>
            <w:tcW w:w="1843" w:type="dxa"/>
            <w:shd w:val="clear" w:color="auto" w:fill="00B0F0"/>
            <w:vAlign w:val="center"/>
          </w:tcPr>
          <w:p w14:paraId="394F0E2F" w14:textId="77777777" w:rsidR="00A16E95" w:rsidRPr="00E57012" w:rsidRDefault="00A16E95">
            <w:pPr>
              <w:jc w:val="center"/>
              <w:rPr>
                <w:rFonts w:ascii="Aptos" w:hAnsi="Aptos" w:cstheme="minorHAnsi"/>
                <w:color w:val="FFFFFF" w:themeColor="background1"/>
                <w:sz w:val="20"/>
                <w:szCs w:val="20"/>
              </w:rPr>
            </w:pPr>
            <w:r w:rsidRPr="00E57012">
              <w:rPr>
                <w:rFonts w:ascii="Aptos" w:hAnsi="Aptos" w:cstheme="minorHAnsi"/>
                <w:color w:val="FFFFFF" w:themeColor="background1"/>
                <w:sz w:val="20"/>
                <w:szCs w:val="20"/>
              </w:rPr>
              <w:t>Wider Market - London</w:t>
            </w:r>
          </w:p>
        </w:tc>
        <w:tc>
          <w:tcPr>
            <w:tcW w:w="1410" w:type="dxa"/>
            <w:vAlign w:val="center"/>
          </w:tcPr>
          <w:p w14:paraId="28DFECAE" w14:textId="77777777" w:rsidR="00A16E95" w:rsidRPr="00E57012" w:rsidRDefault="00A16E95">
            <w:pPr>
              <w:jc w:val="center"/>
              <w:rPr>
                <w:rFonts w:ascii="Aptos" w:hAnsi="Aptos" w:cstheme="minorHAnsi"/>
                <w:sz w:val="20"/>
                <w:szCs w:val="20"/>
              </w:rPr>
            </w:pPr>
          </w:p>
        </w:tc>
        <w:tc>
          <w:tcPr>
            <w:tcW w:w="1283" w:type="dxa"/>
            <w:vAlign w:val="center"/>
          </w:tcPr>
          <w:p w14:paraId="31878D41" w14:textId="77777777" w:rsidR="00A16E95" w:rsidRPr="00E57012" w:rsidRDefault="00A16E95">
            <w:pPr>
              <w:jc w:val="center"/>
              <w:rPr>
                <w:rFonts w:ascii="Aptos" w:hAnsi="Aptos" w:cstheme="minorHAnsi"/>
                <w:sz w:val="20"/>
                <w:szCs w:val="20"/>
              </w:rPr>
            </w:pPr>
            <w:r w:rsidRPr="00E57012">
              <w:rPr>
                <w:rFonts w:ascii="Aptos" w:hAnsi="Aptos" w:cstheme="minorHAnsi"/>
                <w:sz w:val="20"/>
                <w:szCs w:val="20"/>
              </w:rPr>
              <w:t>£27,000</w:t>
            </w:r>
          </w:p>
        </w:tc>
        <w:tc>
          <w:tcPr>
            <w:tcW w:w="1417" w:type="dxa"/>
            <w:vAlign w:val="center"/>
          </w:tcPr>
          <w:p w14:paraId="3842B960" w14:textId="77777777" w:rsidR="00A16E95" w:rsidRPr="00E57012" w:rsidRDefault="00A16E95">
            <w:pPr>
              <w:jc w:val="center"/>
              <w:rPr>
                <w:rFonts w:ascii="Aptos" w:hAnsi="Aptos" w:cstheme="minorHAnsi"/>
                <w:sz w:val="20"/>
                <w:szCs w:val="20"/>
              </w:rPr>
            </w:pPr>
            <w:r w:rsidRPr="00E57012">
              <w:rPr>
                <w:rFonts w:ascii="Aptos" w:hAnsi="Aptos" w:cstheme="minorHAnsi"/>
                <w:sz w:val="20"/>
                <w:szCs w:val="20"/>
              </w:rPr>
              <w:t>£28,500</w:t>
            </w:r>
          </w:p>
        </w:tc>
        <w:tc>
          <w:tcPr>
            <w:tcW w:w="1418" w:type="dxa"/>
            <w:vAlign w:val="center"/>
          </w:tcPr>
          <w:p w14:paraId="72CE6BA4" w14:textId="77777777" w:rsidR="00A16E95" w:rsidRPr="00E57012" w:rsidRDefault="00A16E95">
            <w:pPr>
              <w:jc w:val="center"/>
              <w:rPr>
                <w:rFonts w:ascii="Aptos" w:hAnsi="Aptos" w:cstheme="minorHAnsi"/>
                <w:sz w:val="20"/>
                <w:szCs w:val="20"/>
              </w:rPr>
            </w:pPr>
            <w:r w:rsidRPr="00E57012">
              <w:rPr>
                <w:rFonts w:ascii="Aptos" w:hAnsi="Aptos" w:cstheme="minorHAnsi"/>
                <w:sz w:val="20"/>
                <w:szCs w:val="20"/>
              </w:rPr>
              <w:t>£29,500</w:t>
            </w:r>
          </w:p>
        </w:tc>
        <w:tc>
          <w:tcPr>
            <w:tcW w:w="1559" w:type="dxa"/>
            <w:vAlign w:val="center"/>
          </w:tcPr>
          <w:p w14:paraId="740475A0" w14:textId="77777777" w:rsidR="00A16E95" w:rsidRPr="00E57012" w:rsidRDefault="00A16E95">
            <w:pPr>
              <w:jc w:val="center"/>
              <w:rPr>
                <w:rFonts w:ascii="Aptos" w:hAnsi="Aptos" w:cstheme="minorHAnsi"/>
                <w:sz w:val="20"/>
                <w:szCs w:val="20"/>
              </w:rPr>
            </w:pPr>
          </w:p>
        </w:tc>
      </w:tr>
    </w:tbl>
    <w:p w14:paraId="2B11AA96" w14:textId="77777777" w:rsidR="00F30E98" w:rsidRPr="0030608B" w:rsidRDefault="00F30E98" w:rsidP="00F30E98">
      <w:pPr>
        <w:rPr>
          <w:rFonts w:ascii="Aptos" w:hAnsi="Aptos" w:cstheme="minorHAnsi"/>
          <w:sz w:val="22"/>
          <w:szCs w:val="22"/>
        </w:rPr>
      </w:pPr>
    </w:p>
    <w:p w14:paraId="5FCA162E" w14:textId="77777777" w:rsidR="00F30E98" w:rsidRPr="0030608B" w:rsidRDefault="00F30E98" w:rsidP="00F30E98">
      <w:pPr>
        <w:rPr>
          <w:rFonts w:ascii="Aptos" w:hAnsi="Aptos" w:cstheme="minorHAnsi"/>
          <w:sz w:val="22"/>
          <w:szCs w:val="22"/>
        </w:rPr>
      </w:pPr>
    </w:p>
    <w:p w14:paraId="66C1CCCF" w14:textId="77777777" w:rsidR="00F30E98" w:rsidRPr="0030608B" w:rsidRDefault="00F30E98" w:rsidP="00F30E98">
      <w:pPr>
        <w:pStyle w:val="ListParagraph"/>
        <w:numPr>
          <w:ilvl w:val="0"/>
          <w:numId w:val="10"/>
        </w:numPr>
        <w:spacing w:after="0"/>
        <w:rPr>
          <w:rFonts w:ascii="Aptos" w:hAnsi="Aptos" w:cstheme="minorHAnsi"/>
          <w:b/>
          <w:bCs/>
        </w:rPr>
      </w:pPr>
      <w:r w:rsidRPr="0030608B">
        <w:rPr>
          <w:rFonts w:ascii="Aptos" w:hAnsi="Aptos" w:cstheme="minorHAnsi"/>
          <w:b/>
          <w:bCs/>
        </w:rPr>
        <w:t>Cook/Chef</w:t>
      </w:r>
    </w:p>
    <w:p w14:paraId="33DB02D5" w14:textId="77777777" w:rsidR="00F30E98" w:rsidRPr="0030608B" w:rsidRDefault="00F30E98" w:rsidP="00F30E98">
      <w:pPr>
        <w:rPr>
          <w:rFonts w:ascii="Aptos" w:hAnsi="Aptos" w:cstheme="minorHAnsi"/>
          <w:sz w:val="22"/>
          <w:szCs w:val="22"/>
        </w:rPr>
      </w:pPr>
    </w:p>
    <w:p w14:paraId="740872DA" w14:textId="2AE77E68" w:rsidR="00F30E98" w:rsidRPr="0030608B" w:rsidRDefault="00F30E98" w:rsidP="00F30E98">
      <w:pPr>
        <w:rPr>
          <w:rFonts w:ascii="Aptos" w:hAnsi="Aptos" w:cstheme="minorHAnsi"/>
          <w:sz w:val="22"/>
          <w:szCs w:val="22"/>
        </w:rPr>
      </w:pPr>
      <w:r w:rsidRPr="0030608B">
        <w:rPr>
          <w:rFonts w:ascii="Aptos" w:hAnsi="Aptos" w:cstheme="minorHAnsi"/>
          <w:sz w:val="22"/>
          <w:szCs w:val="22"/>
        </w:rPr>
        <w:t xml:space="preserve">We </w:t>
      </w:r>
      <w:r w:rsidR="00861BFA" w:rsidRPr="0030608B">
        <w:rPr>
          <w:rFonts w:ascii="Aptos" w:hAnsi="Aptos" w:cstheme="minorHAnsi"/>
          <w:sz w:val="22"/>
          <w:szCs w:val="22"/>
        </w:rPr>
        <w:t>have grouped</w:t>
      </w:r>
      <w:r w:rsidRPr="0030608B">
        <w:rPr>
          <w:rFonts w:ascii="Aptos" w:hAnsi="Aptos" w:cstheme="minorHAnsi"/>
          <w:sz w:val="22"/>
          <w:szCs w:val="22"/>
        </w:rPr>
        <w:t xml:space="preserve"> together all Cooks/Chefs here.</w:t>
      </w:r>
      <w:r w:rsidR="008E2D1E" w:rsidRPr="0030608B">
        <w:rPr>
          <w:rFonts w:ascii="Aptos" w:hAnsi="Aptos" w:cstheme="minorHAnsi"/>
          <w:sz w:val="22"/>
          <w:szCs w:val="22"/>
        </w:rPr>
        <w:t xml:space="preserve"> </w:t>
      </w:r>
    </w:p>
    <w:p w14:paraId="032B0E5C" w14:textId="77777777" w:rsidR="00F30E98" w:rsidRPr="0030608B" w:rsidRDefault="00F30E98" w:rsidP="00F30E98">
      <w:pPr>
        <w:ind w:left="360"/>
        <w:rPr>
          <w:rFonts w:ascii="Aptos" w:hAnsi="Aptos" w:cstheme="minorHAnsi"/>
          <w:sz w:val="22"/>
          <w:szCs w:val="22"/>
        </w:rPr>
      </w:pPr>
    </w:p>
    <w:tbl>
      <w:tblPr>
        <w:tblStyle w:val="TableGrid"/>
        <w:tblW w:w="0" w:type="auto"/>
        <w:jc w:val="center"/>
        <w:tblLook w:val="04A0" w:firstRow="1" w:lastRow="0" w:firstColumn="1" w:lastColumn="0" w:noHBand="0" w:noVBand="1"/>
      </w:tblPr>
      <w:tblGrid>
        <w:gridCol w:w="1843"/>
        <w:gridCol w:w="1410"/>
        <w:gridCol w:w="1283"/>
        <w:gridCol w:w="1417"/>
        <w:gridCol w:w="1418"/>
        <w:gridCol w:w="1559"/>
      </w:tblGrid>
      <w:tr w:rsidR="006C78D5" w:rsidRPr="000F7C11" w14:paraId="51EE3F10" w14:textId="77777777">
        <w:trPr>
          <w:trHeight w:val="450"/>
          <w:jc w:val="center"/>
        </w:trPr>
        <w:tc>
          <w:tcPr>
            <w:tcW w:w="1843" w:type="dxa"/>
            <w:shd w:val="clear" w:color="auto" w:fill="44546A" w:themeFill="text2"/>
          </w:tcPr>
          <w:p w14:paraId="70E624A4" w14:textId="77777777" w:rsidR="006C78D5" w:rsidRPr="000F7C11" w:rsidRDefault="006C78D5">
            <w:pPr>
              <w:rPr>
                <w:rFonts w:ascii="Aptos" w:hAnsi="Aptos" w:cstheme="minorHAnsi"/>
                <w:color w:val="FFFFFF" w:themeColor="background1"/>
                <w:sz w:val="20"/>
                <w:szCs w:val="20"/>
              </w:rPr>
            </w:pPr>
          </w:p>
        </w:tc>
        <w:tc>
          <w:tcPr>
            <w:tcW w:w="1410" w:type="dxa"/>
            <w:shd w:val="clear" w:color="auto" w:fill="44546A" w:themeFill="text2"/>
            <w:vAlign w:val="center"/>
          </w:tcPr>
          <w:p w14:paraId="4818A1C9" w14:textId="77777777" w:rsidR="006C78D5" w:rsidRPr="000F7C11" w:rsidRDefault="006C78D5">
            <w:pPr>
              <w:jc w:val="center"/>
              <w:rPr>
                <w:rFonts w:ascii="Aptos" w:hAnsi="Aptos" w:cstheme="minorHAnsi"/>
                <w:color w:val="FFFFFF" w:themeColor="background1"/>
                <w:sz w:val="20"/>
                <w:szCs w:val="20"/>
              </w:rPr>
            </w:pPr>
          </w:p>
          <w:p w14:paraId="74037FBF" w14:textId="77777777" w:rsidR="006C78D5" w:rsidRPr="000F7C11" w:rsidRDefault="006C78D5">
            <w:pPr>
              <w:jc w:val="center"/>
              <w:rPr>
                <w:rFonts w:ascii="Aptos" w:hAnsi="Aptos" w:cstheme="minorHAnsi"/>
                <w:color w:val="FFFFFF" w:themeColor="background1"/>
                <w:sz w:val="20"/>
                <w:szCs w:val="20"/>
              </w:rPr>
            </w:pPr>
            <w:r w:rsidRPr="000F7C11">
              <w:rPr>
                <w:rFonts w:ascii="Aptos" w:hAnsi="Aptos" w:cstheme="minorHAnsi"/>
                <w:color w:val="FFFFFF" w:themeColor="background1"/>
                <w:sz w:val="20"/>
                <w:szCs w:val="20"/>
              </w:rPr>
              <w:t>Sample Size</w:t>
            </w:r>
          </w:p>
          <w:p w14:paraId="4548B986" w14:textId="77777777" w:rsidR="006C78D5" w:rsidRPr="000F7C11" w:rsidRDefault="006C78D5">
            <w:pPr>
              <w:jc w:val="center"/>
              <w:rPr>
                <w:rFonts w:ascii="Aptos" w:hAnsi="Aptos" w:cstheme="minorHAnsi"/>
                <w:color w:val="FFFFFF" w:themeColor="background1"/>
                <w:sz w:val="20"/>
                <w:szCs w:val="20"/>
              </w:rPr>
            </w:pPr>
          </w:p>
        </w:tc>
        <w:tc>
          <w:tcPr>
            <w:tcW w:w="1283" w:type="dxa"/>
            <w:shd w:val="clear" w:color="auto" w:fill="44546A" w:themeFill="text2"/>
            <w:vAlign w:val="center"/>
          </w:tcPr>
          <w:p w14:paraId="12021C2E" w14:textId="77777777" w:rsidR="006C78D5" w:rsidRPr="000F7C11" w:rsidRDefault="006C78D5">
            <w:pPr>
              <w:jc w:val="center"/>
              <w:rPr>
                <w:rFonts w:ascii="Aptos" w:hAnsi="Aptos" w:cstheme="minorHAnsi"/>
                <w:color w:val="FFFFFF" w:themeColor="background1"/>
                <w:sz w:val="20"/>
                <w:szCs w:val="20"/>
              </w:rPr>
            </w:pPr>
            <w:r w:rsidRPr="000F7C11">
              <w:rPr>
                <w:rFonts w:ascii="Aptos" w:hAnsi="Aptos" w:cstheme="minorHAnsi"/>
                <w:color w:val="FFFFFF" w:themeColor="background1"/>
                <w:sz w:val="20"/>
                <w:szCs w:val="20"/>
              </w:rPr>
              <w:t>LQ</w:t>
            </w:r>
          </w:p>
        </w:tc>
        <w:tc>
          <w:tcPr>
            <w:tcW w:w="1417" w:type="dxa"/>
            <w:shd w:val="clear" w:color="auto" w:fill="44546A" w:themeFill="text2"/>
            <w:vAlign w:val="center"/>
          </w:tcPr>
          <w:p w14:paraId="75FFC3A9" w14:textId="77777777" w:rsidR="006C78D5" w:rsidRPr="000F7C11" w:rsidRDefault="006C78D5">
            <w:pPr>
              <w:jc w:val="center"/>
              <w:rPr>
                <w:rFonts w:ascii="Aptos" w:hAnsi="Aptos" w:cstheme="minorHAnsi"/>
                <w:color w:val="FFFFFF" w:themeColor="background1"/>
                <w:sz w:val="20"/>
                <w:szCs w:val="20"/>
              </w:rPr>
            </w:pPr>
            <w:r w:rsidRPr="000F7C11">
              <w:rPr>
                <w:rFonts w:ascii="Aptos" w:hAnsi="Aptos" w:cstheme="minorHAnsi"/>
                <w:color w:val="FFFFFF" w:themeColor="background1"/>
                <w:sz w:val="20"/>
                <w:szCs w:val="20"/>
              </w:rPr>
              <w:t>Median</w:t>
            </w:r>
          </w:p>
        </w:tc>
        <w:tc>
          <w:tcPr>
            <w:tcW w:w="1418" w:type="dxa"/>
            <w:shd w:val="clear" w:color="auto" w:fill="44546A" w:themeFill="text2"/>
            <w:vAlign w:val="center"/>
          </w:tcPr>
          <w:p w14:paraId="70021803" w14:textId="77777777" w:rsidR="006C78D5" w:rsidRPr="000F7C11" w:rsidRDefault="006C78D5">
            <w:pPr>
              <w:jc w:val="center"/>
              <w:rPr>
                <w:rFonts w:ascii="Aptos" w:hAnsi="Aptos" w:cstheme="minorHAnsi"/>
                <w:color w:val="FFFFFF" w:themeColor="background1"/>
                <w:sz w:val="20"/>
                <w:szCs w:val="20"/>
              </w:rPr>
            </w:pPr>
            <w:r w:rsidRPr="000F7C11">
              <w:rPr>
                <w:rFonts w:ascii="Aptos" w:hAnsi="Aptos" w:cstheme="minorHAnsi"/>
                <w:color w:val="FFFFFF" w:themeColor="background1"/>
                <w:sz w:val="20"/>
                <w:szCs w:val="20"/>
              </w:rPr>
              <w:t>UQ</w:t>
            </w:r>
          </w:p>
        </w:tc>
        <w:tc>
          <w:tcPr>
            <w:tcW w:w="1559" w:type="dxa"/>
            <w:shd w:val="clear" w:color="auto" w:fill="44546A" w:themeFill="text2"/>
            <w:vAlign w:val="center"/>
          </w:tcPr>
          <w:p w14:paraId="1B602167" w14:textId="77777777" w:rsidR="006C78D5" w:rsidRPr="000F7C11" w:rsidRDefault="006C78D5">
            <w:pPr>
              <w:jc w:val="center"/>
              <w:rPr>
                <w:rFonts w:ascii="Aptos" w:hAnsi="Aptos" w:cstheme="minorHAnsi"/>
                <w:color w:val="FFFFFF" w:themeColor="background1"/>
                <w:sz w:val="20"/>
                <w:szCs w:val="20"/>
              </w:rPr>
            </w:pPr>
            <w:r w:rsidRPr="000F7C11">
              <w:rPr>
                <w:rFonts w:ascii="Aptos" w:hAnsi="Aptos" w:cstheme="minorHAnsi"/>
                <w:color w:val="FFFFFF" w:themeColor="background1"/>
                <w:sz w:val="20"/>
                <w:szCs w:val="20"/>
              </w:rPr>
              <w:t>Average</w:t>
            </w:r>
          </w:p>
        </w:tc>
      </w:tr>
      <w:tr w:rsidR="006C78D5" w:rsidRPr="000F7C11" w14:paraId="1F172544" w14:textId="77777777">
        <w:trPr>
          <w:jc w:val="center"/>
        </w:trPr>
        <w:tc>
          <w:tcPr>
            <w:tcW w:w="1843" w:type="dxa"/>
            <w:shd w:val="clear" w:color="auto" w:fill="00B0F0"/>
            <w:vAlign w:val="center"/>
          </w:tcPr>
          <w:p w14:paraId="3BF63010" w14:textId="77777777" w:rsidR="006C78D5" w:rsidRPr="000F7C11" w:rsidRDefault="006C78D5">
            <w:pPr>
              <w:jc w:val="center"/>
              <w:rPr>
                <w:rFonts w:ascii="Aptos" w:hAnsi="Aptos" w:cstheme="minorHAnsi"/>
                <w:color w:val="FFFFFF" w:themeColor="background1"/>
                <w:sz w:val="20"/>
                <w:szCs w:val="20"/>
              </w:rPr>
            </w:pPr>
          </w:p>
          <w:p w14:paraId="6E9EBB30" w14:textId="77777777" w:rsidR="006C78D5" w:rsidRPr="000F7C11" w:rsidRDefault="006C78D5">
            <w:pPr>
              <w:jc w:val="center"/>
              <w:rPr>
                <w:rFonts w:ascii="Aptos" w:hAnsi="Aptos" w:cstheme="minorHAnsi"/>
                <w:color w:val="FFFFFF" w:themeColor="background1"/>
                <w:sz w:val="20"/>
                <w:szCs w:val="20"/>
              </w:rPr>
            </w:pPr>
            <w:r w:rsidRPr="000F7C11">
              <w:rPr>
                <w:rFonts w:ascii="Aptos" w:hAnsi="Aptos" w:cstheme="minorHAnsi"/>
                <w:color w:val="FFFFFF" w:themeColor="background1"/>
                <w:sz w:val="20"/>
                <w:szCs w:val="20"/>
              </w:rPr>
              <w:t>Total</w:t>
            </w:r>
          </w:p>
          <w:p w14:paraId="5A80176C" w14:textId="77777777" w:rsidR="006C78D5" w:rsidRPr="000F7C11" w:rsidRDefault="006C78D5">
            <w:pPr>
              <w:jc w:val="center"/>
              <w:rPr>
                <w:rFonts w:ascii="Aptos" w:hAnsi="Aptos" w:cstheme="minorHAnsi"/>
                <w:color w:val="FFFFFF" w:themeColor="background1"/>
                <w:sz w:val="20"/>
                <w:szCs w:val="20"/>
              </w:rPr>
            </w:pPr>
          </w:p>
        </w:tc>
        <w:tc>
          <w:tcPr>
            <w:tcW w:w="1410" w:type="dxa"/>
            <w:vAlign w:val="center"/>
          </w:tcPr>
          <w:p w14:paraId="7F0F7527" w14:textId="77777777" w:rsidR="006C78D5" w:rsidRPr="000F7C11" w:rsidRDefault="006C78D5">
            <w:pPr>
              <w:jc w:val="center"/>
              <w:rPr>
                <w:rFonts w:ascii="Aptos" w:hAnsi="Aptos" w:cstheme="minorHAnsi"/>
                <w:sz w:val="20"/>
                <w:szCs w:val="20"/>
              </w:rPr>
            </w:pPr>
            <w:r w:rsidRPr="000F7C11">
              <w:rPr>
                <w:rFonts w:ascii="Aptos" w:hAnsi="Aptos" w:cstheme="minorHAnsi"/>
                <w:sz w:val="20"/>
                <w:szCs w:val="20"/>
              </w:rPr>
              <w:t>10</w:t>
            </w:r>
          </w:p>
        </w:tc>
        <w:tc>
          <w:tcPr>
            <w:tcW w:w="1283" w:type="dxa"/>
            <w:vAlign w:val="center"/>
          </w:tcPr>
          <w:p w14:paraId="0F0E6117" w14:textId="77777777" w:rsidR="006C78D5" w:rsidRPr="000F7C11" w:rsidRDefault="006C78D5">
            <w:pPr>
              <w:jc w:val="center"/>
              <w:rPr>
                <w:rFonts w:ascii="Aptos" w:hAnsi="Aptos" w:cs="Calibri"/>
                <w:color w:val="000000"/>
                <w:sz w:val="20"/>
                <w:szCs w:val="20"/>
              </w:rPr>
            </w:pPr>
            <w:r w:rsidRPr="000F7C11">
              <w:rPr>
                <w:rFonts w:ascii="Aptos" w:hAnsi="Aptos" w:cs="Calibri"/>
                <w:color w:val="000000"/>
                <w:sz w:val="20"/>
                <w:szCs w:val="20"/>
              </w:rPr>
              <w:t>£25,730</w:t>
            </w:r>
          </w:p>
        </w:tc>
        <w:tc>
          <w:tcPr>
            <w:tcW w:w="1417" w:type="dxa"/>
            <w:vAlign w:val="center"/>
          </w:tcPr>
          <w:p w14:paraId="35AF75DD" w14:textId="77777777" w:rsidR="006C78D5" w:rsidRPr="000F7C11" w:rsidRDefault="006C78D5">
            <w:pPr>
              <w:jc w:val="center"/>
              <w:rPr>
                <w:rFonts w:ascii="Aptos" w:hAnsi="Aptos" w:cs="Calibri"/>
                <w:color w:val="000000"/>
                <w:sz w:val="20"/>
                <w:szCs w:val="20"/>
              </w:rPr>
            </w:pPr>
            <w:r w:rsidRPr="000F7C11">
              <w:rPr>
                <w:rFonts w:ascii="Aptos" w:hAnsi="Aptos" w:cs="Calibri"/>
                <w:color w:val="000000"/>
                <w:sz w:val="20"/>
                <w:szCs w:val="20"/>
              </w:rPr>
              <w:t>£27,060</w:t>
            </w:r>
          </w:p>
        </w:tc>
        <w:tc>
          <w:tcPr>
            <w:tcW w:w="1418" w:type="dxa"/>
            <w:vAlign w:val="center"/>
          </w:tcPr>
          <w:p w14:paraId="27497634" w14:textId="77777777" w:rsidR="006C78D5" w:rsidRPr="000F7C11" w:rsidRDefault="006C78D5">
            <w:pPr>
              <w:jc w:val="center"/>
              <w:rPr>
                <w:rFonts w:ascii="Aptos" w:hAnsi="Aptos" w:cs="Calibri"/>
                <w:color w:val="000000"/>
                <w:sz w:val="20"/>
                <w:szCs w:val="20"/>
              </w:rPr>
            </w:pPr>
            <w:r w:rsidRPr="000F7C11">
              <w:rPr>
                <w:rFonts w:ascii="Aptos" w:hAnsi="Aptos" w:cs="Calibri"/>
                <w:color w:val="000000"/>
                <w:sz w:val="20"/>
                <w:szCs w:val="20"/>
              </w:rPr>
              <w:t>£27,352</w:t>
            </w:r>
          </w:p>
        </w:tc>
        <w:tc>
          <w:tcPr>
            <w:tcW w:w="1559" w:type="dxa"/>
            <w:vAlign w:val="center"/>
          </w:tcPr>
          <w:p w14:paraId="48487757" w14:textId="77777777" w:rsidR="006C78D5" w:rsidRPr="000F7C11" w:rsidRDefault="006C78D5">
            <w:pPr>
              <w:jc w:val="center"/>
              <w:rPr>
                <w:rFonts w:ascii="Aptos" w:hAnsi="Aptos" w:cstheme="minorHAnsi"/>
                <w:sz w:val="20"/>
                <w:szCs w:val="20"/>
              </w:rPr>
            </w:pPr>
            <w:r w:rsidRPr="000F7C11">
              <w:rPr>
                <w:rFonts w:ascii="Aptos" w:hAnsi="Aptos" w:cstheme="minorHAnsi"/>
                <w:sz w:val="20"/>
                <w:szCs w:val="20"/>
              </w:rPr>
              <w:t>£26,775</w:t>
            </w:r>
          </w:p>
        </w:tc>
      </w:tr>
      <w:tr w:rsidR="006C78D5" w:rsidRPr="000F7C11" w14:paraId="12B03E67" w14:textId="77777777">
        <w:trPr>
          <w:jc w:val="center"/>
        </w:trPr>
        <w:tc>
          <w:tcPr>
            <w:tcW w:w="1843" w:type="dxa"/>
            <w:shd w:val="clear" w:color="auto" w:fill="00B0F0"/>
            <w:vAlign w:val="center"/>
          </w:tcPr>
          <w:p w14:paraId="55FD6151" w14:textId="77777777" w:rsidR="006C78D5" w:rsidRPr="000F7C11" w:rsidRDefault="006C78D5">
            <w:pPr>
              <w:jc w:val="center"/>
              <w:rPr>
                <w:rFonts w:ascii="Aptos" w:hAnsi="Aptos" w:cstheme="minorHAnsi"/>
                <w:color w:val="FFFFFF" w:themeColor="background1"/>
                <w:sz w:val="20"/>
                <w:szCs w:val="20"/>
              </w:rPr>
            </w:pPr>
          </w:p>
          <w:p w14:paraId="748B426E" w14:textId="77777777" w:rsidR="006C78D5" w:rsidRPr="000F7C11" w:rsidRDefault="006C78D5">
            <w:pPr>
              <w:jc w:val="center"/>
              <w:rPr>
                <w:rFonts w:ascii="Aptos" w:hAnsi="Aptos" w:cstheme="minorHAnsi"/>
                <w:color w:val="FFFFFF" w:themeColor="background1"/>
                <w:sz w:val="20"/>
                <w:szCs w:val="20"/>
              </w:rPr>
            </w:pPr>
            <w:r w:rsidRPr="000F7C11">
              <w:rPr>
                <w:rFonts w:ascii="Aptos" w:hAnsi="Aptos" w:cstheme="minorHAnsi"/>
                <w:color w:val="FFFFFF" w:themeColor="background1"/>
                <w:sz w:val="20"/>
                <w:szCs w:val="20"/>
              </w:rPr>
              <w:t>Inside London</w:t>
            </w:r>
          </w:p>
          <w:p w14:paraId="1D806648" w14:textId="77777777" w:rsidR="006C78D5" w:rsidRPr="000F7C11" w:rsidRDefault="006C78D5">
            <w:pPr>
              <w:jc w:val="center"/>
              <w:rPr>
                <w:rFonts w:ascii="Aptos" w:hAnsi="Aptos" w:cstheme="minorHAnsi"/>
                <w:color w:val="FFFFFF" w:themeColor="background1"/>
                <w:sz w:val="20"/>
                <w:szCs w:val="20"/>
              </w:rPr>
            </w:pPr>
          </w:p>
        </w:tc>
        <w:tc>
          <w:tcPr>
            <w:tcW w:w="1410" w:type="dxa"/>
            <w:vAlign w:val="center"/>
          </w:tcPr>
          <w:p w14:paraId="61E0966B" w14:textId="77777777" w:rsidR="006C78D5" w:rsidRPr="000F7C11" w:rsidRDefault="006C78D5">
            <w:pPr>
              <w:jc w:val="center"/>
              <w:rPr>
                <w:rFonts w:ascii="Aptos" w:hAnsi="Aptos" w:cstheme="minorHAnsi"/>
                <w:sz w:val="20"/>
                <w:szCs w:val="20"/>
              </w:rPr>
            </w:pPr>
            <w:r w:rsidRPr="000F7C11">
              <w:rPr>
                <w:rFonts w:ascii="Aptos" w:hAnsi="Aptos" w:cstheme="minorHAnsi"/>
                <w:sz w:val="20"/>
                <w:szCs w:val="20"/>
              </w:rPr>
              <w:t>10</w:t>
            </w:r>
          </w:p>
        </w:tc>
        <w:tc>
          <w:tcPr>
            <w:tcW w:w="1283" w:type="dxa"/>
            <w:vAlign w:val="center"/>
          </w:tcPr>
          <w:p w14:paraId="7FF784E6" w14:textId="77777777" w:rsidR="006C78D5" w:rsidRPr="000F7C11" w:rsidRDefault="006C78D5">
            <w:pPr>
              <w:jc w:val="center"/>
              <w:rPr>
                <w:rFonts w:ascii="Aptos" w:hAnsi="Aptos" w:cstheme="minorHAnsi"/>
                <w:sz w:val="20"/>
                <w:szCs w:val="20"/>
              </w:rPr>
            </w:pPr>
            <w:r w:rsidRPr="000F7C11">
              <w:rPr>
                <w:rFonts w:ascii="Aptos" w:hAnsi="Aptos" w:cs="Calibri"/>
                <w:color w:val="000000"/>
                <w:sz w:val="20"/>
                <w:szCs w:val="20"/>
              </w:rPr>
              <w:t>£25,730</w:t>
            </w:r>
          </w:p>
        </w:tc>
        <w:tc>
          <w:tcPr>
            <w:tcW w:w="1417" w:type="dxa"/>
            <w:vAlign w:val="center"/>
          </w:tcPr>
          <w:p w14:paraId="55B25953" w14:textId="77777777" w:rsidR="006C78D5" w:rsidRPr="000F7C11" w:rsidRDefault="006C78D5">
            <w:pPr>
              <w:jc w:val="center"/>
              <w:rPr>
                <w:rFonts w:ascii="Aptos" w:hAnsi="Aptos" w:cstheme="minorHAnsi"/>
                <w:sz w:val="20"/>
                <w:szCs w:val="20"/>
              </w:rPr>
            </w:pPr>
            <w:r w:rsidRPr="000F7C11">
              <w:rPr>
                <w:rFonts w:ascii="Aptos" w:hAnsi="Aptos" w:cs="Calibri"/>
                <w:color w:val="000000"/>
                <w:sz w:val="20"/>
                <w:szCs w:val="20"/>
              </w:rPr>
              <w:t>£27,060</w:t>
            </w:r>
          </w:p>
        </w:tc>
        <w:tc>
          <w:tcPr>
            <w:tcW w:w="1418" w:type="dxa"/>
            <w:vAlign w:val="center"/>
          </w:tcPr>
          <w:p w14:paraId="3619A30A" w14:textId="77777777" w:rsidR="006C78D5" w:rsidRPr="000F7C11" w:rsidRDefault="006C78D5">
            <w:pPr>
              <w:jc w:val="center"/>
              <w:rPr>
                <w:rFonts w:ascii="Aptos" w:hAnsi="Aptos" w:cstheme="minorHAnsi"/>
                <w:sz w:val="20"/>
                <w:szCs w:val="20"/>
              </w:rPr>
            </w:pPr>
            <w:r w:rsidRPr="000F7C11">
              <w:rPr>
                <w:rFonts w:ascii="Aptos" w:hAnsi="Aptos" w:cs="Calibri"/>
                <w:color w:val="000000"/>
                <w:sz w:val="20"/>
                <w:szCs w:val="20"/>
              </w:rPr>
              <w:t>£27,352</w:t>
            </w:r>
          </w:p>
        </w:tc>
        <w:tc>
          <w:tcPr>
            <w:tcW w:w="1559" w:type="dxa"/>
            <w:vAlign w:val="center"/>
          </w:tcPr>
          <w:p w14:paraId="109080F7" w14:textId="77777777" w:rsidR="006C78D5" w:rsidRPr="000F7C11" w:rsidRDefault="006C78D5">
            <w:pPr>
              <w:jc w:val="center"/>
              <w:rPr>
                <w:rFonts w:ascii="Aptos" w:hAnsi="Aptos" w:cstheme="minorHAnsi"/>
                <w:sz w:val="20"/>
                <w:szCs w:val="20"/>
              </w:rPr>
            </w:pPr>
            <w:r w:rsidRPr="000F7C11">
              <w:rPr>
                <w:rFonts w:ascii="Aptos" w:hAnsi="Aptos" w:cstheme="minorHAnsi"/>
                <w:sz w:val="20"/>
                <w:szCs w:val="20"/>
              </w:rPr>
              <w:t>£26,775</w:t>
            </w:r>
          </w:p>
        </w:tc>
      </w:tr>
      <w:tr w:rsidR="006C78D5" w:rsidRPr="000F7C11" w14:paraId="75646F31" w14:textId="77777777">
        <w:trPr>
          <w:jc w:val="center"/>
        </w:trPr>
        <w:tc>
          <w:tcPr>
            <w:tcW w:w="1843" w:type="dxa"/>
            <w:shd w:val="clear" w:color="auto" w:fill="00B0F0"/>
            <w:vAlign w:val="center"/>
          </w:tcPr>
          <w:p w14:paraId="0E56B184" w14:textId="77777777" w:rsidR="006C78D5" w:rsidRPr="000F7C11" w:rsidRDefault="006C78D5">
            <w:pPr>
              <w:jc w:val="center"/>
              <w:rPr>
                <w:rFonts w:ascii="Aptos" w:hAnsi="Aptos" w:cstheme="minorHAnsi"/>
                <w:color w:val="FFFFFF" w:themeColor="background1"/>
                <w:sz w:val="20"/>
                <w:szCs w:val="20"/>
              </w:rPr>
            </w:pPr>
          </w:p>
          <w:p w14:paraId="2EE4BBFE" w14:textId="77777777" w:rsidR="006C78D5" w:rsidRPr="000F7C11" w:rsidRDefault="006C78D5">
            <w:pPr>
              <w:jc w:val="center"/>
              <w:rPr>
                <w:rFonts w:ascii="Aptos" w:hAnsi="Aptos" w:cstheme="minorHAnsi"/>
                <w:color w:val="FFFFFF" w:themeColor="background1"/>
                <w:sz w:val="20"/>
                <w:szCs w:val="20"/>
              </w:rPr>
            </w:pPr>
            <w:r w:rsidRPr="000F7C11">
              <w:rPr>
                <w:rFonts w:ascii="Aptos" w:hAnsi="Aptos" w:cstheme="minorHAnsi"/>
                <w:color w:val="FFFFFF" w:themeColor="background1"/>
                <w:sz w:val="20"/>
                <w:szCs w:val="20"/>
              </w:rPr>
              <w:t>Outside London</w:t>
            </w:r>
          </w:p>
          <w:p w14:paraId="180CCB1B" w14:textId="77777777" w:rsidR="006C78D5" w:rsidRPr="000F7C11" w:rsidRDefault="006C78D5">
            <w:pPr>
              <w:jc w:val="center"/>
              <w:rPr>
                <w:rFonts w:ascii="Aptos" w:hAnsi="Aptos" w:cstheme="minorHAnsi"/>
                <w:color w:val="FFFFFF" w:themeColor="background1"/>
                <w:sz w:val="20"/>
                <w:szCs w:val="20"/>
              </w:rPr>
            </w:pPr>
          </w:p>
        </w:tc>
        <w:tc>
          <w:tcPr>
            <w:tcW w:w="1410" w:type="dxa"/>
            <w:vAlign w:val="center"/>
          </w:tcPr>
          <w:p w14:paraId="3DD87764" w14:textId="77777777" w:rsidR="006C78D5" w:rsidRPr="000F7C11" w:rsidRDefault="006C78D5">
            <w:pPr>
              <w:jc w:val="center"/>
              <w:rPr>
                <w:rFonts w:ascii="Aptos" w:hAnsi="Aptos" w:cstheme="minorHAnsi"/>
                <w:sz w:val="20"/>
                <w:szCs w:val="20"/>
              </w:rPr>
            </w:pPr>
            <w:r w:rsidRPr="000F7C11">
              <w:rPr>
                <w:rFonts w:ascii="Aptos" w:hAnsi="Aptos" w:cstheme="minorHAnsi"/>
                <w:sz w:val="20"/>
                <w:szCs w:val="20"/>
              </w:rPr>
              <w:t>0</w:t>
            </w:r>
          </w:p>
        </w:tc>
        <w:tc>
          <w:tcPr>
            <w:tcW w:w="1283" w:type="dxa"/>
            <w:vAlign w:val="center"/>
          </w:tcPr>
          <w:p w14:paraId="34691417" w14:textId="77777777" w:rsidR="006C78D5" w:rsidRPr="000F7C11" w:rsidRDefault="006C78D5">
            <w:pPr>
              <w:jc w:val="center"/>
              <w:rPr>
                <w:rFonts w:ascii="Aptos" w:hAnsi="Aptos" w:cstheme="minorHAnsi"/>
                <w:sz w:val="20"/>
                <w:szCs w:val="20"/>
              </w:rPr>
            </w:pPr>
            <w:r w:rsidRPr="000F7C11">
              <w:rPr>
                <w:rFonts w:ascii="Aptos" w:hAnsi="Aptos" w:cstheme="minorHAnsi"/>
                <w:sz w:val="20"/>
                <w:szCs w:val="20"/>
              </w:rPr>
              <w:t>N/A</w:t>
            </w:r>
          </w:p>
        </w:tc>
        <w:tc>
          <w:tcPr>
            <w:tcW w:w="1417" w:type="dxa"/>
            <w:vAlign w:val="center"/>
          </w:tcPr>
          <w:p w14:paraId="3E348B40" w14:textId="77777777" w:rsidR="006C78D5" w:rsidRPr="000F7C11" w:rsidRDefault="006C78D5">
            <w:pPr>
              <w:jc w:val="center"/>
              <w:rPr>
                <w:rFonts w:ascii="Aptos" w:hAnsi="Aptos" w:cstheme="minorHAnsi"/>
                <w:sz w:val="20"/>
                <w:szCs w:val="20"/>
              </w:rPr>
            </w:pPr>
            <w:r w:rsidRPr="000F7C11">
              <w:rPr>
                <w:rFonts w:ascii="Aptos" w:hAnsi="Aptos" w:cstheme="minorHAnsi"/>
                <w:sz w:val="20"/>
                <w:szCs w:val="20"/>
              </w:rPr>
              <w:t>N/A</w:t>
            </w:r>
          </w:p>
        </w:tc>
        <w:tc>
          <w:tcPr>
            <w:tcW w:w="1418" w:type="dxa"/>
            <w:vAlign w:val="center"/>
          </w:tcPr>
          <w:p w14:paraId="00CEE860" w14:textId="77777777" w:rsidR="006C78D5" w:rsidRPr="000F7C11" w:rsidRDefault="006C78D5">
            <w:pPr>
              <w:jc w:val="center"/>
              <w:rPr>
                <w:rFonts w:ascii="Aptos" w:hAnsi="Aptos" w:cstheme="minorHAnsi"/>
                <w:sz w:val="20"/>
                <w:szCs w:val="20"/>
              </w:rPr>
            </w:pPr>
            <w:r w:rsidRPr="000F7C11">
              <w:rPr>
                <w:rFonts w:ascii="Aptos" w:hAnsi="Aptos" w:cstheme="minorHAnsi"/>
                <w:sz w:val="20"/>
                <w:szCs w:val="20"/>
              </w:rPr>
              <w:t>N/A</w:t>
            </w:r>
          </w:p>
        </w:tc>
        <w:tc>
          <w:tcPr>
            <w:tcW w:w="1559" w:type="dxa"/>
            <w:vAlign w:val="center"/>
          </w:tcPr>
          <w:p w14:paraId="1CB5615A" w14:textId="77777777" w:rsidR="006C78D5" w:rsidRPr="000F7C11" w:rsidRDefault="006C78D5">
            <w:pPr>
              <w:jc w:val="center"/>
              <w:rPr>
                <w:rFonts w:ascii="Aptos" w:hAnsi="Aptos" w:cstheme="minorHAnsi"/>
                <w:sz w:val="20"/>
                <w:szCs w:val="20"/>
              </w:rPr>
            </w:pPr>
            <w:r w:rsidRPr="000F7C11">
              <w:rPr>
                <w:rFonts w:ascii="Aptos" w:hAnsi="Aptos" w:cstheme="minorHAnsi"/>
                <w:sz w:val="20"/>
                <w:szCs w:val="20"/>
              </w:rPr>
              <w:t>N/A</w:t>
            </w:r>
          </w:p>
        </w:tc>
      </w:tr>
      <w:tr w:rsidR="006C78D5" w:rsidRPr="000F7C11" w14:paraId="2E430932" w14:textId="77777777">
        <w:trPr>
          <w:trHeight w:val="619"/>
          <w:jc w:val="center"/>
        </w:trPr>
        <w:tc>
          <w:tcPr>
            <w:tcW w:w="1843" w:type="dxa"/>
            <w:shd w:val="clear" w:color="auto" w:fill="00B0F0"/>
            <w:vAlign w:val="center"/>
          </w:tcPr>
          <w:p w14:paraId="290AAAAB" w14:textId="77777777" w:rsidR="006C78D5" w:rsidRPr="000F7C11" w:rsidRDefault="006C78D5">
            <w:pPr>
              <w:jc w:val="center"/>
              <w:rPr>
                <w:rFonts w:ascii="Aptos" w:hAnsi="Aptos" w:cstheme="minorHAnsi"/>
                <w:color w:val="FFFFFF" w:themeColor="background1"/>
                <w:sz w:val="20"/>
                <w:szCs w:val="20"/>
              </w:rPr>
            </w:pPr>
            <w:r w:rsidRPr="000F7C11">
              <w:rPr>
                <w:rFonts w:ascii="Aptos" w:hAnsi="Aptos" w:cstheme="minorHAnsi"/>
                <w:color w:val="FFFFFF" w:themeColor="background1"/>
                <w:sz w:val="20"/>
                <w:szCs w:val="20"/>
              </w:rPr>
              <w:t>Wider Market – London</w:t>
            </w:r>
          </w:p>
        </w:tc>
        <w:tc>
          <w:tcPr>
            <w:tcW w:w="1410" w:type="dxa"/>
            <w:vAlign w:val="center"/>
          </w:tcPr>
          <w:p w14:paraId="19422795" w14:textId="77777777" w:rsidR="006C78D5" w:rsidRPr="000F7C11" w:rsidRDefault="006C78D5">
            <w:pPr>
              <w:jc w:val="center"/>
              <w:rPr>
                <w:rFonts w:ascii="Aptos" w:hAnsi="Aptos" w:cstheme="minorHAnsi"/>
                <w:sz w:val="20"/>
                <w:szCs w:val="20"/>
              </w:rPr>
            </w:pPr>
          </w:p>
        </w:tc>
        <w:tc>
          <w:tcPr>
            <w:tcW w:w="1283" w:type="dxa"/>
            <w:vAlign w:val="center"/>
          </w:tcPr>
          <w:p w14:paraId="19F54138" w14:textId="77777777" w:rsidR="006C78D5" w:rsidRPr="000F7C11" w:rsidRDefault="006C78D5">
            <w:pPr>
              <w:jc w:val="center"/>
              <w:rPr>
                <w:rFonts w:ascii="Aptos" w:hAnsi="Aptos" w:cstheme="minorHAnsi"/>
                <w:sz w:val="20"/>
                <w:szCs w:val="20"/>
              </w:rPr>
            </w:pPr>
            <w:r w:rsidRPr="000F7C11">
              <w:rPr>
                <w:rFonts w:ascii="Aptos" w:hAnsi="Aptos" w:cstheme="minorHAnsi"/>
                <w:sz w:val="20"/>
                <w:szCs w:val="20"/>
              </w:rPr>
              <w:t>£25,000</w:t>
            </w:r>
          </w:p>
        </w:tc>
        <w:tc>
          <w:tcPr>
            <w:tcW w:w="1417" w:type="dxa"/>
            <w:vAlign w:val="center"/>
          </w:tcPr>
          <w:p w14:paraId="70D3BCC2" w14:textId="77777777" w:rsidR="006C78D5" w:rsidRPr="000F7C11" w:rsidRDefault="006C78D5">
            <w:pPr>
              <w:jc w:val="center"/>
              <w:rPr>
                <w:rFonts w:ascii="Aptos" w:hAnsi="Aptos" w:cstheme="minorHAnsi"/>
                <w:sz w:val="20"/>
                <w:szCs w:val="20"/>
              </w:rPr>
            </w:pPr>
            <w:r w:rsidRPr="000F7C11">
              <w:rPr>
                <w:rFonts w:ascii="Aptos" w:hAnsi="Aptos" w:cstheme="minorHAnsi"/>
                <w:sz w:val="20"/>
                <w:szCs w:val="20"/>
              </w:rPr>
              <w:t>£27,000</w:t>
            </w:r>
          </w:p>
        </w:tc>
        <w:tc>
          <w:tcPr>
            <w:tcW w:w="1418" w:type="dxa"/>
            <w:vAlign w:val="center"/>
          </w:tcPr>
          <w:p w14:paraId="05FD6042" w14:textId="77777777" w:rsidR="006C78D5" w:rsidRPr="000F7C11" w:rsidRDefault="006C78D5">
            <w:pPr>
              <w:jc w:val="center"/>
              <w:rPr>
                <w:rFonts w:ascii="Aptos" w:hAnsi="Aptos" w:cstheme="minorHAnsi"/>
                <w:sz w:val="20"/>
                <w:szCs w:val="20"/>
              </w:rPr>
            </w:pPr>
            <w:r w:rsidRPr="000F7C11">
              <w:rPr>
                <w:rFonts w:ascii="Aptos" w:hAnsi="Aptos" w:cstheme="minorHAnsi"/>
                <w:sz w:val="20"/>
                <w:szCs w:val="20"/>
              </w:rPr>
              <w:t>£28,500</w:t>
            </w:r>
          </w:p>
        </w:tc>
        <w:tc>
          <w:tcPr>
            <w:tcW w:w="1559" w:type="dxa"/>
            <w:vAlign w:val="center"/>
          </w:tcPr>
          <w:p w14:paraId="6462682A" w14:textId="77777777" w:rsidR="006C78D5" w:rsidRPr="000F7C11" w:rsidRDefault="006C78D5">
            <w:pPr>
              <w:jc w:val="center"/>
              <w:rPr>
                <w:rFonts w:ascii="Aptos" w:hAnsi="Aptos" w:cstheme="minorHAnsi"/>
                <w:sz w:val="20"/>
                <w:szCs w:val="20"/>
              </w:rPr>
            </w:pPr>
          </w:p>
        </w:tc>
      </w:tr>
    </w:tbl>
    <w:p w14:paraId="623C8D1E" w14:textId="77777777" w:rsidR="00F30E98" w:rsidRPr="0030608B" w:rsidRDefault="00F30E98" w:rsidP="005352F3">
      <w:pPr>
        <w:rPr>
          <w:rFonts w:ascii="Aptos" w:hAnsi="Aptos" w:cstheme="minorHAnsi"/>
        </w:rPr>
      </w:pPr>
    </w:p>
    <w:p w14:paraId="7DC5FC27" w14:textId="77777777" w:rsidR="006C78D5" w:rsidRDefault="006C78D5" w:rsidP="005352F3">
      <w:pPr>
        <w:rPr>
          <w:rFonts w:ascii="Aptos" w:hAnsi="Aptos" w:cstheme="minorHAnsi"/>
        </w:rPr>
      </w:pPr>
    </w:p>
    <w:p w14:paraId="58E9631D" w14:textId="77777777" w:rsidR="00257B5E" w:rsidRDefault="00257B5E" w:rsidP="005352F3">
      <w:pPr>
        <w:rPr>
          <w:rFonts w:ascii="Aptos" w:hAnsi="Aptos" w:cstheme="minorHAnsi"/>
        </w:rPr>
      </w:pPr>
    </w:p>
    <w:p w14:paraId="779D9F3C" w14:textId="77777777" w:rsidR="00257B5E" w:rsidRDefault="00257B5E" w:rsidP="005352F3">
      <w:pPr>
        <w:rPr>
          <w:rFonts w:ascii="Aptos" w:hAnsi="Aptos" w:cstheme="minorHAnsi"/>
        </w:rPr>
      </w:pPr>
    </w:p>
    <w:p w14:paraId="1E3F41A1" w14:textId="77777777" w:rsidR="00257B5E" w:rsidRDefault="00257B5E" w:rsidP="005352F3">
      <w:pPr>
        <w:rPr>
          <w:rFonts w:ascii="Aptos" w:hAnsi="Aptos" w:cstheme="minorHAnsi"/>
        </w:rPr>
      </w:pPr>
    </w:p>
    <w:p w14:paraId="65768CC1" w14:textId="77777777" w:rsidR="00257B5E" w:rsidRDefault="00257B5E" w:rsidP="005352F3">
      <w:pPr>
        <w:rPr>
          <w:rFonts w:ascii="Aptos" w:hAnsi="Aptos" w:cstheme="minorHAnsi"/>
        </w:rPr>
      </w:pPr>
    </w:p>
    <w:p w14:paraId="556FA13C" w14:textId="77777777" w:rsidR="00257B5E" w:rsidRDefault="00257B5E" w:rsidP="005352F3">
      <w:pPr>
        <w:rPr>
          <w:rFonts w:ascii="Aptos" w:hAnsi="Aptos" w:cstheme="minorHAnsi"/>
        </w:rPr>
      </w:pPr>
    </w:p>
    <w:p w14:paraId="4FF366B1" w14:textId="77777777" w:rsidR="00257B5E" w:rsidRDefault="00257B5E" w:rsidP="005352F3">
      <w:pPr>
        <w:rPr>
          <w:rFonts w:ascii="Aptos" w:hAnsi="Aptos" w:cstheme="minorHAnsi"/>
        </w:rPr>
      </w:pPr>
    </w:p>
    <w:p w14:paraId="665086FC" w14:textId="77777777" w:rsidR="00257B5E" w:rsidRDefault="00257B5E" w:rsidP="005352F3">
      <w:pPr>
        <w:rPr>
          <w:rFonts w:ascii="Aptos" w:hAnsi="Aptos" w:cstheme="minorHAnsi"/>
        </w:rPr>
      </w:pPr>
    </w:p>
    <w:p w14:paraId="4585FD83" w14:textId="77777777" w:rsidR="00257B5E" w:rsidRDefault="00257B5E" w:rsidP="005352F3">
      <w:pPr>
        <w:rPr>
          <w:rFonts w:ascii="Aptos" w:hAnsi="Aptos" w:cstheme="minorHAnsi"/>
        </w:rPr>
      </w:pPr>
    </w:p>
    <w:p w14:paraId="0C2BAD04" w14:textId="77777777" w:rsidR="00257B5E" w:rsidRDefault="00257B5E" w:rsidP="005352F3">
      <w:pPr>
        <w:rPr>
          <w:rFonts w:ascii="Aptos" w:hAnsi="Aptos" w:cstheme="minorHAnsi"/>
        </w:rPr>
      </w:pPr>
    </w:p>
    <w:p w14:paraId="4ADA8FE8" w14:textId="77777777" w:rsidR="00257B5E" w:rsidRDefault="00257B5E" w:rsidP="005352F3">
      <w:pPr>
        <w:rPr>
          <w:rFonts w:ascii="Aptos" w:hAnsi="Aptos" w:cstheme="minorHAnsi"/>
        </w:rPr>
      </w:pPr>
    </w:p>
    <w:p w14:paraId="5D55CE13" w14:textId="77777777" w:rsidR="00257B5E" w:rsidRPr="0030608B" w:rsidRDefault="00257B5E" w:rsidP="005352F3">
      <w:pPr>
        <w:rPr>
          <w:rFonts w:ascii="Aptos" w:hAnsi="Aptos" w:cstheme="minorHAnsi"/>
        </w:rPr>
      </w:pPr>
    </w:p>
    <w:p w14:paraId="47FEB195" w14:textId="77777777" w:rsidR="00F30E98" w:rsidRPr="0030608B" w:rsidRDefault="00F30E98" w:rsidP="00F30E98">
      <w:pPr>
        <w:pStyle w:val="ListParagraph"/>
        <w:numPr>
          <w:ilvl w:val="0"/>
          <w:numId w:val="10"/>
        </w:numPr>
        <w:spacing w:after="0"/>
        <w:rPr>
          <w:rFonts w:ascii="Aptos" w:hAnsi="Aptos" w:cstheme="minorHAnsi"/>
          <w:b/>
          <w:bCs/>
        </w:rPr>
      </w:pPr>
      <w:r w:rsidRPr="0030608B">
        <w:rPr>
          <w:rFonts w:ascii="Aptos" w:hAnsi="Aptos" w:cstheme="minorHAnsi"/>
          <w:b/>
          <w:bCs/>
        </w:rPr>
        <w:lastRenderedPageBreak/>
        <w:t>Specialist Advice Workers (e.g., Employment, Welfare Rights, Housing First)</w:t>
      </w:r>
    </w:p>
    <w:p w14:paraId="10EF7A5F" w14:textId="77777777" w:rsidR="00F30E98" w:rsidRPr="0030608B" w:rsidRDefault="00F30E98" w:rsidP="00F30E98">
      <w:pPr>
        <w:rPr>
          <w:rFonts w:ascii="Aptos" w:hAnsi="Aptos" w:cstheme="minorHAnsi"/>
          <w:sz w:val="22"/>
          <w:szCs w:val="22"/>
        </w:rPr>
      </w:pPr>
    </w:p>
    <w:p w14:paraId="4E364ECD" w14:textId="60B132C1" w:rsidR="00F30E98" w:rsidRPr="0030608B" w:rsidRDefault="00F30E98" w:rsidP="00F30E98">
      <w:pPr>
        <w:rPr>
          <w:rFonts w:ascii="Aptos" w:hAnsi="Aptos" w:cstheme="minorHAnsi"/>
          <w:sz w:val="22"/>
          <w:szCs w:val="22"/>
        </w:rPr>
      </w:pPr>
      <w:r w:rsidRPr="0030608B">
        <w:rPr>
          <w:rFonts w:ascii="Aptos" w:hAnsi="Aptos" w:cstheme="minorHAnsi"/>
          <w:sz w:val="22"/>
          <w:szCs w:val="22"/>
        </w:rPr>
        <w:t xml:space="preserve">Higher level specialist advice workers </w:t>
      </w:r>
      <w:r w:rsidR="00861BFA" w:rsidRPr="0030608B">
        <w:rPr>
          <w:rFonts w:ascii="Aptos" w:hAnsi="Aptos" w:cstheme="minorHAnsi"/>
          <w:sz w:val="22"/>
          <w:szCs w:val="22"/>
        </w:rPr>
        <w:t>are</w:t>
      </w:r>
      <w:r w:rsidRPr="0030608B">
        <w:rPr>
          <w:rFonts w:ascii="Aptos" w:hAnsi="Aptos" w:cstheme="minorHAnsi"/>
          <w:sz w:val="22"/>
          <w:szCs w:val="22"/>
        </w:rPr>
        <w:t xml:space="preserve"> placed here.</w:t>
      </w:r>
    </w:p>
    <w:p w14:paraId="1479E278" w14:textId="77777777" w:rsidR="00F30E98" w:rsidRPr="0030608B" w:rsidRDefault="00F30E98" w:rsidP="00F30E98">
      <w:pPr>
        <w:ind w:firstLine="360"/>
        <w:rPr>
          <w:rFonts w:ascii="Aptos" w:hAnsi="Aptos" w:cstheme="minorHAnsi"/>
          <w:sz w:val="22"/>
          <w:szCs w:val="22"/>
        </w:rPr>
      </w:pPr>
    </w:p>
    <w:tbl>
      <w:tblPr>
        <w:tblStyle w:val="TableGrid"/>
        <w:tblW w:w="0" w:type="auto"/>
        <w:jc w:val="center"/>
        <w:tblLook w:val="04A0" w:firstRow="1" w:lastRow="0" w:firstColumn="1" w:lastColumn="0" w:noHBand="0" w:noVBand="1"/>
      </w:tblPr>
      <w:tblGrid>
        <w:gridCol w:w="1843"/>
        <w:gridCol w:w="1410"/>
        <w:gridCol w:w="1283"/>
        <w:gridCol w:w="1417"/>
        <w:gridCol w:w="1418"/>
        <w:gridCol w:w="1559"/>
      </w:tblGrid>
      <w:tr w:rsidR="00F540C4" w:rsidRPr="00257B5E" w14:paraId="3E731990" w14:textId="77777777">
        <w:trPr>
          <w:trHeight w:val="450"/>
          <w:jc w:val="center"/>
        </w:trPr>
        <w:tc>
          <w:tcPr>
            <w:tcW w:w="1843" w:type="dxa"/>
            <w:shd w:val="clear" w:color="auto" w:fill="44546A" w:themeFill="text2"/>
          </w:tcPr>
          <w:p w14:paraId="2FC18D65" w14:textId="77777777" w:rsidR="00F540C4" w:rsidRPr="00257B5E" w:rsidRDefault="00F540C4">
            <w:pPr>
              <w:rPr>
                <w:rFonts w:ascii="Aptos" w:hAnsi="Aptos" w:cstheme="minorHAnsi"/>
                <w:color w:val="FFFFFF" w:themeColor="background1"/>
                <w:sz w:val="20"/>
                <w:szCs w:val="20"/>
              </w:rPr>
            </w:pPr>
          </w:p>
        </w:tc>
        <w:tc>
          <w:tcPr>
            <w:tcW w:w="1410" w:type="dxa"/>
            <w:shd w:val="clear" w:color="auto" w:fill="44546A" w:themeFill="text2"/>
            <w:vAlign w:val="center"/>
          </w:tcPr>
          <w:p w14:paraId="2F5A377B" w14:textId="77777777" w:rsidR="00F540C4" w:rsidRPr="00257B5E" w:rsidRDefault="00F540C4">
            <w:pPr>
              <w:jc w:val="center"/>
              <w:rPr>
                <w:rFonts w:ascii="Aptos" w:hAnsi="Aptos" w:cstheme="minorHAnsi"/>
                <w:color w:val="FFFFFF" w:themeColor="background1"/>
                <w:sz w:val="20"/>
                <w:szCs w:val="20"/>
              </w:rPr>
            </w:pPr>
          </w:p>
          <w:p w14:paraId="330F30B7" w14:textId="77777777" w:rsidR="00F540C4" w:rsidRPr="00257B5E" w:rsidRDefault="00F540C4">
            <w:pPr>
              <w:jc w:val="center"/>
              <w:rPr>
                <w:rFonts w:ascii="Aptos" w:hAnsi="Aptos" w:cstheme="minorHAnsi"/>
                <w:color w:val="FFFFFF" w:themeColor="background1"/>
                <w:sz w:val="20"/>
                <w:szCs w:val="20"/>
              </w:rPr>
            </w:pPr>
            <w:r w:rsidRPr="00257B5E">
              <w:rPr>
                <w:rFonts w:ascii="Aptos" w:hAnsi="Aptos" w:cstheme="minorHAnsi"/>
                <w:color w:val="FFFFFF" w:themeColor="background1"/>
                <w:sz w:val="20"/>
                <w:szCs w:val="20"/>
              </w:rPr>
              <w:t>Sample Size</w:t>
            </w:r>
          </w:p>
          <w:p w14:paraId="68CCBDCF" w14:textId="77777777" w:rsidR="00F540C4" w:rsidRPr="00257B5E" w:rsidRDefault="00F540C4">
            <w:pPr>
              <w:jc w:val="center"/>
              <w:rPr>
                <w:rFonts w:ascii="Aptos" w:hAnsi="Aptos" w:cstheme="minorHAnsi"/>
                <w:color w:val="FFFFFF" w:themeColor="background1"/>
                <w:sz w:val="20"/>
                <w:szCs w:val="20"/>
              </w:rPr>
            </w:pPr>
          </w:p>
        </w:tc>
        <w:tc>
          <w:tcPr>
            <w:tcW w:w="1283" w:type="dxa"/>
            <w:shd w:val="clear" w:color="auto" w:fill="44546A" w:themeFill="text2"/>
            <w:vAlign w:val="center"/>
          </w:tcPr>
          <w:p w14:paraId="119AAC88" w14:textId="77777777" w:rsidR="00F540C4" w:rsidRPr="00257B5E" w:rsidRDefault="00F540C4">
            <w:pPr>
              <w:jc w:val="center"/>
              <w:rPr>
                <w:rFonts w:ascii="Aptos" w:hAnsi="Aptos" w:cstheme="minorHAnsi"/>
                <w:color w:val="FFFFFF" w:themeColor="background1"/>
                <w:sz w:val="20"/>
                <w:szCs w:val="20"/>
              </w:rPr>
            </w:pPr>
            <w:r w:rsidRPr="00257B5E">
              <w:rPr>
                <w:rFonts w:ascii="Aptos" w:hAnsi="Aptos" w:cstheme="minorHAnsi"/>
                <w:color w:val="FFFFFF" w:themeColor="background1"/>
                <w:sz w:val="20"/>
                <w:szCs w:val="20"/>
              </w:rPr>
              <w:t>LQ</w:t>
            </w:r>
          </w:p>
        </w:tc>
        <w:tc>
          <w:tcPr>
            <w:tcW w:w="1417" w:type="dxa"/>
            <w:shd w:val="clear" w:color="auto" w:fill="44546A" w:themeFill="text2"/>
            <w:vAlign w:val="center"/>
          </w:tcPr>
          <w:p w14:paraId="75D99A52" w14:textId="77777777" w:rsidR="00F540C4" w:rsidRPr="00257B5E" w:rsidRDefault="00F540C4">
            <w:pPr>
              <w:jc w:val="center"/>
              <w:rPr>
                <w:rFonts w:ascii="Aptos" w:hAnsi="Aptos" w:cstheme="minorHAnsi"/>
                <w:color w:val="FFFFFF" w:themeColor="background1"/>
                <w:sz w:val="20"/>
                <w:szCs w:val="20"/>
              </w:rPr>
            </w:pPr>
            <w:r w:rsidRPr="00257B5E">
              <w:rPr>
                <w:rFonts w:ascii="Aptos" w:hAnsi="Aptos" w:cstheme="minorHAnsi"/>
                <w:color w:val="FFFFFF" w:themeColor="background1"/>
                <w:sz w:val="20"/>
                <w:szCs w:val="20"/>
              </w:rPr>
              <w:t>Median</w:t>
            </w:r>
          </w:p>
        </w:tc>
        <w:tc>
          <w:tcPr>
            <w:tcW w:w="1418" w:type="dxa"/>
            <w:shd w:val="clear" w:color="auto" w:fill="44546A" w:themeFill="text2"/>
            <w:vAlign w:val="center"/>
          </w:tcPr>
          <w:p w14:paraId="38022F7B" w14:textId="77777777" w:rsidR="00F540C4" w:rsidRPr="00257B5E" w:rsidRDefault="00F540C4">
            <w:pPr>
              <w:jc w:val="center"/>
              <w:rPr>
                <w:rFonts w:ascii="Aptos" w:hAnsi="Aptos" w:cstheme="minorHAnsi"/>
                <w:color w:val="FFFFFF" w:themeColor="background1"/>
                <w:sz w:val="20"/>
                <w:szCs w:val="20"/>
              </w:rPr>
            </w:pPr>
            <w:r w:rsidRPr="00257B5E">
              <w:rPr>
                <w:rFonts w:ascii="Aptos" w:hAnsi="Aptos" w:cstheme="minorHAnsi"/>
                <w:color w:val="FFFFFF" w:themeColor="background1"/>
                <w:sz w:val="20"/>
                <w:szCs w:val="20"/>
              </w:rPr>
              <w:t>UQ</w:t>
            </w:r>
          </w:p>
        </w:tc>
        <w:tc>
          <w:tcPr>
            <w:tcW w:w="1559" w:type="dxa"/>
            <w:shd w:val="clear" w:color="auto" w:fill="44546A" w:themeFill="text2"/>
            <w:vAlign w:val="center"/>
          </w:tcPr>
          <w:p w14:paraId="46E4468B" w14:textId="77777777" w:rsidR="00F540C4" w:rsidRPr="00257B5E" w:rsidRDefault="00F540C4">
            <w:pPr>
              <w:jc w:val="center"/>
              <w:rPr>
                <w:rFonts w:ascii="Aptos" w:hAnsi="Aptos" w:cstheme="minorHAnsi"/>
                <w:color w:val="FFFFFF" w:themeColor="background1"/>
                <w:sz w:val="20"/>
                <w:szCs w:val="20"/>
              </w:rPr>
            </w:pPr>
            <w:r w:rsidRPr="00257B5E">
              <w:rPr>
                <w:rFonts w:ascii="Aptos" w:hAnsi="Aptos" w:cstheme="minorHAnsi"/>
                <w:color w:val="FFFFFF" w:themeColor="background1"/>
                <w:sz w:val="20"/>
                <w:szCs w:val="20"/>
              </w:rPr>
              <w:t>Average</w:t>
            </w:r>
          </w:p>
        </w:tc>
      </w:tr>
      <w:tr w:rsidR="00F540C4" w:rsidRPr="00257B5E" w14:paraId="7493AD13" w14:textId="77777777">
        <w:trPr>
          <w:jc w:val="center"/>
        </w:trPr>
        <w:tc>
          <w:tcPr>
            <w:tcW w:w="1843" w:type="dxa"/>
            <w:shd w:val="clear" w:color="auto" w:fill="00B0F0"/>
            <w:vAlign w:val="center"/>
          </w:tcPr>
          <w:p w14:paraId="60A885B3" w14:textId="77777777" w:rsidR="00F540C4" w:rsidRPr="00257B5E" w:rsidRDefault="00F540C4">
            <w:pPr>
              <w:jc w:val="center"/>
              <w:rPr>
                <w:rFonts w:ascii="Aptos" w:hAnsi="Aptos" w:cstheme="minorHAnsi"/>
                <w:color w:val="FFFFFF" w:themeColor="background1"/>
                <w:sz w:val="20"/>
                <w:szCs w:val="20"/>
              </w:rPr>
            </w:pPr>
          </w:p>
          <w:p w14:paraId="3C1DFC71" w14:textId="77777777" w:rsidR="00F540C4" w:rsidRPr="00257B5E" w:rsidRDefault="00F540C4">
            <w:pPr>
              <w:jc w:val="center"/>
              <w:rPr>
                <w:rFonts w:ascii="Aptos" w:hAnsi="Aptos" w:cstheme="minorHAnsi"/>
                <w:color w:val="FFFFFF" w:themeColor="background1"/>
                <w:sz w:val="20"/>
                <w:szCs w:val="20"/>
              </w:rPr>
            </w:pPr>
            <w:r w:rsidRPr="00257B5E">
              <w:rPr>
                <w:rFonts w:ascii="Aptos" w:hAnsi="Aptos" w:cstheme="minorHAnsi"/>
                <w:color w:val="FFFFFF" w:themeColor="background1"/>
                <w:sz w:val="20"/>
                <w:szCs w:val="20"/>
              </w:rPr>
              <w:t>Total</w:t>
            </w:r>
          </w:p>
          <w:p w14:paraId="656A61C7" w14:textId="77777777" w:rsidR="00F540C4" w:rsidRPr="00257B5E" w:rsidRDefault="00F540C4">
            <w:pPr>
              <w:jc w:val="center"/>
              <w:rPr>
                <w:rFonts w:ascii="Aptos" w:hAnsi="Aptos" w:cstheme="minorHAnsi"/>
                <w:color w:val="FFFFFF" w:themeColor="background1"/>
                <w:sz w:val="20"/>
                <w:szCs w:val="20"/>
              </w:rPr>
            </w:pPr>
          </w:p>
        </w:tc>
        <w:tc>
          <w:tcPr>
            <w:tcW w:w="1410" w:type="dxa"/>
            <w:vAlign w:val="center"/>
          </w:tcPr>
          <w:p w14:paraId="3D35EA42" w14:textId="77777777" w:rsidR="00F540C4" w:rsidRPr="00257B5E" w:rsidRDefault="00F540C4">
            <w:pPr>
              <w:jc w:val="center"/>
              <w:rPr>
                <w:rFonts w:ascii="Aptos" w:hAnsi="Aptos" w:cstheme="minorHAnsi"/>
                <w:sz w:val="20"/>
                <w:szCs w:val="20"/>
              </w:rPr>
            </w:pPr>
            <w:r w:rsidRPr="00257B5E">
              <w:rPr>
                <w:rFonts w:ascii="Aptos" w:hAnsi="Aptos" w:cstheme="minorHAnsi"/>
                <w:sz w:val="20"/>
                <w:szCs w:val="20"/>
              </w:rPr>
              <w:t>38</w:t>
            </w:r>
          </w:p>
        </w:tc>
        <w:tc>
          <w:tcPr>
            <w:tcW w:w="1283" w:type="dxa"/>
            <w:vAlign w:val="center"/>
          </w:tcPr>
          <w:p w14:paraId="5868AD15" w14:textId="77777777" w:rsidR="00F540C4" w:rsidRPr="00257B5E" w:rsidRDefault="00F540C4">
            <w:pPr>
              <w:jc w:val="center"/>
              <w:rPr>
                <w:rFonts w:ascii="Aptos" w:hAnsi="Aptos" w:cs="Calibri"/>
                <w:color w:val="000000"/>
                <w:sz w:val="20"/>
                <w:szCs w:val="20"/>
              </w:rPr>
            </w:pPr>
            <w:r w:rsidRPr="00257B5E">
              <w:rPr>
                <w:rFonts w:ascii="Aptos" w:hAnsi="Aptos" w:cs="Calibri"/>
                <w:color w:val="000000"/>
                <w:sz w:val="20"/>
                <w:szCs w:val="20"/>
              </w:rPr>
              <w:t>£29,253</w:t>
            </w:r>
          </w:p>
        </w:tc>
        <w:tc>
          <w:tcPr>
            <w:tcW w:w="1417" w:type="dxa"/>
            <w:vAlign w:val="center"/>
          </w:tcPr>
          <w:p w14:paraId="42C4E6EE" w14:textId="77777777" w:rsidR="00F540C4" w:rsidRPr="00257B5E" w:rsidRDefault="00F540C4">
            <w:pPr>
              <w:jc w:val="center"/>
              <w:rPr>
                <w:rFonts w:ascii="Aptos" w:hAnsi="Aptos" w:cs="Calibri"/>
                <w:color w:val="000000"/>
                <w:sz w:val="20"/>
                <w:szCs w:val="20"/>
              </w:rPr>
            </w:pPr>
            <w:r w:rsidRPr="00257B5E">
              <w:rPr>
                <w:rFonts w:ascii="Aptos" w:hAnsi="Aptos" w:cs="Calibri"/>
                <w:color w:val="000000"/>
                <w:sz w:val="20"/>
                <w:szCs w:val="20"/>
              </w:rPr>
              <w:t>£33,008</w:t>
            </w:r>
          </w:p>
        </w:tc>
        <w:tc>
          <w:tcPr>
            <w:tcW w:w="1418" w:type="dxa"/>
            <w:vAlign w:val="center"/>
          </w:tcPr>
          <w:p w14:paraId="16DC0C4F" w14:textId="77777777" w:rsidR="00F540C4" w:rsidRPr="00257B5E" w:rsidRDefault="00F540C4">
            <w:pPr>
              <w:jc w:val="center"/>
              <w:rPr>
                <w:rFonts w:ascii="Aptos" w:hAnsi="Aptos" w:cs="Calibri"/>
                <w:color w:val="000000"/>
                <w:sz w:val="20"/>
                <w:szCs w:val="20"/>
              </w:rPr>
            </w:pPr>
            <w:r w:rsidRPr="00257B5E">
              <w:rPr>
                <w:rFonts w:ascii="Aptos" w:hAnsi="Aptos" w:cs="Calibri"/>
                <w:color w:val="000000"/>
                <w:sz w:val="20"/>
                <w:szCs w:val="20"/>
              </w:rPr>
              <w:t>£38,292</w:t>
            </w:r>
          </w:p>
        </w:tc>
        <w:tc>
          <w:tcPr>
            <w:tcW w:w="1559" w:type="dxa"/>
            <w:vAlign w:val="center"/>
          </w:tcPr>
          <w:p w14:paraId="12D0EFFE" w14:textId="77777777" w:rsidR="00F540C4" w:rsidRPr="00257B5E" w:rsidRDefault="00F540C4">
            <w:pPr>
              <w:jc w:val="center"/>
              <w:rPr>
                <w:rFonts w:ascii="Aptos" w:hAnsi="Aptos" w:cstheme="minorHAnsi"/>
                <w:sz w:val="20"/>
                <w:szCs w:val="20"/>
              </w:rPr>
            </w:pPr>
            <w:r w:rsidRPr="00257B5E">
              <w:rPr>
                <w:rFonts w:ascii="Aptos" w:hAnsi="Aptos" w:cstheme="minorHAnsi"/>
                <w:sz w:val="20"/>
                <w:szCs w:val="20"/>
              </w:rPr>
              <w:t>£35,404</w:t>
            </w:r>
          </w:p>
        </w:tc>
      </w:tr>
      <w:tr w:rsidR="00F540C4" w:rsidRPr="00257B5E" w14:paraId="38512459" w14:textId="77777777">
        <w:trPr>
          <w:jc w:val="center"/>
        </w:trPr>
        <w:tc>
          <w:tcPr>
            <w:tcW w:w="1843" w:type="dxa"/>
            <w:shd w:val="clear" w:color="auto" w:fill="00B0F0"/>
            <w:vAlign w:val="center"/>
          </w:tcPr>
          <w:p w14:paraId="6063AEE2" w14:textId="77777777" w:rsidR="00F540C4" w:rsidRPr="00257B5E" w:rsidRDefault="00F540C4">
            <w:pPr>
              <w:jc w:val="center"/>
              <w:rPr>
                <w:rFonts w:ascii="Aptos" w:hAnsi="Aptos" w:cstheme="minorHAnsi"/>
                <w:color w:val="FFFFFF" w:themeColor="background1"/>
                <w:sz w:val="20"/>
                <w:szCs w:val="20"/>
              </w:rPr>
            </w:pPr>
          </w:p>
          <w:p w14:paraId="6B38ED0A" w14:textId="77777777" w:rsidR="00F540C4" w:rsidRPr="00257B5E" w:rsidRDefault="00F540C4">
            <w:pPr>
              <w:jc w:val="center"/>
              <w:rPr>
                <w:rFonts w:ascii="Aptos" w:hAnsi="Aptos" w:cstheme="minorHAnsi"/>
                <w:color w:val="FFFFFF" w:themeColor="background1"/>
                <w:sz w:val="20"/>
                <w:szCs w:val="20"/>
              </w:rPr>
            </w:pPr>
            <w:r w:rsidRPr="00257B5E">
              <w:rPr>
                <w:rFonts w:ascii="Aptos" w:hAnsi="Aptos" w:cstheme="minorHAnsi"/>
                <w:color w:val="FFFFFF" w:themeColor="background1"/>
                <w:sz w:val="20"/>
                <w:szCs w:val="20"/>
              </w:rPr>
              <w:t>Inside London</w:t>
            </w:r>
          </w:p>
          <w:p w14:paraId="01EA89C7" w14:textId="77777777" w:rsidR="00F540C4" w:rsidRPr="00257B5E" w:rsidRDefault="00F540C4">
            <w:pPr>
              <w:jc w:val="center"/>
              <w:rPr>
                <w:rFonts w:ascii="Aptos" w:hAnsi="Aptos" w:cstheme="minorHAnsi"/>
                <w:color w:val="FFFFFF" w:themeColor="background1"/>
                <w:sz w:val="20"/>
                <w:szCs w:val="20"/>
              </w:rPr>
            </w:pPr>
          </w:p>
        </w:tc>
        <w:tc>
          <w:tcPr>
            <w:tcW w:w="1410" w:type="dxa"/>
            <w:vAlign w:val="center"/>
          </w:tcPr>
          <w:p w14:paraId="1DB45569" w14:textId="77777777" w:rsidR="00F540C4" w:rsidRPr="00257B5E" w:rsidRDefault="00F540C4">
            <w:pPr>
              <w:jc w:val="center"/>
              <w:rPr>
                <w:rFonts w:ascii="Aptos" w:hAnsi="Aptos" w:cstheme="minorHAnsi"/>
                <w:sz w:val="20"/>
                <w:szCs w:val="20"/>
              </w:rPr>
            </w:pPr>
            <w:r w:rsidRPr="00257B5E">
              <w:rPr>
                <w:rFonts w:ascii="Aptos" w:hAnsi="Aptos" w:cstheme="minorHAnsi"/>
                <w:sz w:val="20"/>
                <w:szCs w:val="20"/>
              </w:rPr>
              <w:t>34</w:t>
            </w:r>
          </w:p>
        </w:tc>
        <w:tc>
          <w:tcPr>
            <w:tcW w:w="1283" w:type="dxa"/>
            <w:vAlign w:val="center"/>
          </w:tcPr>
          <w:p w14:paraId="2A3D66E1" w14:textId="77777777" w:rsidR="00F540C4" w:rsidRPr="00257B5E" w:rsidRDefault="00F540C4">
            <w:pPr>
              <w:jc w:val="center"/>
              <w:rPr>
                <w:rFonts w:ascii="Aptos" w:hAnsi="Aptos" w:cs="Calibri"/>
                <w:color w:val="000000"/>
                <w:sz w:val="20"/>
                <w:szCs w:val="20"/>
              </w:rPr>
            </w:pPr>
            <w:r w:rsidRPr="00257B5E">
              <w:rPr>
                <w:rFonts w:ascii="Aptos" w:hAnsi="Aptos" w:cs="Calibri"/>
                <w:color w:val="000000"/>
                <w:sz w:val="20"/>
                <w:szCs w:val="20"/>
              </w:rPr>
              <w:t>£29,904</w:t>
            </w:r>
          </w:p>
        </w:tc>
        <w:tc>
          <w:tcPr>
            <w:tcW w:w="1417" w:type="dxa"/>
            <w:vAlign w:val="center"/>
          </w:tcPr>
          <w:p w14:paraId="10A08608" w14:textId="77777777" w:rsidR="00F540C4" w:rsidRPr="00257B5E" w:rsidRDefault="00F540C4">
            <w:pPr>
              <w:jc w:val="center"/>
              <w:rPr>
                <w:rFonts w:ascii="Aptos" w:hAnsi="Aptos" w:cs="Calibri"/>
                <w:color w:val="000000"/>
                <w:sz w:val="20"/>
                <w:szCs w:val="20"/>
              </w:rPr>
            </w:pPr>
            <w:r w:rsidRPr="00257B5E">
              <w:rPr>
                <w:rFonts w:ascii="Aptos" w:hAnsi="Aptos" w:cs="Calibri"/>
                <w:color w:val="000000"/>
                <w:sz w:val="20"/>
                <w:szCs w:val="20"/>
              </w:rPr>
              <w:t>£33,008</w:t>
            </w:r>
          </w:p>
        </w:tc>
        <w:tc>
          <w:tcPr>
            <w:tcW w:w="1418" w:type="dxa"/>
            <w:vAlign w:val="center"/>
          </w:tcPr>
          <w:p w14:paraId="79428E89" w14:textId="77777777" w:rsidR="00F540C4" w:rsidRPr="00257B5E" w:rsidRDefault="00F540C4">
            <w:pPr>
              <w:jc w:val="center"/>
              <w:rPr>
                <w:rFonts w:ascii="Aptos" w:hAnsi="Aptos" w:cs="Calibri"/>
                <w:color w:val="000000"/>
                <w:sz w:val="20"/>
                <w:szCs w:val="20"/>
              </w:rPr>
            </w:pPr>
            <w:r w:rsidRPr="00257B5E">
              <w:rPr>
                <w:rFonts w:ascii="Aptos" w:hAnsi="Aptos" w:cs="Calibri"/>
                <w:color w:val="000000"/>
                <w:sz w:val="20"/>
                <w:szCs w:val="20"/>
              </w:rPr>
              <w:t>£38,433</w:t>
            </w:r>
          </w:p>
        </w:tc>
        <w:tc>
          <w:tcPr>
            <w:tcW w:w="1559" w:type="dxa"/>
            <w:vAlign w:val="center"/>
          </w:tcPr>
          <w:p w14:paraId="09630F5D" w14:textId="77777777" w:rsidR="00F540C4" w:rsidRPr="00257B5E" w:rsidRDefault="00F540C4">
            <w:pPr>
              <w:jc w:val="center"/>
              <w:rPr>
                <w:rFonts w:ascii="Aptos" w:hAnsi="Aptos" w:cstheme="minorHAnsi"/>
                <w:sz w:val="20"/>
                <w:szCs w:val="20"/>
              </w:rPr>
            </w:pPr>
            <w:r w:rsidRPr="00257B5E">
              <w:rPr>
                <w:rFonts w:ascii="Aptos" w:hAnsi="Aptos" w:cstheme="minorHAnsi"/>
                <w:sz w:val="20"/>
                <w:szCs w:val="20"/>
              </w:rPr>
              <w:t>£35,777</w:t>
            </w:r>
          </w:p>
        </w:tc>
      </w:tr>
      <w:tr w:rsidR="00F540C4" w:rsidRPr="00257B5E" w14:paraId="3A7924D8" w14:textId="77777777">
        <w:trPr>
          <w:jc w:val="center"/>
        </w:trPr>
        <w:tc>
          <w:tcPr>
            <w:tcW w:w="1843" w:type="dxa"/>
            <w:shd w:val="clear" w:color="auto" w:fill="00B0F0"/>
            <w:vAlign w:val="center"/>
          </w:tcPr>
          <w:p w14:paraId="1BEC41B3" w14:textId="77777777" w:rsidR="00F540C4" w:rsidRPr="00257B5E" w:rsidRDefault="00F540C4">
            <w:pPr>
              <w:jc w:val="center"/>
              <w:rPr>
                <w:rFonts w:ascii="Aptos" w:hAnsi="Aptos" w:cstheme="minorHAnsi"/>
                <w:color w:val="FFFFFF" w:themeColor="background1"/>
                <w:sz w:val="20"/>
                <w:szCs w:val="20"/>
              </w:rPr>
            </w:pPr>
          </w:p>
          <w:p w14:paraId="51A141EC" w14:textId="77777777" w:rsidR="00F540C4" w:rsidRPr="00257B5E" w:rsidRDefault="00F540C4">
            <w:pPr>
              <w:jc w:val="center"/>
              <w:rPr>
                <w:rFonts w:ascii="Aptos" w:hAnsi="Aptos" w:cstheme="minorHAnsi"/>
                <w:color w:val="FFFFFF" w:themeColor="background1"/>
                <w:sz w:val="20"/>
                <w:szCs w:val="20"/>
              </w:rPr>
            </w:pPr>
            <w:r w:rsidRPr="00257B5E">
              <w:rPr>
                <w:rFonts w:ascii="Aptos" w:hAnsi="Aptos" w:cstheme="minorHAnsi"/>
                <w:color w:val="FFFFFF" w:themeColor="background1"/>
                <w:sz w:val="20"/>
                <w:szCs w:val="20"/>
              </w:rPr>
              <w:t>Outside London</w:t>
            </w:r>
          </w:p>
          <w:p w14:paraId="326AE908" w14:textId="77777777" w:rsidR="00F540C4" w:rsidRPr="00257B5E" w:rsidRDefault="00F540C4">
            <w:pPr>
              <w:jc w:val="center"/>
              <w:rPr>
                <w:rFonts w:ascii="Aptos" w:hAnsi="Aptos" w:cstheme="minorHAnsi"/>
                <w:color w:val="FFFFFF" w:themeColor="background1"/>
                <w:sz w:val="20"/>
                <w:szCs w:val="20"/>
              </w:rPr>
            </w:pPr>
          </w:p>
        </w:tc>
        <w:tc>
          <w:tcPr>
            <w:tcW w:w="1410" w:type="dxa"/>
            <w:vAlign w:val="center"/>
          </w:tcPr>
          <w:p w14:paraId="4A7A99C5" w14:textId="77777777" w:rsidR="00F540C4" w:rsidRPr="00257B5E" w:rsidRDefault="00F540C4">
            <w:pPr>
              <w:jc w:val="center"/>
              <w:rPr>
                <w:rFonts w:ascii="Aptos" w:hAnsi="Aptos" w:cstheme="minorHAnsi"/>
                <w:sz w:val="20"/>
                <w:szCs w:val="20"/>
              </w:rPr>
            </w:pPr>
            <w:r w:rsidRPr="00257B5E">
              <w:rPr>
                <w:rFonts w:ascii="Aptos" w:hAnsi="Aptos" w:cstheme="minorHAnsi"/>
                <w:sz w:val="20"/>
                <w:szCs w:val="20"/>
              </w:rPr>
              <w:t>4</w:t>
            </w:r>
          </w:p>
        </w:tc>
        <w:tc>
          <w:tcPr>
            <w:tcW w:w="1283" w:type="dxa"/>
            <w:vAlign w:val="center"/>
          </w:tcPr>
          <w:p w14:paraId="5C69E771" w14:textId="77777777" w:rsidR="00F540C4" w:rsidRPr="00257B5E" w:rsidRDefault="00F540C4">
            <w:pPr>
              <w:jc w:val="center"/>
              <w:rPr>
                <w:rFonts w:ascii="Aptos" w:hAnsi="Aptos" w:cstheme="minorHAnsi"/>
                <w:sz w:val="20"/>
                <w:szCs w:val="20"/>
              </w:rPr>
            </w:pPr>
            <w:r w:rsidRPr="00257B5E">
              <w:rPr>
                <w:rFonts w:ascii="Aptos" w:hAnsi="Aptos" w:cstheme="minorHAnsi"/>
                <w:sz w:val="20"/>
                <w:szCs w:val="20"/>
              </w:rPr>
              <w:t>N/A</w:t>
            </w:r>
          </w:p>
        </w:tc>
        <w:tc>
          <w:tcPr>
            <w:tcW w:w="1417" w:type="dxa"/>
            <w:vAlign w:val="center"/>
          </w:tcPr>
          <w:p w14:paraId="65E0C1D3" w14:textId="77777777" w:rsidR="00F540C4" w:rsidRPr="00257B5E" w:rsidRDefault="00F540C4">
            <w:pPr>
              <w:jc w:val="center"/>
              <w:rPr>
                <w:rFonts w:ascii="Aptos" w:hAnsi="Aptos" w:cstheme="minorHAnsi"/>
                <w:sz w:val="20"/>
                <w:szCs w:val="20"/>
              </w:rPr>
            </w:pPr>
            <w:r w:rsidRPr="00257B5E">
              <w:rPr>
                <w:rFonts w:ascii="Aptos" w:hAnsi="Aptos" w:cstheme="minorHAnsi"/>
                <w:sz w:val="20"/>
                <w:szCs w:val="20"/>
              </w:rPr>
              <w:t>N/A</w:t>
            </w:r>
          </w:p>
        </w:tc>
        <w:tc>
          <w:tcPr>
            <w:tcW w:w="1418" w:type="dxa"/>
            <w:vAlign w:val="center"/>
          </w:tcPr>
          <w:p w14:paraId="7A78AB71" w14:textId="77777777" w:rsidR="00F540C4" w:rsidRPr="00257B5E" w:rsidRDefault="00F540C4">
            <w:pPr>
              <w:jc w:val="center"/>
              <w:rPr>
                <w:rFonts w:ascii="Aptos" w:hAnsi="Aptos" w:cstheme="minorHAnsi"/>
                <w:sz w:val="20"/>
                <w:szCs w:val="20"/>
              </w:rPr>
            </w:pPr>
            <w:r w:rsidRPr="00257B5E">
              <w:rPr>
                <w:rFonts w:ascii="Aptos" w:hAnsi="Aptos" w:cstheme="minorHAnsi"/>
                <w:sz w:val="20"/>
                <w:szCs w:val="20"/>
              </w:rPr>
              <w:t>N/A</w:t>
            </w:r>
          </w:p>
        </w:tc>
        <w:tc>
          <w:tcPr>
            <w:tcW w:w="1559" w:type="dxa"/>
            <w:vAlign w:val="center"/>
          </w:tcPr>
          <w:p w14:paraId="02560E8F" w14:textId="77777777" w:rsidR="00F540C4" w:rsidRPr="00257B5E" w:rsidRDefault="00F540C4">
            <w:pPr>
              <w:jc w:val="center"/>
              <w:rPr>
                <w:rFonts w:ascii="Aptos" w:hAnsi="Aptos" w:cstheme="minorHAnsi"/>
                <w:sz w:val="20"/>
                <w:szCs w:val="20"/>
              </w:rPr>
            </w:pPr>
            <w:r w:rsidRPr="00257B5E">
              <w:rPr>
                <w:rFonts w:ascii="Aptos" w:hAnsi="Aptos" w:cstheme="minorHAnsi"/>
                <w:sz w:val="20"/>
                <w:szCs w:val="20"/>
              </w:rPr>
              <w:t>£32,231</w:t>
            </w:r>
          </w:p>
        </w:tc>
      </w:tr>
      <w:tr w:rsidR="00F540C4" w:rsidRPr="00257B5E" w14:paraId="54EF13B2" w14:textId="77777777">
        <w:trPr>
          <w:trHeight w:val="619"/>
          <w:jc w:val="center"/>
        </w:trPr>
        <w:tc>
          <w:tcPr>
            <w:tcW w:w="1843" w:type="dxa"/>
            <w:shd w:val="clear" w:color="auto" w:fill="00B0F0"/>
            <w:vAlign w:val="center"/>
          </w:tcPr>
          <w:p w14:paraId="54874258" w14:textId="77777777" w:rsidR="00F540C4" w:rsidRPr="00257B5E" w:rsidRDefault="00F540C4">
            <w:pPr>
              <w:jc w:val="center"/>
              <w:rPr>
                <w:rFonts w:ascii="Aptos" w:hAnsi="Aptos" w:cstheme="minorHAnsi"/>
                <w:color w:val="FFFFFF" w:themeColor="background1"/>
                <w:sz w:val="20"/>
                <w:szCs w:val="20"/>
              </w:rPr>
            </w:pPr>
            <w:r w:rsidRPr="00257B5E">
              <w:rPr>
                <w:rFonts w:ascii="Aptos" w:hAnsi="Aptos" w:cstheme="minorHAnsi"/>
                <w:color w:val="FFFFFF" w:themeColor="background1"/>
                <w:sz w:val="20"/>
                <w:szCs w:val="20"/>
              </w:rPr>
              <w:t>Wider Market – London</w:t>
            </w:r>
          </w:p>
        </w:tc>
        <w:tc>
          <w:tcPr>
            <w:tcW w:w="1410" w:type="dxa"/>
            <w:vAlign w:val="center"/>
          </w:tcPr>
          <w:p w14:paraId="64090C93" w14:textId="77777777" w:rsidR="00F540C4" w:rsidRPr="00257B5E" w:rsidRDefault="00F540C4">
            <w:pPr>
              <w:jc w:val="center"/>
              <w:rPr>
                <w:rFonts w:ascii="Aptos" w:hAnsi="Aptos" w:cstheme="minorHAnsi"/>
                <w:sz w:val="20"/>
                <w:szCs w:val="20"/>
              </w:rPr>
            </w:pPr>
          </w:p>
        </w:tc>
        <w:tc>
          <w:tcPr>
            <w:tcW w:w="1283" w:type="dxa"/>
            <w:vAlign w:val="center"/>
          </w:tcPr>
          <w:p w14:paraId="4A343EBD" w14:textId="77777777" w:rsidR="00F540C4" w:rsidRPr="00257B5E" w:rsidRDefault="00F540C4">
            <w:pPr>
              <w:jc w:val="center"/>
              <w:rPr>
                <w:rFonts w:ascii="Aptos" w:hAnsi="Aptos" w:cstheme="minorHAnsi"/>
                <w:sz w:val="20"/>
                <w:szCs w:val="20"/>
              </w:rPr>
            </w:pPr>
            <w:r w:rsidRPr="00257B5E">
              <w:rPr>
                <w:rFonts w:ascii="Aptos" w:hAnsi="Aptos" w:cstheme="minorHAnsi"/>
                <w:sz w:val="20"/>
                <w:szCs w:val="20"/>
              </w:rPr>
              <w:t>£29,000</w:t>
            </w:r>
          </w:p>
        </w:tc>
        <w:tc>
          <w:tcPr>
            <w:tcW w:w="1417" w:type="dxa"/>
            <w:vAlign w:val="center"/>
          </w:tcPr>
          <w:p w14:paraId="5157C29C" w14:textId="77777777" w:rsidR="00F540C4" w:rsidRPr="00257B5E" w:rsidRDefault="00F540C4">
            <w:pPr>
              <w:jc w:val="center"/>
              <w:rPr>
                <w:rFonts w:ascii="Aptos" w:hAnsi="Aptos" w:cstheme="minorHAnsi"/>
                <w:sz w:val="20"/>
                <w:szCs w:val="20"/>
              </w:rPr>
            </w:pPr>
            <w:r w:rsidRPr="00257B5E">
              <w:rPr>
                <w:rFonts w:ascii="Aptos" w:hAnsi="Aptos" w:cstheme="minorHAnsi"/>
                <w:sz w:val="20"/>
                <w:szCs w:val="20"/>
              </w:rPr>
              <w:t>£32,000</w:t>
            </w:r>
          </w:p>
        </w:tc>
        <w:tc>
          <w:tcPr>
            <w:tcW w:w="1418" w:type="dxa"/>
            <w:vAlign w:val="center"/>
          </w:tcPr>
          <w:p w14:paraId="2ED1AE5E" w14:textId="77777777" w:rsidR="00F540C4" w:rsidRPr="00257B5E" w:rsidRDefault="00F540C4">
            <w:pPr>
              <w:jc w:val="center"/>
              <w:rPr>
                <w:rFonts w:ascii="Aptos" w:hAnsi="Aptos" w:cstheme="minorHAnsi"/>
                <w:sz w:val="20"/>
                <w:szCs w:val="20"/>
              </w:rPr>
            </w:pPr>
            <w:r w:rsidRPr="00257B5E">
              <w:rPr>
                <w:rFonts w:ascii="Aptos" w:hAnsi="Aptos" w:cstheme="minorHAnsi"/>
                <w:sz w:val="20"/>
                <w:szCs w:val="20"/>
              </w:rPr>
              <w:t>£35,000</w:t>
            </w:r>
          </w:p>
        </w:tc>
        <w:tc>
          <w:tcPr>
            <w:tcW w:w="1559" w:type="dxa"/>
            <w:vAlign w:val="center"/>
          </w:tcPr>
          <w:p w14:paraId="3D1B21DE" w14:textId="77777777" w:rsidR="00F540C4" w:rsidRPr="00257B5E" w:rsidRDefault="00F540C4">
            <w:pPr>
              <w:jc w:val="center"/>
              <w:rPr>
                <w:rFonts w:ascii="Aptos" w:hAnsi="Aptos" w:cstheme="minorHAnsi"/>
                <w:sz w:val="20"/>
                <w:szCs w:val="20"/>
              </w:rPr>
            </w:pPr>
          </w:p>
        </w:tc>
      </w:tr>
      <w:tr w:rsidR="00F540C4" w:rsidRPr="00257B5E" w14:paraId="66CB9906" w14:textId="77777777">
        <w:trPr>
          <w:trHeight w:val="619"/>
          <w:jc w:val="center"/>
        </w:trPr>
        <w:tc>
          <w:tcPr>
            <w:tcW w:w="1843" w:type="dxa"/>
            <w:shd w:val="clear" w:color="auto" w:fill="00B0F0"/>
            <w:vAlign w:val="center"/>
          </w:tcPr>
          <w:p w14:paraId="72D36987" w14:textId="77777777" w:rsidR="00F540C4" w:rsidRPr="00257B5E" w:rsidRDefault="00F540C4">
            <w:pPr>
              <w:jc w:val="center"/>
              <w:rPr>
                <w:rFonts w:ascii="Aptos" w:hAnsi="Aptos" w:cstheme="minorHAnsi"/>
                <w:color w:val="FFFFFF" w:themeColor="background1"/>
                <w:sz w:val="20"/>
                <w:szCs w:val="20"/>
              </w:rPr>
            </w:pPr>
            <w:r w:rsidRPr="00257B5E">
              <w:rPr>
                <w:rFonts w:ascii="Aptos" w:hAnsi="Aptos" w:cstheme="minorHAnsi"/>
                <w:color w:val="FFFFFF" w:themeColor="background1"/>
                <w:sz w:val="20"/>
                <w:szCs w:val="20"/>
              </w:rPr>
              <w:t>Wider Market - National</w:t>
            </w:r>
          </w:p>
        </w:tc>
        <w:tc>
          <w:tcPr>
            <w:tcW w:w="1410" w:type="dxa"/>
            <w:vAlign w:val="center"/>
          </w:tcPr>
          <w:p w14:paraId="33846664" w14:textId="77777777" w:rsidR="00F540C4" w:rsidRPr="00257B5E" w:rsidRDefault="00F540C4">
            <w:pPr>
              <w:jc w:val="center"/>
              <w:rPr>
                <w:rFonts w:ascii="Aptos" w:hAnsi="Aptos" w:cstheme="minorHAnsi"/>
                <w:sz w:val="20"/>
                <w:szCs w:val="20"/>
              </w:rPr>
            </w:pPr>
          </w:p>
        </w:tc>
        <w:tc>
          <w:tcPr>
            <w:tcW w:w="1283" w:type="dxa"/>
            <w:vAlign w:val="center"/>
          </w:tcPr>
          <w:p w14:paraId="7958D807" w14:textId="77777777" w:rsidR="00F540C4" w:rsidRPr="00257B5E" w:rsidRDefault="00F540C4">
            <w:pPr>
              <w:jc w:val="center"/>
              <w:rPr>
                <w:rFonts w:ascii="Aptos" w:hAnsi="Aptos" w:cstheme="minorHAnsi"/>
                <w:sz w:val="20"/>
                <w:szCs w:val="20"/>
              </w:rPr>
            </w:pPr>
            <w:r w:rsidRPr="00257B5E">
              <w:rPr>
                <w:rFonts w:ascii="Aptos" w:hAnsi="Aptos" w:cstheme="minorHAnsi"/>
                <w:sz w:val="20"/>
                <w:szCs w:val="20"/>
              </w:rPr>
              <w:t>£27,000</w:t>
            </w:r>
          </w:p>
        </w:tc>
        <w:tc>
          <w:tcPr>
            <w:tcW w:w="1417" w:type="dxa"/>
            <w:vAlign w:val="center"/>
          </w:tcPr>
          <w:p w14:paraId="60646C3E" w14:textId="77777777" w:rsidR="00F540C4" w:rsidRPr="00257B5E" w:rsidRDefault="00F540C4">
            <w:pPr>
              <w:jc w:val="center"/>
              <w:rPr>
                <w:rFonts w:ascii="Aptos" w:hAnsi="Aptos" w:cstheme="minorHAnsi"/>
                <w:sz w:val="20"/>
                <w:szCs w:val="20"/>
              </w:rPr>
            </w:pPr>
            <w:r w:rsidRPr="00257B5E">
              <w:rPr>
                <w:rFonts w:ascii="Aptos" w:hAnsi="Aptos" w:cstheme="minorHAnsi"/>
                <w:sz w:val="20"/>
                <w:szCs w:val="20"/>
              </w:rPr>
              <w:t>£29,000</w:t>
            </w:r>
          </w:p>
        </w:tc>
        <w:tc>
          <w:tcPr>
            <w:tcW w:w="1418" w:type="dxa"/>
            <w:vAlign w:val="center"/>
          </w:tcPr>
          <w:p w14:paraId="07996F5A" w14:textId="77777777" w:rsidR="00F540C4" w:rsidRPr="00257B5E" w:rsidRDefault="00F540C4">
            <w:pPr>
              <w:jc w:val="center"/>
              <w:rPr>
                <w:rFonts w:ascii="Aptos" w:hAnsi="Aptos" w:cstheme="minorHAnsi"/>
                <w:sz w:val="20"/>
                <w:szCs w:val="20"/>
              </w:rPr>
            </w:pPr>
            <w:r w:rsidRPr="00257B5E">
              <w:rPr>
                <w:rFonts w:ascii="Aptos" w:hAnsi="Aptos" w:cstheme="minorHAnsi"/>
                <w:sz w:val="20"/>
                <w:szCs w:val="20"/>
              </w:rPr>
              <w:t>£32,000</w:t>
            </w:r>
          </w:p>
        </w:tc>
        <w:tc>
          <w:tcPr>
            <w:tcW w:w="1559" w:type="dxa"/>
            <w:vAlign w:val="center"/>
          </w:tcPr>
          <w:p w14:paraId="24518798" w14:textId="77777777" w:rsidR="00F540C4" w:rsidRPr="00257B5E" w:rsidRDefault="00F540C4">
            <w:pPr>
              <w:jc w:val="center"/>
              <w:rPr>
                <w:rFonts w:ascii="Aptos" w:hAnsi="Aptos" w:cstheme="minorHAnsi"/>
                <w:sz w:val="20"/>
                <w:szCs w:val="20"/>
              </w:rPr>
            </w:pPr>
          </w:p>
        </w:tc>
      </w:tr>
    </w:tbl>
    <w:p w14:paraId="057CA70F" w14:textId="77777777" w:rsidR="00F30E98" w:rsidRPr="0030608B" w:rsidRDefault="00F30E98" w:rsidP="00F30E98">
      <w:pPr>
        <w:rPr>
          <w:rFonts w:ascii="Aptos" w:hAnsi="Aptos" w:cstheme="minorHAnsi"/>
          <w:sz w:val="22"/>
          <w:szCs w:val="22"/>
        </w:rPr>
      </w:pPr>
    </w:p>
    <w:p w14:paraId="1A21AF29" w14:textId="77777777" w:rsidR="00F30E98" w:rsidRPr="0030608B" w:rsidRDefault="00F30E98" w:rsidP="00F30E98">
      <w:pPr>
        <w:rPr>
          <w:rFonts w:ascii="Aptos" w:hAnsi="Aptos" w:cstheme="minorHAnsi"/>
          <w:sz w:val="22"/>
          <w:szCs w:val="22"/>
        </w:rPr>
      </w:pPr>
    </w:p>
    <w:p w14:paraId="19498107" w14:textId="77777777" w:rsidR="00F30E98" w:rsidRPr="0030608B" w:rsidRDefault="00F30E98" w:rsidP="00F30E98">
      <w:pPr>
        <w:pStyle w:val="ListParagraph"/>
        <w:numPr>
          <w:ilvl w:val="0"/>
          <w:numId w:val="10"/>
        </w:numPr>
        <w:spacing w:after="0"/>
        <w:rPr>
          <w:rFonts w:ascii="Aptos" w:hAnsi="Aptos" w:cstheme="minorHAnsi"/>
          <w:b/>
          <w:bCs/>
        </w:rPr>
      </w:pPr>
      <w:r w:rsidRPr="0030608B">
        <w:rPr>
          <w:rFonts w:ascii="Aptos" w:hAnsi="Aptos" w:cstheme="minorHAnsi"/>
          <w:b/>
          <w:bCs/>
        </w:rPr>
        <w:t>Housing Management Assistant</w:t>
      </w:r>
    </w:p>
    <w:p w14:paraId="33E7A7CF" w14:textId="77777777" w:rsidR="00F30E98" w:rsidRPr="0030608B" w:rsidRDefault="00F30E98" w:rsidP="00F30E98">
      <w:pPr>
        <w:rPr>
          <w:rFonts w:ascii="Aptos" w:hAnsi="Aptos" w:cstheme="minorHAnsi"/>
          <w:sz w:val="22"/>
          <w:szCs w:val="22"/>
        </w:rPr>
      </w:pPr>
    </w:p>
    <w:p w14:paraId="591D87DD" w14:textId="03CDE450" w:rsidR="00F30E98" w:rsidRPr="0030608B" w:rsidRDefault="00F30E98" w:rsidP="00F30E98">
      <w:pPr>
        <w:rPr>
          <w:rFonts w:ascii="Aptos" w:hAnsi="Aptos" w:cstheme="minorHAnsi"/>
          <w:sz w:val="22"/>
          <w:szCs w:val="22"/>
        </w:rPr>
      </w:pPr>
      <w:r w:rsidRPr="0030608B">
        <w:rPr>
          <w:rFonts w:ascii="Aptos" w:hAnsi="Aptos" w:cstheme="minorHAnsi"/>
          <w:sz w:val="22"/>
          <w:szCs w:val="22"/>
        </w:rPr>
        <w:t xml:space="preserve">All Assistant level housing roles </w:t>
      </w:r>
      <w:r w:rsidR="00861BFA" w:rsidRPr="0030608B">
        <w:rPr>
          <w:rFonts w:ascii="Aptos" w:hAnsi="Aptos" w:cstheme="minorHAnsi"/>
          <w:sz w:val="22"/>
          <w:szCs w:val="22"/>
        </w:rPr>
        <w:t>are</w:t>
      </w:r>
      <w:r w:rsidRPr="0030608B">
        <w:rPr>
          <w:rFonts w:ascii="Aptos" w:hAnsi="Aptos" w:cstheme="minorHAnsi"/>
          <w:sz w:val="22"/>
          <w:szCs w:val="22"/>
        </w:rPr>
        <w:t xml:space="preserve"> placed here.</w:t>
      </w:r>
    </w:p>
    <w:p w14:paraId="5CF2170E" w14:textId="77777777" w:rsidR="00F30E98" w:rsidRPr="0030608B" w:rsidRDefault="00F30E98" w:rsidP="00F30E98">
      <w:pPr>
        <w:rPr>
          <w:rFonts w:ascii="Aptos" w:hAnsi="Aptos" w:cstheme="minorHAnsi"/>
          <w:sz w:val="22"/>
          <w:szCs w:val="22"/>
        </w:rPr>
      </w:pPr>
    </w:p>
    <w:tbl>
      <w:tblPr>
        <w:tblStyle w:val="TableGrid"/>
        <w:tblW w:w="0" w:type="auto"/>
        <w:jc w:val="center"/>
        <w:tblLook w:val="04A0" w:firstRow="1" w:lastRow="0" w:firstColumn="1" w:lastColumn="0" w:noHBand="0" w:noVBand="1"/>
      </w:tblPr>
      <w:tblGrid>
        <w:gridCol w:w="1843"/>
        <w:gridCol w:w="1410"/>
        <w:gridCol w:w="1283"/>
        <w:gridCol w:w="1417"/>
        <w:gridCol w:w="1418"/>
        <w:gridCol w:w="1559"/>
      </w:tblGrid>
      <w:tr w:rsidR="003479AE" w:rsidRPr="00257B5E" w14:paraId="0E3061E0" w14:textId="77777777">
        <w:trPr>
          <w:trHeight w:val="450"/>
          <w:jc w:val="center"/>
        </w:trPr>
        <w:tc>
          <w:tcPr>
            <w:tcW w:w="1843" w:type="dxa"/>
            <w:shd w:val="clear" w:color="auto" w:fill="44546A" w:themeFill="text2"/>
          </w:tcPr>
          <w:p w14:paraId="102C0193" w14:textId="77777777" w:rsidR="003479AE" w:rsidRPr="00257B5E" w:rsidRDefault="003479AE">
            <w:pPr>
              <w:rPr>
                <w:rFonts w:ascii="Aptos" w:hAnsi="Aptos" w:cstheme="minorHAnsi"/>
                <w:color w:val="FFFFFF" w:themeColor="background1"/>
                <w:sz w:val="20"/>
                <w:szCs w:val="20"/>
              </w:rPr>
            </w:pPr>
          </w:p>
        </w:tc>
        <w:tc>
          <w:tcPr>
            <w:tcW w:w="1410" w:type="dxa"/>
            <w:shd w:val="clear" w:color="auto" w:fill="44546A" w:themeFill="text2"/>
            <w:vAlign w:val="center"/>
          </w:tcPr>
          <w:p w14:paraId="0345315C" w14:textId="77777777" w:rsidR="003479AE" w:rsidRPr="00257B5E" w:rsidRDefault="003479AE">
            <w:pPr>
              <w:jc w:val="center"/>
              <w:rPr>
                <w:rFonts w:ascii="Aptos" w:hAnsi="Aptos" w:cstheme="minorHAnsi"/>
                <w:color w:val="FFFFFF" w:themeColor="background1"/>
                <w:sz w:val="20"/>
                <w:szCs w:val="20"/>
              </w:rPr>
            </w:pPr>
          </w:p>
          <w:p w14:paraId="10833871" w14:textId="77777777" w:rsidR="003479AE" w:rsidRPr="00257B5E" w:rsidRDefault="003479AE">
            <w:pPr>
              <w:jc w:val="center"/>
              <w:rPr>
                <w:rFonts w:ascii="Aptos" w:hAnsi="Aptos" w:cstheme="minorHAnsi"/>
                <w:color w:val="FFFFFF" w:themeColor="background1"/>
                <w:sz w:val="20"/>
                <w:szCs w:val="20"/>
              </w:rPr>
            </w:pPr>
            <w:r w:rsidRPr="00257B5E">
              <w:rPr>
                <w:rFonts w:ascii="Aptos" w:hAnsi="Aptos" w:cstheme="minorHAnsi"/>
                <w:color w:val="FFFFFF" w:themeColor="background1"/>
                <w:sz w:val="20"/>
                <w:szCs w:val="20"/>
              </w:rPr>
              <w:t>Sample Size</w:t>
            </w:r>
          </w:p>
          <w:p w14:paraId="15190C5D" w14:textId="77777777" w:rsidR="003479AE" w:rsidRPr="00257B5E" w:rsidRDefault="003479AE">
            <w:pPr>
              <w:jc w:val="center"/>
              <w:rPr>
                <w:rFonts w:ascii="Aptos" w:hAnsi="Aptos" w:cstheme="minorHAnsi"/>
                <w:color w:val="FFFFFF" w:themeColor="background1"/>
                <w:sz w:val="20"/>
                <w:szCs w:val="20"/>
              </w:rPr>
            </w:pPr>
          </w:p>
        </w:tc>
        <w:tc>
          <w:tcPr>
            <w:tcW w:w="1283" w:type="dxa"/>
            <w:shd w:val="clear" w:color="auto" w:fill="44546A" w:themeFill="text2"/>
            <w:vAlign w:val="center"/>
          </w:tcPr>
          <w:p w14:paraId="7CFC16EF" w14:textId="77777777" w:rsidR="003479AE" w:rsidRPr="00257B5E" w:rsidRDefault="003479AE">
            <w:pPr>
              <w:jc w:val="center"/>
              <w:rPr>
                <w:rFonts w:ascii="Aptos" w:hAnsi="Aptos" w:cstheme="minorHAnsi"/>
                <w:color w:val="FFFFFF" w:themeColor="background1"/>
                <w:sz w:val="20"/>
                <w:szCs w:val="20"/>
              </w:rPr>
            </w:pPr>
            <w:r w:rsidRPr="00257B5E">
              <w:rPr>
                <w:rFonts w:ascii="Aptos" w:hAnsi="Aptos" w:cstheme="minorHAnsi"/>
                <w:color w:val="FFFFFF" w:themeColor="background1"/>
                <w:sz w:val="20"/>
                <w:szCs w:val="20"/>
              </w:rPr>
              <w:t>LQ</w:t>
            </w:r>
          </w:p>
        </w:tc>
        <w:tc>
          <w:tcPr>
            <w:tcW w:w="1417" w:type="dxa"/>
            <w:shd w:val="clear" w:color="auto" w:fill="44546A" w:themeFill="text2"/>
            <w:vAlign w:val="center"/>
          </w:tcPr>
          <w:p w14:paraId="6E08D624" w14:textId="77777777" w:rsidR="003479AE" w:rsidRPr="00257B5E" w:rsidRDefault="003479AE">
            <w:pPr>
              <w:jc w:val="center"/>
              <w:rPr>
                <w:rFonts w:ascii="Aptos" w:hAnsi="Aptos" w:cstheme="minorHAnsi"/>
                <w:color w:val="FFFFFF" w:themeColor="background1"/>
                <w:sz w:val="20"/>
                <w:szCs w:val="20"/>
              </w:rPr>
            </w:pPr>
            <w:r w:rsidRPr="00257B5E">
              <w:rPr>
                <w:rFonts w:ascii="Aptos" w:hAnsi="Aptos" w:cstheme="minorHAnsi"/>
                <w:color w:val="FFFFFF" w:themeColor="background1"/>
                <w:sz w:val="20"/>
                <w:szCs w:val="20"/>
              </w:rPr>
              <w:t>Median</w:t>
            </w:r>
          </w:p>
        </w:tc>
        <w:tc>
          <w:tcPr>
            <w:tcW w:w="1418" w:type="dxa"/>
            <w:shd w:val="clear" w:color="auto" w:fill="44546A" w:themeFill="text2"/>
            <w:vAlign w:val="center"/>
          </w:tcPr>
          <w:p w14:paraId="640C24ED" w14:textId="77777777" w:rsidR="003479AE" w:rsidRPr="00257B5E" w:rsidRDefault="003479AE">
            <w:pPr>
              <w:jc w:val="center"/>
              <w:rPr>
                <w:rFonts w:ascii="Aptos" w:hAnsi="Aptos" w:cstheme="minorHAnsi"/>
                <w:color w:val="FFFFFF" w:themeColor="background1"/>
                <w:sz w:val="20"/>
                <w:szCs w:val="20"/>
              </w:rPr>
            </w:pPr>
            <w:r w:rsidRPr="00257B5E">
              <w:rPr>
                <w:rFonts w:ascii="Aptos" w:hAnsi="Aptos" w:cstheme="minorHAnsi"/>
                <w:color w:val="FFFFFF" w:themeColor="background1"/>
                <w:sz w:val="20"/>
                <w:szCs w:val="20"/>
              </w:rPr>
              <w:t>UQ</w:t>
            </w:r>
          </w:p>
        </w:tc>
        <w:tc>
          <w:tcPr>
            <w:tcW w:w="1559" w:type="dxa"/>
            <w:shd w:val="clear" w:color="auto" w:fill="44546A" w:themeFill="text2"/>
            <w:vAlign w:val="center"/>
          </w:tcPr>
          <w:p w14:paraId="40F1900F" w14:textId="77777777" w:rsidR="003479AE" w:rsidRPr="00257B5E" w:rsidRDefault="003479AE">
            <w:pPr>
              <w:jc w:val="center"/>
              <w:rPr>
                <w:rFonts w:ascii="Aptos" w:hAnsi="Aptos" w:cstheme="minorHAnsi"/>
                <w:color w:val="FFFFFF" w:themeColor="background1"/>
                <w:sz w:val="20"/>
                <w:szCs w:val="20"/>
              </w:rPr>
            </w:pPr>
            <w:r w:rsidRPr="00257B5E">
              <w:rPr>
                <w:rFonts w:ascii="Aptos" w:hAnsi="Aptos" w:cstheme="minorHAnsi"/>
                <w:color w:val="FFFFFF" w:themeColor="background1"/>
                <w:sz w:val="20"/>
                <w:szCs w:val="20"/>
              </w:rPr>
              <w:t>Average</w:t>
            </w:r>
          </w:p>
        </w:tc>
      </w:tr>
      <w:tr w:rsidR="003479AE" w:rsidRPr="00257B5E" w14:paraId="73F67AB0" w14:textId="77777777">
        <w:trPr>
          <w:jc w:val="center"/>
        </w:trPr>
        <w:tc>
          <w:tcPr>
            <w:tcW w:w="1843" w:type="dxa"/>
            <w:shd w:val="clear" w:color="auto" w:fill="00B0F0"/>
            <w:vAlign w:val="center"/>
          </w:tcPr>
          <w:p w14:paraId="71277A5B" w14:textId="77777777" w:rsidR="003479AE" w:rsidRPr="00257B5E" w:rsidRDefault="003479AE">
            <w:pPr>
              <w:jc w:val="center"/>
              <w:rPr>
                <w:rFonts w:ascii="Aptos" w:hAnsi="Aptos" w:cstheme="minorHAnsi"/>
                <w:color w:val="FFFFFF" w:themeColor="background1"/>
                <w:sz w:val="20"/>
                <w:szCs w:val="20"/>
              </w:rPr>
            </w:pPr>
          </w:p>
          <w:p w14:paraId="128DE6CE" w14:textId="77777777" w:rsidR="003479AE" w:rsidRPr="00257B5E" w:rsidRDefault="003479AE">
            <w:pPr>
              <w:jc w:val="center"/>
              <w:rPr>
                <w:rFonts w:ascii="Aptos" w:hAnsi="Aptos" w:cstheme="minorHAnsi"/>
                <w:color w:val="FFFFFF" w:themeColor="background1"/>
                <w:sz w:val="20"/>
                <w:szCs w:val="20"/>
              </w:rPr>
            </w:pPr>
            <w:r w:rsidRPr="00257B5E">
              <w:rPr>
                <w:rFonts w:ascii="Aptos" w:hAnsi="Aptos" w:cstheme="minorHAnsi"/>
                <w:color w:val="FFFFFF" w:themeColor="background1"/>
                <w:sz w:val="20"/>
                <w:szCs w:val="20"/>
              </w:rPr>
              <w:t>Total</w:t>
            </w:r>
          </w:p>
          <w:p w14:paraId="68DC15F8" w14:textId="77777777" w:rsidR="003479AE" w:rsidRPr="00257B5E" w:rsidRDefault="003479AE">
            <w:pPr>
              <w:jc w:val="center"/>
              <w:rPr>
                <w:rFonts w:ascii="Aptos" w:hAnsi="Aptos" w:cstheme="minorHAnsi"/>
                <w:color w:val="FFFFFF" w:themeColor="background1"/>
                <w:sz w:val="20"/>
                <w:szCs w:val="20"/>
              </w:rPr>
            </w:pPr>
          </w:p>
        </w:tc>
        <w:tc>
          <w:tcPr>
            <w:tcW w:w="1410" w:type="dxa"/>
            <w:vAlign w:val="center"/>
          </w:tcPr>
          <w:p w14:paraId="5E43C094" w14:textId="77777777" w:rsidR="003479AE" w:rsidRPr="00257B5E" w:rsidRDefault="003479AE">
            <w:pPr>
              <w:jc w:val="center"/>
              <w:rPr>
                <w:rFonts w:ascii="Aptos" w:hAnsi="Aptos" w:cstheme="minorHAnsi"/>
                <w:sz w:val="20"/>
                <w:szCs w:val="20"/>
              </w:rPr>
            </w:pPr>
            <w:r w:rsidRPr="00257B5E">
              <w:rPr>
                <w:rFonts w:ascii="Aptos" w:hAnsi="Aptos" w:cstheme="minorHAnsi"/>
                <w:sz w:val="20"/>
                <w:szCs w:val="20"/>
              </w:rPr>
              <w:t>6</w:t>
            </w:r>
          </w:p>
        </w:tc>
        <w:tc>
          <w:tcPr>
            <w:tcW w:w="1283" w:type="dxa"/>
            <w:vAlign w:val="center"/>
          </w:tcPr>
          <w:p w14:paraId="683FE6C6" w14:textId="77777777" w:rsidR="003479AE" w:rsidRPr="00257B5E" w:rsidRDefault="003479AE">
            <w:pPr>
              <w:jc w:val="center"/>
              <w:rPr>
                <w:rFonts w:ascii="Aptos" w:hAnsi="Aptos" w:cs="Calibri"/>
                <w:color w:val="000000"/>
                <w:sz w:val="20"/>
                <w:szCs w:val="20"/>
              </w:rPr>
            </w:pPr>
            <w:r w:rsidRPr="00257B5E">
              <w:rPr>
                <w:rFonts w:ascii="Aptos" w:hAnsi="Aptos" w:cs="Calibri"/>
                <w:color w:val="000000"/>
                <w:sz w:val="20"/>
                <w:szCs w:val="20"/>
              </w:rPr>
              <w:t>£29,880</w:t>
            </w:r>
          </w:p>
        </w:tc>
        <w:tc>
          <w:tcPr>
            <w:tcW w:w="1417" w:type="dxa"/>
            <w:vAlign w:val="center"/>
          </w:tcPr>
          <w:p w14:paraId="7685212E" w14:textId="77777777" w:rsidR="003479AE" w:rsidRPr="00257B5E" w:rsidRDefault="003479AE">
            <w:pPr>
              <w:jc w:val="center"/>
              <w:rPr>
                <w:rFonts w:ascii="Aptos" w:hAnsi="Aptos" w:cs="Calibri"/>
                <w:color w:val="000000"/>
                <w:sz w:val="20"/>
                <w:szCs w:val="20"/>
              </w:rPr>
            </w:pPr>
            <w:r w:rsidRPr="00257B5E">
              <w:rPr>
                <w:rFonts w:ascii="Aptos" w:hAnsi="Aptos" w:cs="Calibri"/>
                <w:color w:val="000000"/>
                <w:sz w:val="20"/>
                <w:szCs w:val="20"/>
              </w:rPr>
              <w:t>£32,786</w:t>
            </w:r>
          </w:p>
        </w:tc>
        <w:tc>
          <w:tcPr>
            <w:tcW w:w="1418" w:type="dxa"/>
            <w:vAlign w:val="center"/>
          </w:tcPr>
          <w:p w14:paraId="6C56C716" w14:textId="77777777" w:rsidR="003479AE" w:rsidRPr="00257B5E" w:rsidRDefault="003479AE">
            <w:pPr>
              <w:jc w:val="center"/>
              <w:rPr>
                <w:rFonts w:ascii="Aptos" w:hAnsi="Aptos" w:cs="Calibri"/>
                <w:color w:val="000000"/>
                <w:sz w:val="20"/>
                <w:szCs w:val="20"/>
              </w:rPr>
            </w:pPr>
            <w:r w:rsidRPr="00257B5E">
              <w:rPr>
                <w:rFonts w:ascii="Aptos" w:hAnsi="Aptos" w:cs="Calibri"/>
                <w:color w:val="000000"/>
                <w:sz w:val="20"/>
                <w:szCs w:val="20"/>
              </w:rPr>
              <w:t>£32,786</w:t>
            </w:r>
          </w:p>
        </w:tc>
        <w:tc>
          <w:tcPr>
            <w:tcW w:w="1559" w:type="dxa"/>
            <w:vAlign w:val="center"/>
          </w:tcPr>
          <w:p w14:paraId="58208E0D" w14:textId="77777777" w:rsidR="003479AE" w:rsidRPr="00257B5E" w:rsidRDefault="003479AE">
            <w:pPr>
              <w:jc w:val="center"/>
              <w:rPr>
                <w:rFonts w:ascii="Aptos" w:hAnsi="Aptos" w:cstheme="minorHAnsi"/>
                <w:sz w:val="20"/>
                <w:szCs w:val="20"/>
              </w:rPr>
            </w:pPr>
            <w:r w:rsidRPr="00257B5E">
              <w:rPr>
                <w:rFonts w:ascii="Aptos" w:hAnsi="Aptos" w:cstheme="minorHAnsi"/>
                <w:sz w:val="20"/>
                <w:szCs w:val="20"/>
              </w:rPr>
              <w:t>£32,103</w:t>
            </w:r>
          </w:p>
        </w:tc>
      </w:tr>
      <w:tr w:rsidR="003479AE" w:rsidRPr="00257B5E" w14:paraId="6A992611" w14:textId="77777777">
        <w:trPr>
          <w:jc w:val="center"/>
        </w:trPr>
        <w:tc>
          <w:tcPr>
            <w:tcW w:w="1843" w:type="dxa"/>
            <w:shd w:val="clear" w:color="auto" w:fill="00B0F0"/>
            <w:vAlign w:val="center"/>
          </w:tcPr>
          <w:p w14:paraId="51CD9657" w14:textId="77777777" w:rsidR="003479AE" w:rsidRPr="00257B5E" w:rsidRDefault="003479AE">
            <w:pPr>
              <w:jc w:val="center"/>
              <w:rPr>
                <w:rFonts w:ascii="Aptos" w:hAnsi="Aptos" w:cstheme="minorHAnsi"/>
                <w:color w:val="FFFFFF" w:themeColor="background1"/>
                <w:sz w:val="20"/>
                <w:szCs w:val="20"/>
              </w:rPr>
            </w:pPr>
          </w:p>
          <w:p w14:paraId="570D70BB" w14:textId="77777777" w:rsidR="003479AE" w:rsidRPr="00257B5E" w:rsidRDefault="003479AE">
            <w:pPr>
              <w:jc w:val="center"/>
              <w:rPr>
                <w:rFonts w:ascii="Aptos" w:hAnsi="Aptos" w:cstheme="minorHAnsi"/>
                <w:color w:val="FFFFFF" w:themeColor="background1"/>
                <w:sz w:val="20"/>
                <w:szCs w:val="20"/>
              </w:rPr>
            </w:pPr>
            <w:r w:rsidRPr="00257B5E">
              <w:rPr>
                <w:rFonts w:ascii="Aptos" w:hAnsi="Aptos" w:cstheme="minorHAnsi"/>
                <w:color w:val="FFFFFF" w:themeColor="background1"/>
                <w:sz w:val="20"/>
                <w:szCs w:val="20"/>
              </w:rPr>
              <w:t>Inside London</w:t>
            </w:r>
          </w:p>
          <w:p w14:paraId="39AA89B4" w14:textId="77777777" w:rsidR="003479AE" w:rsidRPr="00257B5E" w:rsidRDefault="003479AE">
            <w:pPr>
              <w:jc w:val="center"/>
              <w:rPr>
                <w:rFonts w:ascii="Aptos" w:hAnsi="Aptos" w:cstheme="minorHAnsi"/>
                <w:color w:val="FFFFFF" w:themeColor="background1"/>
                <w:sz w:val="20"/>
                <w:szCs w:val="20"/>
              </w:rPr>
            </w:pPr>
          </w:p>
        </w:tc>
        <w:tc>
          <w:tcPr>
            <w:tcW w:w="1410" w:type="dxa"/>
            <w:vAlign w:val="center"/>
          </w:tcPr>
          <w:p w14:paraId="5E719B13" w14:textId="77777777" w:rsidR="003479AE" w:rsidRPr="00257B5E" w:rsidRDefault="003479AE">
            <w:pPr>
              <w:jc w:val="center"/>
              <w:rPr>
                <w:rFonts w:ascii="Aptos" w:hAnsi="Aptos" w:cstheme="minorHAnsi"/>
                <w:sz w:val="20"/>
                <w:szCs w:val="20"/>
              </w:rPr>
            </w:pPr>
            <w:r w:rsidRPr="00257B5E">
              <w:rPr>
                <w:rFonts w:ascii="Aptos" w:hAnsi="Aptos" w:cstheme="minorHAnsi"/>
                <w:sz w:val="20"/>
                <w:szCs w:val="20"/>
              </w:rPr>
              <w:t>6</w:t>
            </w:r>
          </w:p>
        </w:tc>
        <w:tc>
          <w:tcPr>
            <w:tcW w:w="1283" w:type="dxa"/>
            <w:vAlign w:val="center"/>
          </w:tcPr>
          <w:p w14:paraId="47571C31" w14:textId="77777777" w:rsidR="003479AE" w:rsidRPr="00257B5E" w:rsidRDefault="003479AE">
            <w:pPr>
              <w:jc w:val="center"/>
              <w:rPr>
                <w:rFonts w:ascii="Aptos" w:hAnsi="Aptos" w:cstheme="minorHAnsi"/>
                <w:sz w:val="20"/>
                <w:szCs w:val="20"/>
              </w:rPr>
            </w:pPr>
            <w:r w:rsidRPr="00257B5E">
              <w:rPr>
                <w:rFonts w:ascii="Aptos" w:hAnsi="Aptos" w:cs="Calibri"/>
                <w:color w:val="000000"/>
                <w:sz w:val="20"/>
                <w:szCs w:val="20"/>
              </w:rPr>
              <w:t>£29,880</w:t>
            </w:r>
          </w:p>
        </w:tc>
        <w:tc>
          <w:tcPr>
            <w:tcW w:w="1417" w:type="dxa"/>
            <w:vAlign w:val="center"/>
          </w:tcPr>
          <w:p w14:paraId="73E15A0A" w14:textId="77777777" w:rsidR="003479AE" w:rsidRPr="00257B5E" w:rsidRDefault="003479AE">
            <w:pPr>
              <w:jc w:val="center"/>
              <w:rPr>
                <w:rFonts w:ascii="Aptos" w:hAnsi="Aptos" w:cstheme="minorHAnsi"/>
                <w:sz w:val="20"/>
                <w:szCs w:val="20"/>
              </w:rPr>
            </w:pPr>
            <w:r w:rsidRPr="00257B5E">
              <w:rPr>
                <w:rFonts w:ascii="Aptos" w:hAnsi="Aptos" w:cs="Calibri"/>
                <w:color w:val="000000"/>
                <w:sz w:val="20"/>
                <w:szCs w:val="20"/>
              </w:rPr>
              <w:t>£32,786</w:t>
            </w:r>
          </w:p>
        </w:tc>
        <w:tc>
          <w:tcPr>
            <w:tcW w:w="1418" w:type="dxa"/>
            <w:vAlign w:val="center"/>
          </w:tcPr>
          <w:p w14:paraId="27483476" w14:textId="77777777" w:rsidR="003479AE" w:rsidRPr="00257B5E" w:rsidRDefault="003479AE">
            <w:pPr>
              <w:jc w:val="center"/>
              <w:rPr>
                <w:rFonts w:ascii="Aptos" w:hAnsi="Aptos" w:cstheme="minorHAnsi"/>
                <w:sz w:val="20"/>
                <w:szCs w:val="20"/>
              </w:rPr>
            </w:pPr>
            <w:r w:rsidRPr="00257B5E">
              <w:rPr>
                <w:rFonts w:ascii="Aptos" w:hAnsi="Aptos" w:cs="Calibri"/>
                <w:color w:val="000000"/>
                <w:sz w:val="20"/>
                <w:szCs w:val="20"/>
              </w:rPr>
              <w:t>£32,786</w:t>
            </w:r>
          </w:p>
        </w:tc>
        <w:tc>
          <w:tcPr>
            <w:tcW w:w="1559" w:type="dxa"/>
            <w:vAlign w:val="center"/>
          </w:tcPr>
          <w:p w14:paraId="18114BE4" w14:textId="77777777" w:rsidR="003479AE" w:rsidRPr="00257B5E" w:rsidRDefault="003479AE">
            <w:pPr>
              <w:jc w:val="center"/>
              <w:rPr>
                <w:rFonts w:ascii="Aptos" w:hAnsi="Aptos" w:cstheme="minorHAnsi"/>
                <w:sz w:val="20"/>
                <w:szCs w:val="20"/>
              </w:rPr>
            </w:pPr>
            <w:r w:rsidRPr="00257B5E">
              <w:rPr>
                <w:rFonts w:ascii="Aptos" w:hAnsi="Aptos" w:cstheme="minorHAnsi"/>
                <w:sz w:val="20"/>
                <w:szCs w:val="20"/>
              </w:rPr>
              <w:t>£32,103</w:t>
            </w:r>
          </w:p>
        </w:tc>
      </w:tr>
      <w:tr w:rsidR="003479AE" w:rsidRPr="00257B5E" w14:paraId="22966763" w14:textId="77777777">
        <w:trPr>
          <w:jc w:val="center"/>
        </w:trPr>
        <w:tc>
          <w:tcPr>
            <w:tcW w:w="1843" w:type="dxa"/>
            <w:shd w:val="clear" w:color="auto" w:fill="00B0F0"/>
            <w:vAlign w:val="center"/>
          </w:tcPr>
          <w:p w14:paraId="10565BE1" w14:textId="77777777" w:rsidR="003479AE" w:rsidRPr="00257B5E" w:rsidRDefault="003479AE">
            <w:pPr>
              <w:jc w:val="center"/>
              <w:rPr>
                <w:rFonts w:ascii="Aptos" w:hAnsi="Aptos" w:cstheme="minorHAnsi"/>
                <w:color w:val="FFFFFF" w:themeColor="background1"/>
                <w:sz w:val="20"/>
                <w:szCs w:val="20"/>
              </w:rPr>
            </w:pPr>
          </w:p>
          <w:p w14:paraId="5C0F8A52" w14:textId="77777777" w:rsidR="003479AE" w:rsidRPr="00257B5E" w:rsidRDefault="003479AE">
            <w:pPr>
              <w:jc w:val="center"/>
              <w:rPr>
                <w:rFonts w:ascii="Aptos" w:hAnsi="Aptos" w:cstheme="minorHAnsi"/>
                <w:color w:val="FFFFFF" w:themeColor="background1"/>
                <w:sz w:val="20"/>
                <w:szCs w:val="20"/>
              </w:rPr>
            </w:pPr>
            <w:r w:rsidRPr="00257B5E">
              <w:rPr>
                <w:rFonts w:ascii="Aptos" w:hAnsi="Aptos" w:cstheme="minorHAnsi"/>
                <w:color w:val="FFFFFF" w:themeColor="background1"/>
                <w:sz w:val="20"/>
                <w:szCs w:val="20"/>
              </w:rPr>
              <w:t>Outside London</w:t>
            </w:r>
          </w:p>
          <w:p w14:paraId="5B3A65D9" w14:textId="77777777" w:rsidR="003479AE" w:rsidRPr="00257B5E" w:rsidRDefault="003479AE">
            <w:pPr>
              <w:jc w:val="center"/>
              <w:rPr>
                <w:rFonts w:ascii="Aptos" w:hAnsi="Aptos" w:cstheme="minorHAnsi"/>
                <w:color w:val="FFFFFF" w:themeColor="background1"/>
                <w:sz w:val="20"/>
                <w:szCs w:val="20"/>
              </w:rPr>
            </w:pPr>
          </w:p>
        </w:tc>
        <w:tc>
          <w:tcPr>
            <w:tcW w:w="1410" w:type="dxa"/>
            <w:vAlign w:val="center"/>
          </w:tcPr>
          <w:p w14:paraId="6A620B8C" w14:textId="77777777" w:rsidR="003479AE" w:rsidRPr="00257B5E" w:rsidRDefault="003479AE">
            <w:pPr>
              <w:jc w:val="center"/>
              <w:rPr>
                <w:rFonts w:ascii="Aptos" w:hAnsi="Aptos" w:cstheme="minorHAnsi"/>
                <w:sz w:val="20"/>
                <w:szCs w:val="20"/>
              </w:rPr>
            </w:pPr>
            <w:r w:rsidRPr="00257B5E">
              <w:rPr>
                <w:rFonts w:ascii="Aptos" w:hAnsi="Aptos" w:cstheme="minorHAnsi"/>
                <w:sz w:val="20"/>
                <w:szCs w:val="20"/>
              </w:rPr>
              <w:t>0</w:t>
            </w:r>
          </w:p>
        </w:tc>
        <w:tc>
          <w:tcPr>
            <w:tcW w:w="1283" w:type="dxa"/>
            <w:vAlign w:val="center"/>
          </w:tcPr>
          <w:p w14:paraId="4E61F245" w14:textId="77777777" w:rsidR="003479AE" w:rsidRPr="00257B5E" w:rsidRDefault="003479AE">
            <w:pPr>
              <w:jc w:val="center"/>
              <w:rPr>
                <w:rFonts w:ascii="Aptos" w:hAnsi="Aptos" w:cstheme="minorHAnsi"/>
                <w:sz w:val="20"/>
                <w:szCs w:val="20"/>
              </w:rPr>
            </w:pPr>
            <w:r w:rsidRPr="00257B5E">
              <w:rPr>
                <w:rFonts w:ascii="Aptos" w:hAnsi="Aptos" w:cstheme="minorHAnsi"/>
                <w:sz w:val="20"/>
                <w:szCs w:val="20"/>
              </w:rPr>
              <w:t>N/A</w:t>
            </w:r>
          </w:p>
        </w:tc>
        <w:tc>
          <w:tcPr>
            <w:tcW w:w="1417" w:type="dxa"/>
            <w:vAlign w:val="center"/>
          </w:tcPr>
          <w:p w14:paraId="1E9816F0" w14:textId="77777777" w:rsidR="003479AE" w:rsidRPr="00257B5E" w:rsidRDefault="003479AE">
            <w:pPr>
              <w:jc w:val="center"/>
              <w:rPr>
                <w:rFonts w:ascii="Aptos" w:hAnsi="Aptos" w:cstheme="minorHAnsi"/>
                <w:sz w:val="20"/>
                <w:szCs w:val="20"/>
              </w:rPr>
            </w:pPr>
            <w:r w:rsidRPr="00257B5E">
              <w:rPr>
                <w:rFonts w:ascii="Aptos" w:hAnsi="Aptos" w:cstheme="minorHAnsi"/>
                <w:sz w:val="20"/>
                <w:szCs w:val="20"/>
              </w:rPr>
              <w:t>N/A</w:t>
            </w:r>
          </w:p>
        </w:tc>
        <w:tc>
          <w:tcPr>
            <w:tcW w:w="1418" w:type="dxa"/>
            <w:vAlign w:val="center"/>
          </w:tcPr>
          <w:p w14:paraId="4BB4AECF" w14:textId="77777777" w:rsidR="003479AE" w:rsidRPr="00257B5E" w:rsidRDefault="003479AE">
            <w:pPr>
              <w:jc w:val="center"/>
              <w:rPr>
                <w:rFonts w:ascii="Aptos" w:hAnsi="Aptos" w:cstheme="minorHAnsi"/>
                <w:sz w:val="20"/>
                <w:szCs w:val="20"/>
              </w:rPr>
            </w:pPr>
            <w:r w:rsidRPr="00257B5E">
              <w:rPr>
                <w:rFonts w:ascii="Aptos" w:hAnsi="Aptos" w:cstheme="minorHAnsi"/>
                <w:sz w:val="20"/>
                <w:szCs w:val="20"/>
              </w:rPr>
              <w:t>N/A</w:t>
            </w:r>
          </w:p>
        </w:tc>
        <w:tc>
          <w:tcPr>
            <w:tcW w:w="1559" w:type="dxa"/>
            <w:vAlign w:val="center"/>
          </w:tcPr>
          <w:p w14:paraId="6DA308D3" w14:textId="77777777" w:rsidR="003479AE" w:rsidRPr="00257B5E" w:rsidRDefault="003479AE">
            <w:pPr>
              <w:jc w:val="center"/>
              <w:rPr>
                <w:rFonts w:ascii="Aptos" w:hAnsi="Aptos" w:cstheme="minorHAnsi"/>
                <w:sz w:val="20"/>
                <w:szCs w:val="20"/>
              </w:rPr>
            </w:pPr>
            <w:r w:rsidRPr="00257B5E">
              <w:rPr>
                <w:rFonts w:ascii="Aptos" w:hAnsi="Aptos" w:cstheme="minorHAnsi"/>
                <w:sz w:val="20"/>
                <w:szCs w:val="20"/>
              </w:rPr>
              <w:t>N/A</w:t>
            </w:r>
          </w:p>
        </w:tc>
      </w:tr>
      <w:tr w:rsidR="003479AE" w:rsidRPr="00257B5E" w14:paraId="79C3DED2" w14:textId="77777777">
        <w:trPr>
          <w:trHeight w:val="619"/>
          <w:jc w:val="center"/>
        </w:trPr>
        <w:tc>
          <w:tcPr>
            <w:tcW w:w="1843" w:type="dxa"/>
            <w:shd w:val="clear" w:color="auto" w:fill="00B0F0"/>
            <w:vAlign w:val="center"/>
          </w:tcPr>
          <w:p w14:paraId="7F09079E" w14:textId="77777777" w:rsidR="003479AE" w:rsidRPr="00257B5E" w:rsidRDefault="003479AE">
            <w:pPr>
              <w:jc w:val="center"/>
              <w:rPr>
                <w:rFonts w:ascii="Aptos" w:hAnsi="Aptos" w:cstheme="minorHAnsi"/>
                <w:color w:val="FFFFFF" w:themeColor="background1"/>
                <w:sz w:val="20"/>
                <w:szCs w:val="20"/>
              </w:rPr>
            </w:pPr>
            <w:r w:rsidRPr="00257B5E">
              <w:rPr>
                <w:rFonts w:ascii="Aptos" w:hAnsi="Aptos" w:cstheme="minorHAnsi"/>
                <w:color w:val="FFFFFF" w:themeColor="background1"/>
                <w:sz w:val="20"/>
                <w:szCs w:val="20"/>
              </w:rPr>
              <w:t>Wider Market - London</w:t>
            </w:r>
          </w:p>
        </w:tc>
        <w:tc>
          <w:tcPr>
            <w:tcW w:w="1410" w:type="dxa"/>
            <w:vAlign w:val="center"/>
          </w:tcPr>
          <w:p w14:paraId="1876439E" w14:textId="77777777" w:rsidR="003479AE" w:rsidRPr="00257B5E" w:rsidRDefault="003479AE">
            <w:pPr>
              <w:jc w:val="center"/>
              <w:rPr>
                <w:rFonts w:ascii="Aptos" w:hAnsi="Aptos" w:cstheme="minorHAnsi"/>
                <w:sz w:val="20"/>
                <w:szCs w:val="20"/>
              </w:rPr>
            </w:pPr>
          </w:p>
        </w:tc>
        <w:tc>
          <w:tcPr>
            <w:tcW w:w="1283" w:type="dxa"/>
            <w:vAlign w:val="center"/>
          </w:tcPr>
          <w:p w14:paraId="0C0CCA9C" w14:textId="77777777" w:rsidR="003479AE" w:rsidRPr="00257B5E" w:rsidRDefault="003479AE">
            <w:pPr>
              <w:jc w:val="center"/>
              <w:rPr>
                <w:rFonts w:ascii="Aptos" w:hAnsi="Aptos" w:cstheme="minorHAnsi"/>
                <w:sz w:val="20"/>
                <w:szCs w:val="20"/>
              </w:rPr>
            </w:pPr>
            <w:r w:rsidRPr="00257B5E">
              <w:rPr>
                <w:rFonts w:ascii="Aptos" w:hAnsi="Aptos" w:cstheme="minorHAnsi"/>
                <w:sz w:val="20"/>
                <w:szCs w:val="20"/>
              </w:rPr>
              <w:t>£27,000</w:t>
            </w:r>
          </w:p>
        </w:tc>
        <w:tc>
          <w:tcPr>
            <w:tcW w:w="1417" w:type="dxa"/>
            <w:vAlign w:val="center"/>
          </w:tcPr>
          <w:p w14:paraId="61C57DB7" w14:textId="77777777" w:rsidR="003479AE" w:rsidRPr="00257B5E" w:rsidRDefault="003479AE">
            <w:pPr>
              <w:jc w:val="center"/>
              <w:rPr>
                <w:rFonts w:ascii="Aptos" w:hAnsi="Aptos" w:cstheme="minorHAnsi"/>
                <w:sz w:val="20"/>
                <w:szCs w:val="20"/>
              </w:rPr>
            </w:pPr>
            <w:r w:rsidRPr="00257B5E">
              <w:rPr>
                <w:rFonts w:ascii="Aptos" w:hAnsi="Aptos" w:cstheme="minorHAnsi"/>
                <w:sz w:val="20"/>
                <w:szCs w:val="20"/>
              </w:rPr>
              <w:t>£29,000</w:t>
            </w:r>
          </w:p>
        </w:tc>
        <w:tc>
          <w:tcPr>
            <w:tcW w:w="1418" w:type="dxa"/>
            <w:vAlign w:val="center"/>
          </w:tcPr>
          <w:p w14:paraId="7074B469" w14:textId="77777777" w:rsidR="003479AE" w:rsidRPr="00257B5E" w:rsidRDefault="003479AE">
            <w:pPr>
              <w:jc w:val="center"/>
              <w:rPr>
                <w:rFonts w:ascii="Aptos" w:hAnsi="Aptos" w:cstheme="minorHAnsi"/>
                <w:sz w:val="20"/>
                <w:szCs w:val="20"/>
              </w:rPr>
            </w:pPr>
            <w:r w:rsidRPr="00257B5E">
              <w:rPr>
                <w:rFonts w:ascii="Aptos" w:hAnsi="Aptos" w:cstheme="minorHAnsi"/>
                <w:sz w:val="20"/>
                <w:szCs w:val="20"/>
              </w:rPr>
              <w:t>£31,000</w:t>
            </w:r>
          </w:p>
        </w:tc>
        <w:tc>
          <w:tcPr>
            <w:tcW w:w="1559" w:type="dxa"/>
            <w:vAlign w:val="center"/>
          </w:tcPr>
          <w:p w14:paraId="483A25AB" w14:textId="77777777" w:rsidR="003479AE" w:rsidRPr="00257B5E" w:rsidRDefault="003479AE">
            <w:pPr>
              <w:jc w:val="center"/>
              <w:rPr>
                <w:rFonts w:ascii="Aptos" w:hAnsi="Aptos" w:cstheme="minorHAnsi"/>
                <w:sz w:val="20"/>
                <w:szCs w:val="20"/>
              </w:rPr>
            </w:pPr>
          </w:p>
        </w:tc>
      </w:tr>
    </w:tbl>
    <w:p w14:paraId="6281BD44" w14:textId="77777777" w:rsidR="00F30E98" w:rsidRDefault="00F30E98" w:rsidP="00F30E98">
      <w:pPr>
        <w:rPr>
          <w:rFonts w:ascii="Aptos" w:hAnsi="Aptos" w:cstheme="minorHAnsi"/>
          <w:sz w:val="22"/>
          <w:szCs w:val="22"/>
        </w:rPr>
      </w:pPr>
    </w:p>
    <w:p w14:paraId="34D0AB04" w14:textId="77777777" w:rsidR="00251A5F" w:rsidRDefault="00251A5F" w:rsidP="00F30E98">
      <w:pPr>
        <w:rPr>
          <w:rFonts w:ascii="Aptos" w:hAnsi="Aptos" w:cstheme="minorHAnsi"/>
          <w:sz w:val="22"/>
          <w:szCs w:val="22"/>
        </w:rPr>
      </w:pPr>
    </w:p>
    <w:p w14:paraId="08FF9A79" w14:textId="77777777" w:rsidR="00251A5F" w:rsidRDefault="00251A5F" w:rsidP="00F30E98">
      <w:pPr>
        <w:rPr>
          <w:rFonts w:ascii="Aptos" w:hAnsi="Aptos" w:cstheme="minorHAnsi"/>
          <w:sz w:val="22"/>
          <w:szCs w:val="22"/>
        </w:rPr>
      </w:pPr>
    </w:p>
    <w:p w14:paraId="35E8ECA2" w14:textId="77777777" w:rsidR="00251A5F" w:rsidRDefault="00251A5F" w:rsidP="00F30E98">
      <w:pPr>
        <w:rPr>
          <w:rFonts w:ascii="Aptos" w:hAnsi="Aptos" w:cstheme="minorHAnsi"/>
          <w:sz w:val="22"/>
          <w:szCs w:val="22"/>
        </w:rPr>
      </w:pPr>
    </w:p>
    <w:p w14:paraId="56FA558F" w14:textId="77777777" w:rsidR="00251A5F" w:rsidRDefault="00251A5F" w:rsidP="00F30E98">
      <w:pPr>
        <w:rPr>
          <w:rFonts w:ascii="Aptos" w:hAnsi="Aptos" w:cstheme="minorHAnsi"/>
          <w:sz w:val="22"/>
          <w:szCs w:val="22"/>
        </w:rPr>
      </w:pPr>
    </w:p>
    <w:p w14:paraId="16E6377C" w14:textId="77777777" w:rsidR="00251A5F" w:rsidRDefault="00251A5F" w:rsidP="00F30E98">
      <w:pPr>
        <w:rPr>
          <w:rFonts w:ascii="Aptos" w:hAnsi="Aptos" w:cstheme="minorHAnsi"/>
          <w:sz w:val="22"/>
          <w:szCs w:val="22"/>
        </w:rPr>
      </w:pPr>
    </w:p>
    <w:p w14:paraId="1536B598" w14:textId="77777777" w:rsidR="00251A5F" w:rsidRDefault="00251A5F" w:rsidP="00F30E98">
      <w:pPr>
        <w:rPr>
          <w:rFonts w:ascii="Aptos" w:hAnsi="Aptos" w:cstheme="minorHAnsi"/>
          <w:sz w:val="22"/>
          <w:szCs w:val="22"/>
        </w:rPr>
      </w:pPr>
    </w:p>
    <w:p w14:paraId="54DB0962" w14:textId="77777777" w:rsidR="00251A5F" w:rsidRDefault="00251A5F" w:rsidP="00F30E98">
      <w:pPr>
        <w:rPr>
          <w:rFonts w:ascii="Aptos" w:hAnsi="Aptos" w:cstheme="minorHAnsi"/>
          <w:sz w:val="22"/>
          <w:szCs w:val="22"/>
        </w:rPr>
      </w:pPr>
    </w:p>
    <w:p w14:paraId="17CB8E73" w14:textId="77777777" w:rsidR="00251A5F" w:rsidRDefault="00251A5F" w:rsidP="00F30E98">
      <w:pPr>
        <w:rPr>
          <w:rFonts w:ascii="Aptos" w:hAnsi="Aptos" w:cstheme="minorHAnsi"/>
          <w:sz w:val="22"/>
          <w:szCs w:val="22"/>
        </w:rPr>
      </w:pPr>
    </w:p>
    <w:p w14:paraId="4FBF98C9" w14:textId="77777777" w:rsidR="00251A5F" w:rsidRDefault="00251A5F" w:rsidP="00F30E98">
      <w:pPr>
        <w:rPr>
          <w:rFonts w:ascii="Aptos" w:hAnsi="Aptos" w:cstheme="minorHAnsi"/>
          <w:sz w:val="22"/>
          <w:szCs w:val="22"/>
        </w:rPr>
      </w:pPr>
    </w:p>
    <w:p w14:paraId="51DBC9A1" w14:textId="77777777" w:rsidR="00251A5F" w:rsidRDefault="00251A5F" w:rsidP="00F30E98">
      <w:pPr>
        <w:rPr>
          <w:rFonts w:ascii="Aptos" w:hAnsi="Aptos" w:cstheme="minorHAnsi"/>
          <w:sz w:val="22"/>
          <w:szCs w:val="22"/>
        </w:rPr>
      </w:pPr>
    </w:p>
    <w:p w14:paraId="41AA80C2" w14:textId="77777777" w:rsidR="005118B9" w:rsidRPr="0030608B" w:rsidRDefault="005118B9" w:rsidP="00F30E98">
      <w:pPr>
        <w:rPr>
          <w:rFonts w:ascii="Aptos" w:hAnsi="Aptos" w:cstheme="minorHAnsi"/>
          <w:sz w:val="22"/>
          <w:szCs w:val="22"/>
        </w:rPr>
      </w:pPr>
    </w:p>
    <w:p w14:paraId="2646D38A" w14:textId="77777777" w:rsidR="00F30E98" w:rsidRPr="0030608B" w:rsidRDefault="00F30E98" w:rsidP="00F30E98">
      <w:pPr>
        <w:pStyle w:val="ListParagraph"/>
        <w:numPr>
          <w:ilvl w:val="0"/>
          <w:numId w:val="10"/>
        </w:numPr>
        <w:spacing w:after="0"/>
        <w:rPr>
          <w:rFonts w:ascii="Aptos" w:hAnsi="Aptos" w:cstheme="minorHAnsi"/>
          <w:b/>
          <w:bCs/>
        </w:rPr>
      </w:pPr>
      <w:r w:rsidRPr="0030608B">
        <w:rPr>
          <w:rFonts w:ascii="Aptos" w:hAnsi="Aptos" w:cstheme="minorHAnsi"/>
          <w:b/>
          <w:bCs/>
        </w:rPr>
        <w:lastRenderedPageBreak/>
        <w:t>Resettlement Workers</w:t>
      </w:r>
    </w:p>
    <w:p w14:paraId="062E15F3" w14:textId="77777777" w:rsidR="00F30E98" w:rsidRPr="0030608B" w:rsidRDefault="00F30E98" w:rsidP="00F30E98">
      <w:pPr>
        <w:rPr>
          <w:rFonts w:ascii="Aptos" w:hAnsi="Aptos" w:cstheme="minorHAnsi"/>
          <w:b/>
          <w:bCs/>
          <w:sz w:val="22"/>
          <w:szCs w:val="22"/>
        </w:rPr>
      </w:pPr>
    </w:p>
    <w:p w14:paraId="310CC353" w14:textId="68322FEF" w:rsidR="00F30E98" w:rsidRPr="0030608B" w:rsidRDefault="000D1233" w:rsidP="00F30E98">
      <w:pPr>
        <w:rPr>
          <w:rFonts w:ascii="Aptos" w:hAnsi="Aptos" w:cstheme="minorHAnsi"/>
          <w:sz w:val="22"/>
          <w:szCs w:val="22"/>
        </w:rPr>
      </w:pPr>
      <w:r w:rsidRPr="0030608B">
        <w:rPr>
          <w:rFonts w:ascii="Aptos" w:hAnsi="Aptos" w:cstheme="minorHAnsi"/>
          <w:sz w:val="22"/>
          <w:szCs w:val="22"/>
        </w:rPr>
        <w:t>We also</w:t>
      </w:r>
      <w:r w:rsidR="00F30E98" w:rsidRPr="0030608B">
        <w:rPr>
          <w:rFonts w:ascii="Aptos" w:hAnsi="Aptos" w:cstheme="minorHAnsi"/>
          <w:sz w:val="22"/>
          <w:szCs w:val="22"/>
        </w:rPr>
        <w:t xml:space="preserve"> found a cluster of Resettlement Workers and they are grouped together here.</w:t>
      </w:r>
      <w:r w:rsidR="008E2D1E" w:rsidRPr="0030608B">
        <w:rPr>
          <w:rFonts w:ascii="Aptos" w:hAnsi="Aptos" w:cstheme="minorHAnsi"/>
          <w:sz w:val="22"/>
          <w:szCs w:val="22"/>
        </w:rPr>
        <w:t xml:space="preserve"> </w:t>
      </w:r>
      <w:r w:rsidR="00F30E98" w:rsidRPr="0030608B">
        <w:rPr>
          <w:rFonts w:ascii="Aptos" w:hAnsi="Aptos" w:cstheme="minorHAnsi"/>
          <w:sz w:val="22"/>
          <w:szCs w:val="22"/>
        </w:rPr>
        <w:t>Any Senior Resettlement Workers were excluded.</w:t>
      </w:r>
    </w:p>
    <w:p w14:paraId="51AE1BE5" w14:textId="77777777" w:rsidR="00F30E98" w:rsidRPr="0030608B" w:rsidRDefault="00F30E98" w:rsidP="00F30E98">
      <w:pPr>
        <w:rPr>
          <w:rFonts w:ascii="Aptos" w:hAnsi="Aptos" w:cstheme="minorHAnsi"/>
          <w:sz w:val="22"/>
          <w:szCs w:val="22"/>
        </w:rPr>
      </w:pPr>
    </w:p>
    <w:tbl>
      <w:tblPr>
        <w:tblStyle w:val="TableGrid"/>
        <w:tblW w:w="0" w:type="auto"/>
        <w:jc w:val="center"/>
        <w:tblLook w:val="04A0" w:firstRow="1" w:lastRow="0" w:firstColumn="1" w:lastColumn="0" w:noHBand="0" w:noVBand="1"/>
      </w:tblPr>
      <w:tblGrid>
        <w:gridCol w:w="1843"/>
        <w:gridCol w:w="1410"/>
        <w:gridCol w:w="1283"/>
        <w:gridCol w:w="1417"/>
        <w:gridCol w:w="1418"/>
        <w:gridCol w:w="1559"/>
      </w:tblGrid>
      <w:tr w:rsidR="00C10A85" w:rsidRPr="008A5057" w14:paraId="3CAF94F5" w14:textId="77777777">
        <w:trPr>
          <w:trHeight w:val="450"/>
          <w:jc w:val="center"/>
        </w:trPr>
        <w:tc>
          <w:tcPr>
            <w:tcW w:w="1843" w:type="dxa"/>
            <w:shd w:val="clear" w:color="auto" w:fill="44546A" w:themeFill="text2"/>
          </w:tcPr>
          <w:p w14:paraId="41BCDE33" w14:textId="77777777" w:rsidR="00C10A85" w:rsidRPr="008A5057" w:rsidRDefault="00C10A85">
            <w:pPr>
              <w:rPr>
                <w:rFonts w:ascii="Aptos" w:hAnsi="Aptos" w:cstheme="minorHAnsi"/>
                <w:color w:val="FFFFFF" w:themeColor="background1"/>
                <w:sz w:val="20"/>
                <w:szCs w:val="20"/>
              </w:rPr>
            </w:pPr>
          </w:p>
        </w:tc>
        <w:tc>
          <w:tcPr>
            <w:tcW w:w="1410" w:type="dxa"/>
            <w:shd w:val="clear" w:color="auto" w:fill="44546A" w:themeFill="text2"/>
            <w:vAlign w:val="center"/>
          </w:tcPr>
          <w:p w14:paraId="05A516E2" w14:textId="77777777" w:rsidR="00C10A85" w:rsidRPr="008A5057" w:rsidRDefault="00C10A85">
            <w:pPr>
              <w:jc w:val="center"/>
              <w:rPr>
                <w:rFonts w:ascii="Aptos" w:hAnsi="Aptos" w:cstheme="minorHAnsi"/>
                <w:color w:val="FFFFFF" w:themeColor="background1"/>
                <w:sz w:val="20"/>
                <w:szCs w:val="20"/>
              </w:rPr>
            </w:pPr>
          </w:p>
          <w:p w14:paraId="296B931A" w14:textId="77777777" w:rsidR="00C10A85" w:rsidRPr="008A5057" w:rsidRDefault="00C10A85">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Sample Size</w:t>
            </w:r>
          </w:p>
          <w:p w14:paraId="1EF70C5D" w14:textId="77777777" w:rsidR="00C10A85" w:rsidRPr="008A5057" w:rsidRDefault="00C10A85">
            <w:pPr>
              <w:jc w:val="center"/>
              <w:rPr>
                <w:rFonts w:ascii="Aptos" w:hAnsi="Aptos" w:cstheme="minorHAnsi"/>
                <w:color w:val="FFFFFF" w:themeColor="background1"/>
                <w:sz w:val="20"/>
                <w:szCs w:val="20"/>
              </w:rPr>
            </w:pPr>
          </w:p>
        </w:tc>
        <w:tc>
          <w:tcPr>
            <w:tcW w:w="1283" w:type="dxa"/>
            <w:shd w:val="clear" w:color="auto" w:fill="44546A" w:themeFill="text2"/>
            <w:vAlign w:val="center"/>
          </w:tcPr>
          <w:p w14:paraId="06A1FCF1" w14:textId="77777777" w:rsidR="00C10A85" w:rsidRPr="008A5057" w:rsidRDefault="00C10A85">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LQ</w:t>
            </w:r>
          </w:p>
        </w:tc>
        <w:tc>
          <w:tcPr>
            <w:tcW w:w="1417" w:type="dxa"/>
            <w:shd w:val="clear" w:color="auto" w:fill="44546A" w:themeFill="text2"/>
            <w:vAlign w:val="center"/>
          </w:tcPr>
          <w:p w14:paraId="0F716306" w14:textId="77777777" w:rsidR="00C10A85" w:rsidRPr="008A5057" w:rsidRDefault="00C10A85">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Median</w:t>
            </w:r>
          </w:p>
        </w:tc>
        <w:tc>
          <w:tcPr>
            <w:tcW w:w="1418" w:type="dxa"/>
            <w:shd w:val="clear" w:color="auto" w:fill="44546A" w:themeFill="text2"/>
            <w:vAlign w:val="center"/>
          </w:tcPr>
          <w:p w14:paraId="0BF09CDF" w14:textId="77777777" w:rsidR="00C10A85" w:rsidRPr="008A5057" w:rsidRDefault="00C10A85">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UQ</w:t>
            </w:r>
          </w:p>
        </w:tc>
        <w:tc>
          <w:tcPr>
            <w:tcW w:w="1559" w:type="dxa"/>
            <w:shd w:val="clear" w:color="auto" w:fill="44546A" w:themeFill="text2"/>
            <w:vAlign w:val="center"/>
          </w:tcPr>
          <w:p w14:paraId="28BED9A0" w14:textId="77777777" w:rsidR="00C10A85" w:rsidRPr="008A5057" w:rsidRDefault="00C10A85">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Average</w:t>
            </w:r>
          </w:p>
        </w:tc>
      </w:tr>
      <w:tr w:rsidR="00C10A85" w:rsidRPr="008A5057" w14:paraId="30D53A59" w14:textId="77777777">
        <w:trPr>
          <w:jc w:val="center"/>
        </w:trPr>
        <w:tc>
          <w:tcPr>
            <w:tcW w:w="1843" w:type="dxa"/>
            <w:shd w:val="clear" w:color="auto" w:fill="00B0F0"/>
            <w:vAlign w:val="center"/>
          </w:tcPr>
          <w:p w14:paraId="36F25FEF" w14:textId="77777777" w:rsidR="00C10A85" w:rsidRPr="008A5057" w:rsidRDefault="00C10A85">
            <w:pPr>
              <w:jc w:val="center"/>
              <w:rPr>
                <w:rFonts w:ascii="Aptos" w:hAnsi="Aptos" w:cstheme="minorHAnsi"/>
                <w:color w:val="FFFFFF" w:themeColor="background1"/>
                <w:sz w:val="20"/>
                <w:szCs w:val="20"/>
              </w:rPr>
            </w:pPr>
          </w:p>
          <w:p w14:paraId="0B572101" w14:textId="77777777" w:rsidR="00C10A85" w:rsidRPr="008A5057" w:rsidRDefault="00C10A85">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Total</w:t>
            </w:r>
          </w:p>
          <w:p w14:paraId="2899DA4A" w14:textId="77777777" w:rsidR="00C10A85" w:rsidRPr="008A5057" w:rsidRDefault="00C10A85">
            <w:pPr>
              <w:jc w:val="center"/>
              <w:rPr>
                <w:rFonts w:ascii="Aptos" w:hAnsi="Aptos" w:cstheme="minorHAnsi"/>
                <w:color w:val="FFFFFF" w:themeColor="background1"/>
                <w:sz w:val="20"/>
                <w:szCs w:val="20"/>
              </w:rPr>
            </w:pPr>
          </w:p>
        </w:tc>
        <w:tc>
          <w:tcPr>
            <w:tcW w:w="1410" w:type="dxa"/>
            <w:vAlign w:val="center"/>
          </w:tcPr>
          <w:p w14:paraId="315801D4" w14:textId="77777777" w:rsidR="00C10A85" w:rsidRPr="008A5057" w:rsidRDefault="00C10A85">
            <w:pPr>
              <w:jc w:val="center"/>
              <w:rPr>
                <w:rFonts w:ascii="Aptos" w:hAnsi="Aptos" w:cstheme="minorHAnsi"/>
                <w:sz w:val="20"/>
                <w:szCs w:val="20"/>
              </w:rPr>
            </w:pPr>
            <w:r w:rsidRPr="008A5057">
              <w:rPr>
                <w:rFonts w:ascii="Aptos" w:hAnsi="Aptos" w:cstheme="minorHAnsi"/>
                <w:sz w:val="20"/>
                <w:szCs w:val="20"/>
              </w:rPr>
              <w:t>16</w:t>
            </w:r>
          </w:p>
        </w:tc>
        <w:tc>
          <w:tcPr>
            <w:tcW w:w="1283" w:type="dxa"/>
            <w:vAlign w:val="center"/>
          </w:tcPr>
          <w:p w14:paraId="184AFDA8" w14:textId="77777777" w:rsidR="00C10A85" w:rsidRPr="008A5057" w:rsidRDefault="00C10A85">
            <w:pPr>
              <w:jc w:val="center"/>
              <w:rPr>
                <w:rFonts w:ascii="Aptos" w:hAnsi="Aptos" w:cs="Calibri"/>
                <w:sz w:val="20"/>
                <w:szCs w:val="20"/>
              </w:rPr>
            </w:pPr>
            <w:r w:rsidRPr="008A5057">
              <w:rPr>
                <w:rFonts w:ascii="Aptos" w:hAnsi="Aptos" w:cs="Calibri"/>
                <w:sz w:val="20"/>
                <w:szCs w:val="20"/>
              </w:rPr>
              <w:t>£27,426</w:t>
            </w:r>
          </w:p>
        </w:tc>
        <w:tc>
          <w:tcPr>
            <w:tcW w:w="1417" w:type="dxa"/>
            <w:vAlign w:val="center"/>
          </w:tcPr>
          <w:p w14:paraId="0FF1CF21" w14:textId="77777777" w:rsidR="00C10A85" w:rsidRPr="008A5057" w:rsidRDefault="00C10A85">
            <w:pPr>
              <w:jc w:val="center"/>
              <w:rPr>
                <w:rFonts w:ascii="Aptos" w:hAnsi="Aptos" w:cs="Calibri"/>
                <w:sz w:val="20"/>
                <w:szCs w:val="20"/>
              </w:rPr>
            </w:pPr>
            <w:r w:rsidRPr="008A5057">
              <w:rPr>
                <w:rFonts w:ascii="Aptos" w:hAnsi="Aptos" w:cs="Calibri"/>
                <w:sz w:val="20"/>
                <w:szCs w:val="20"/>
              </w:rPr>
              <w:t>£28,270</w:t>
            </w:r>
          </w:p>
        </w:tc>
        <w:tc>
          <w:tcPr>
            <w:tcW w:w="1418" w:type="dxa"/>
            <w:vAlign w:val="center"/>
          </w:tcPr>
          <w:p w14:paraId="4AA3E833" w14:textId="77777777" w:rsidR="00C10A85" w:rsidRPr="008A5057" w:rsidRDefault="00C10A85">
            <w:pPr>
              <w:jc w:val="center"/>
              <w:rPr>
                <w:rFonts w:ascii="Aptos" w:hAnsi="Aptos" w:cs="Calibri"/>
                <w:sz w:val="20"/>
                <w:szCs w:val="20"/>
              </w:rPr>
            </w:pPr>
            <w:r w:rsidRPr="008A5057">
              <w:rPr>
                <w:rFonts w:ascii="Aptos" w:hAnsi="Aptos" w:cs="Calibri"/>
                <w:sz w:val="20"/>
                <w:szCs w:val="20"/>
              </w:rPr>
              <w:t>£32,295</w:t>
            </w:r>
          </w:p>
        </w:tc>
        <w:tc>
          <w:tcPr>
            <w:tcW w:w="1559" w:type="dxa"/>
            <w:vAlign w:val="center"/>
          </w:tcPr>
          <w:p w14:paraId="0D0FC3BF" w14:textId="77777777" w:rsidR="00C10A85" w:rsidRPr="008A5057" w:rsidRDefault="00C10A85">
            <w:pPr>
              <w:jc w:val="center"/>
              <w:rPr>
                <w:rFonts w:ascii="Aptos" w:hAnsi="Aptos" w:cstheme="minorHAnsi"/>
                <w:sz w:val="20"/>
                <w:szCs w:val="20"/>
              </w:rPr>
            </w:pPr>
            <w:r w:rsidRPr="008A5057">
              <w:rPr>
                <w:rFonts w:ascii="Aptos" w:hAnsi="Aptos" w:cstheme="minorHAnsi"/>
                <w:sz w:val="20"/>
                <w:szCs w:val="20"/>
              </w:rPr>
              <w:t>£29,617</w:t>
            </w:r>
          </w:p>
        </w:tc>
      </w:tr>
      <w:tr w:rsidR="00C10A85" w:rsidRPr="008A5057" w14:paraId="4A467655" w14:textId="77777777">
        <w:trPr>
          <w:jc w:val="center"/>
        </w:trPr>
        <w:tc>
          <w:tcPr>
            <w:tcW w:w="1843" w:type="dxa"/>
            <w:shd w:val="clear" w:color="auto" w:fill="00B0F0"/>
            <w:vAlign w:val="center"/>
          </w:tcPr>
          <w:p w14:paraId="7F2C3880" w14:textId="77777777" w:rsidR="00C10A85" w:rsidRPr="008A5057" w:rsidRDefault="00C10A85">
            <w:pPr>
              <w:jc w:val="center"/>
              <w:rPr>
                <w:rFonts w:ascii="Aptos" w:hAnsi="Aptos" w:cstheme="minorHAnsi"/>
                <w:color w:val="FFFFFF" w:themeColor="background1"/>
                <w:sz w:val="20"/>
                <w:szCs w:val="20"/>
              </w:rPr>
            </w:pPr>
          </w:p>
          <w:p w14:paraId="5E809456" w14:textId="77777777" w:rsidR="00C10A85" w:rsidRPr="008A5057" w:rsidRDefault="00C10A85">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Inside London</w:t>
            </w:r>
          </w:p>
          <w:p w14:paraId="05C7A19B" w14:textId="77777777" w:rsidR="00C10A85" w:rsidRPr="008A5057" w:rsidRDefault="00C10A85">
            <w:pPr>
              <w:jc w:val="center"/>
              <w:rPr>
                <w:rFonts w:ascii="Aptos" w:hAnsi="Aptos" w:cstheme="minorHAnsi"/>
                <w:color w:val="FFFFFF" w:themeColor="background1"/>
                <w:sz w:val="20"/>
                <w:szCs w:val="20"/>
              </w:rPr>
            </w:pPr>
          </w:p>
        </w:tc>
        <w:tc>
          <w:tcPr>
            <w:tcW w:w="1410" w:type="dxa"/>
            <w:vAlign w:val="center"/>
          </w:tcPr>
          <w:p w14:paraId="568F5C2C" w14:textId="77777777" w:rsidR="00C10A85" w:rsidRPr="008A5057" w:rsidRDefault="00C10A85">
            <w:pPr>
              <w:jc w:val="center"/>
              <w:rPr>
                <w:rFonts w:ascii="Aptos" w:hAnsi="Aptos" w:cstheme="minorHAnsi"/>
                <w:sz w:val="20"/>
                <w:szCs w:val="20"/>
              </w:rPr>
            </w:pPr>
            <w:r w:rsidRPr="008A5057">
              <w:rPr>
                <w:rFonts w:ascii="Aptos" w:hAnsi="Aptos" w:cstheme="minorHAnsi"/>
                <w:sz w:val="20"/>
                <w:szCs w:val="20"/>
              </w:rPr>
              <w:t>16</w:t>
            </w:r>
          </w:p>
        </w:tc>
        <w:tc>
          <w:tcPr>
            <w:tcW w:w="1283" w:type="dxa"/>
            <w:vAlign w:val="center"/>
          </w:tcPr>
          <w:p w14:paraId="54CFEBE9" w14:textId="77777777" w:rsidR="00C10A85" w:rsidRPr="008A5057" w:rsidRDefault="00C10A85">
            <w:pPr>
              <w:jc w:val="center"/>
              <w:rPr>
                <w:rFonts w:ascii="Aptos" w:hAnsi="Aptos" w:cstheme="minorHAnsi"/>
                <w:sz w:val="20"/>
                <w:szCs w:val="20"/>
              </w:rPr>
            </w:pPr>
            <w:r w:rsidRPr="008A5057">
              <w:rPr>
                <w:rFonts w:ascii="Aptos" w:hAnsi="Aptos" w:cs="Calibri"/>
                <w:sz w:val="20"/>
                <w:szCs w:val="20"/>
              </w:rPr>
              <w:t>£27,426</w:t>
            </w:r>
          </w:p>
        </w:tc>
        <w:tc>
          <w:tcPr>
            <w:tcW w:w="1417" w:type="dxa"/>
            <w:vAlign w:val="center"/>
          </w:tcPr>
          <w:p w14:paraId="479A2103" w14:textId="77777777" w:rsidR="00C10A85" w:rsidRPr="008A5057" w:rsidRDefault="00C10A85">
            <w:pPr>
              <w:jc w:val="center"/>
              <w:rPr>
                <w:rFonts w:ascii="Aptos" w:hAnsi="Aptos" w:cstheme="minorHAnsi"/>
                <w:sz w:val="20"/>
                <w:szCs w:val="20"/>
              </w:rPr>
            </w:pPr>
            <w:r w:rsidRPr="008A5057">
              <w:rPr>
                <w:rFonts w:ascii="Aptos" w:hAnsi="Aptos" w:cs="Calibri"/>
                <w:sz w:val="20"/>
                <w:szCs w:val="20"/>
              </w:rPr>
              <w:t>£28,270</w:t>
            </w:r>
          </w:p>
        </w:tc>
        <w:tc>
          <w:tcPr>
            <w:tcW w:w="1418" w:type="dxa"/>
            <w:vAlign w:val="center"/>
          </w:tcPr>
          <w:p w14:paraId="7EF141FC" w14:textId="77777777" w:rsidR="00C10A85" w:rsidRPr="008A5057" w:rsidRDefault="00C10A85">
            <w:pPr>
              <w:jc w:val="center"/>
              <w:rPr>
                <w:rFonts w:ascii="Aptos" w:hAnsi="Aptos" w:cstheme="minorHAnsi"/>
                <w:sz w:val="20"/>
                <w:szCs w:val="20"/>
              </w:rPr>
            </w:pPr>
            <w:r w:rsidRPr="008A5057">
              <w:rPr>
                <w:rFonts w:ascii="Aptos" w:hAnsi="Aptos" w:cs="Calibri"/>
                <w:sz w:val="20"/>
                <w:szCs w:val="20"/>
              </w:rPr>
              <w:t>£32,295</w:t>
            </w:r>
          </w:p>
        </w:tc>
        <w:tc>
          <w:tcPr>
            <w:tcW w:w="1559" w:type="dxa"/>
            <w:vAlign w:val="center"/>
          </w:tcPr>
          <w:p w14:paraId="087D4ED8" w14:textId="77777777" w:rsidR="00C10A85" w:rsidRPr="008A5057" w:rsidRDefault="00C10A85">
            <w:pPr>
              <w:jc w:val="center"/>
              <w:rPr>
                <w:rFonts w:ascii="Aptos" w:hAnsi="Aptos" w:cstheme="minorHAnsi"/>
                <w:sz w:val="20"/>
                <w:szCs w:val="20"/>
              </w:rPr>
            </w:pPr>
            <w:r w:rsidRPr="008A5057">
              <w:rPr>
                <w:rFonts w:ascii="Aptos" w:hAnsi="Aptos" w:cstheme="minorHAnsi"/>
                <w:sz w:val="20"/>
                <w:szCs w:val="20"/>
              </w:rPr>
              <w:t>£29,617</w:t>
            </w:r>
          </w:p>
        </w:tc>
      </w:tr>
      <w:tr w:rsidR="00C10A85" w:rsidRPr="008A5057" w14:paraId="73F6211E" w14:textId="77777777">
        <w:trPr>
          <w:jc w:val="center"/>
        </w:trPr>
        <w:tc>
          <w:tcPr>
            <w:tcW w:w="1843" w:type="dxa"/>
            <w:shd w:val="clear" w:color="auto" w:fill="00B0F0"/>
            <w:vAlign w:val="center"/>
          </w:tcPr>
          <w:p w14:paraId="0C3667C2" w14:textId="77777777" w:rsidR="00C10A85" w:rsidRPr="008A5057" w:rsidRDefault="00C10A85">
            <w:pPr>
              <w:jc w:val="center"/>
              <w:rPr>
                <w:rFonts w:ascii="Aptos" w:hAnsi="Aptos" w:cstheme="minorHAnsi"/>
                <w:color w:val="FFFFFF" w:themeColor="background1"/>
                <w:sz w:val="20"/>
                <w:szCs w:val="20"/>
              </w:rPr>
            </w:pPr>
          </w:p>
          <w:p w14:paraId="1E373EE4" w14:textId="77777777" w:rsidR="00C10A85" w:rsidRPr="008A5057" w:rsidRDefault="00C10A85">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Outside London</w:t>
            </w:r>
          </w:p>
          <w:p w14:paraId="48747A42" w14:textId="77777777" w:rsidR="00C10A85" w:rsidRPr="008A5057" w:rsidRDefault="00C10A85">
            <w:pPr>
              <w:jc w:val="center"/>
              <w:rPr>
                <w:rFonts w:ascii="Aptos" w:hAnsi="Aptos" w:cstheme="minorHAnsi"/>
                <w:color w:val="FFFFFF" w:themeColor="background1"/>
                <w:sz w:val="20"/>
                <w:szCs w:val="20"/>
              </w:rPr>
            </w:pPr>
          </w:p>
        </w:tc>
        <w:tc>
          <w:tcPr>
            <w:tcW w:w="1410" w:type="dxa"/>
            <w:vAlign w:val="center"/>
          </w:tcPr>
          <w:p w14:paraId="3783101E" w14:textId="77777777" w:rsidR="00C10A85" w:rsidRPr="008A5057" w:rsidRDefault="00C10A85">
            <w:pPr>
              <w:jc w:val="center"/>
              <w:rPr>
                <w:rFonts w:ascii="Aptos" w:hAnsi="Aptos" w:cstheme="minorHAnsi"/>
                <w:sz w:val="20"/>
                <w:szCs w:val="20"/>
              </w:rPr>
            </w:pPr>
            <w:r w:rsidRPr="008A5057">
              <w:rPr>
                <w:rFonts w:ascii="Aptos" w:hAnsi="Aptos" w:cstheme="minorHAnsi"/>
                <w:sz w:val="20"/>
                <w:szCs w:val="20"/>
              </w:rPr>
              <w:t>0</w:t>
            </w:r>
          </w:p>
        </w:tc>
        <w:tc>
          <w:tcPr>
            <w:tcW w:w="1283" w:type="dxa"/>
            <w:vAlign w:val="center"/>
          </w:tcPr>
          <w:p w14:paraId="3A0E1615" w14:textId="77777777" w:rsidR="00C10A85" w:rsidRPr="008A5057" w:rsidRDefault="00C10A85">
            <w:pPr>
              <w:jc w:val="center"/>
              <w:rPr>
                <w:rFonts w:ascii="Aptos" w:hAnsi="Aptos" w:cstheme="minorHAnsi"/>
                <w:sz w:val="20"/>
                <w:szCs w:val="20"/>
              </w:rPr>
            </w:pPr>
            <w:r w:rsidRPr="008A5057">
              <w:rPr>
                <w:rFonts w:ascii="Aptos" w:hAnsi="Aptos" w:cstheme="minorHAnsi"/>
                <w:sz w:val="20"/>
                <w:szCs w:val="20"/>
              </w:rPr>
              <w:t>N/A</w:t>
            </w:r>
          </w:p>
        </w:tc>
        <w:tc>
          <w:tcPr>
            <w:tcW w:w="1417" w:type="dxa"/>
            <w:vAlign w:val="center"/>
          </w:tcPr>
          <w:p w14:paraId="4971EC89" w14:textId="77777777" w:rsidR="00C10A85" w:rsidRPr="008A5057" w:rsidRDefault="00C10A85">
            <w:pPr>
              <w:jc w:val="center"/>
              <w:rPr>
                <w:rFonts w:ascii="Aptos" w:hAnsi="Aptos" w:cstheme="minorHAnsi"/>
                <w:sz w:val="20"/>
                <w:szCs w:val="20"/>
              </w:rPr>
            </w:pPr>
            <w:r w:rsidRPr="008A5057">
              <w:rPr>
                <w:rFonts w:ascii="Aptos" w:hAnsi="Aptos" w:cstheme="minorHAnsi"/>
                <w:sz w:val="20"/>
                <w:szCs w:val="20"/>
              </w:rPr>
              <w:t>N/A</w:t>
            </w:r>
          </w:p>
        </w:tc>
        <w:tc>
          <w:tcPr>
            <w:tcW w:w="1418" w:type="dxa"/>
            <w:vAlign w:val="center"/>
          </w:tcPr>
          <w:p w14:paraId="328C137F" w14:textId="77777777" w:rsidR="00C10A85" w:rsidRPr="008A5057" w:rsidRDefault="00C10A85">
            <w:pPr>
              <w:jc w:val="center"/>
              <w:rPr>
                <w:rFonts w:ascii="Aptos" w:hAnsi="Aptos" w:cstheme="minorHAnsi"/>
                <w:sz w:val="20"/>
                <w:szCs w:val="20"/>
              </w:rPr>
            </w:pPr>
            <w:r w:rsidRPr="008A5057">
              <w:rPr>
                <w:rFonts w:ascii="Aptos" w:hAnsi="Aptos" w:cstheme="minorHAnsi"/>
                <w:sz w:val="20"/>
                <w:szCs w:val="20"/>
              </w:rPr>
              <w:t>N/A</w:t>
            </w:r>
          </w:p>
        </w:tc>
        <w:tc>
          <w:tcPr>
            <w:tcW w:w="1559" w:type="dxa"/>
            <w:vAlign w:val="center"/>
          </w:tcPr>
          <w:p w14:paraId="42D4ACCE" w14:textId="77777777" w:rsidR="00C10A85" w:rsidRPr="008A5057" w:rsidRDefault="00C10A85">
            <w:pPr>
              <w:jc w:val="center"/>
              <w:rPr>
                <w:rFonts w:ascii="Aptos" w:hAnsi="Aptos" w:cstheme="minorHAnsi"/>
                <w:sz w:val="20"/>
                <w:szCs w:val="20"/>
              </w:rPr>
            </w:pPr>
            <w:r w:rsidRPr="008A5057">
              <w:rPr>
                <w:rFonts w:ascii="Aptos" w:hAnsi="Aptos" w:cstheme="minorHAnsi"/>
                <w:sz w:val="20"/>
                <w:szCs w:val="20"/>
              </w:rPr>
              <w:t>N/A</w:t>
            </w:r>
          </w:p>
        </w:tc>
      </w:tr>
      <w:tr w:rsidR="00C10A85" w:rsidRPr="008A5057" w14:paraId="244ED8A7" w14:textId="77777777">
        <w:trPr>
          <w:trHeight w:val="619"/>
          <w:jc w:val="center"/>
        </w:trPr>
        <w:tc>
          <w:tcPr>
            <w:tcW w:w="1843" w:type="dxa"/>
            <w:shd w:val="clear" w:color="auto" w:fill="00B0F0"/>
            <w:vAlign w:val="center"/>
          </w:tcPr>
          <w:p w14:paraId="44616446" w14:textId="77777777" w:rsidR="00C10A85" w:rsidRPr="008A5057" w:rsidRDefault="00C10A85">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Wider Market - London</w:t>
            </w:r>
          </w:p>
        </w:tc>
        <w:tc>
          <w:tcPr>
            <w:tcW w:w="1410" w:type="dxa"/>
            <w:vAlign w:val="center"/>
          </w:tcPr>
          <w:p w14:paraId="6750AC51" w14:textId="77777777" w:rsidR="00C10A85" w:rsidRPr="008A5057" w:rsidRDefault="00C10A85">
            <w:pPr>
              <w:jc w:val="center"/>
              <w:rPr>
                <w:rFonts w:ascii="Aptos" w:hAnsi="Aptos" w:cstheme="minorHAnsi"/>
                <w:sz w:val="20"/>
                <w:szCs w:val="20"/>
              </w:rPr>
            </w:pPr>
          </w:p>
        </w:tc>
        <w:tc>
          <w:tcPr>
            <w:tcW w:w="1283" w:type="dxa"/>
            <w:vAlign w:val="center"/>
          </w:tcPr>
          <w:p w14:paraId="1CEF85EE" w14:textId="77777777" w:rsidR="00C10A85" w:rsidRPr="008A5057" w:rsidRDefault="00C10A85">
            <w:pPr>
              <w:jc w:val="center"/>
              <w:rPr>
                <w:rFonts w:ascii="Aptos" w:hAnsi="Aptos" w:cstheme="minorHAnsi"/>
                <w:sz w:val="20"/>
                <w:szCs w:val="20"/>
              </w:rPr>
            </w:pPr>
            <w:r w:rsidRPr="008A5057">
              <w:rPr>
                <w:rFonts w:ascii="Aptos" w:hAnsi="Aptos" w:cstheme="minorHAnsi"/>
                <w:sz w:val="20"/>
                <w:szCs w:val="20"/>
              </w:rPr>
              <w:t>£26,000</w:t>
            </w:r>
          </w:p>
        </w:tc>
        <w:tc>
          <w:tcPr>
            <w:tcW w:w="1417" w:type="dxa"/>
            <w:vAlign w:val="center"/>
          </w:tcPr>
          <w:p w14:paraId="2BF1C185" w14:textId="77777777" w:rsidR="00C10A85" w:rsidRPr="008A5057" w:rsidRDefault="00C10A85">
            <w:pPr>
              <w:jc w:val="center"/>
              <w:rPr>
                <w:rFonts w:ascii="Aptos" w:hAnsi="Aptos" w:cstheme="minorHAnsi"/>
                <w:sz w:val="20"/>
                <w:szCs w:val="20"/>
              </w:rPr>
            </w:pPr>
            <w:r w:rsidRPr="008A5057">
              <w:rPr>
                <w:rFonts w:ascii="Aptos" w:hAnsi="Aptos" w:cstheme="minorHAnsi"/>
                <w:sz w:val="20"/>
                <w:szCs w:val="20"/>
              </w:rPr>
              <w:t>£28,000</w:t>
            </w:r>
          </w:p>
        </w:tc>
        <w:tc>
          <w:tcPr>
            <w:tcW w:w="1418" w:type="dxa"/>
            <w:vAlign w:val="center"/>
          </w:tcPr>
          <w:p w14:paraId="7499DEC9" w14:textId="77777777" w:rsidR="00C10A85" w:rsidRPr="008A5057" w:rsidRDefault="00C10A85">
            <w:pPr>
              <w:jc w:val="center"/>
              <w:rPr>
                <w:rFonts w:ascii="Aptos" w:hAnsi="Aptos" w:cstheme="minorHAnsi"/>
                <w:sz w:val="20"/>
                <w:szCs w:val="20"/>
              </w:rPr>
            </w:pPr>
            <w:r w:rsidRPr="008A5057">
              <w:rPr>
                <w:rFonts w:ascii="Aptos" w:hAnsi="Aptos" w:cstheme="minorHAnsi"/>
                <w:sz w:val="20"/>
                <w:szCs w:val="20"/>
              </w:rPr>
              <w:t>£30,000</w:t>
            </w:r>
          </w:p>
        </w:tc>
        <w:tc>
          <w:tcPr>
            <w:tcW w:w="1559" w:type="dxa"/>
            <w:vAlign w:val="center"/>
          </w:tcPr>
          <w:p w14:paraId="4E04AC32" w14:textId="77777777" w:rsidR="00C10A85" w:rsidRPr="008A5057" w:rsidRDefault="00C10A85">
            <w:pPr>
              <w:jc w:val="center"/>
              <w:rPr>
                <w:rFonts w:ascii="Aptos" w:hAnsi="Aptos" w:cstheme="minorHAnsi"/>
                <w:sz w:val="20"/>
                <w:szCs w:val="20"/>
              </w:rPr>
            </w:pPr>
          </w:p>
        </w:tc>
      </w:tr>
    </w:tbl>
    <w:p w14:paraId="35BCFA1D" w14:textId="77777777" w:rsidR="00F30E98" w:rsidRPr="0030608B" w:rsidRDefault="00F30E98" w:rsidP="00F30E98">
      <w:pPr>
        <w:rPr>
          <w:rFonts w:ascii="Aptos" w:hAnsi="Aptos" w:cstheme="minorHAnsi"/>
          <w:b/>
          <w:bCs/>
          <w:color w:val="4472C4" w:themeColor="accent1"/>
          <w:sz w:val="22"/>
          <w:szCs w:val="22"/>
        </w:rPr>
      </w:pPr>
    </w:p>
    <w:p w14:paraId="33651D52" w14:textId="2FD1B9CF" w:rsidR="00EE1B7B" w:rsidRPr="0030608B" w:rsidRDefault="008E6F95" w:rsidP="00EE1B7B">
      <w:pPr>
        <w:pStyle w:val="ListParagraph"/>
        <w:numPr>
          <w:ilvl w:val="0"/>
          <w:numId w:val="10"/>
        </w:numPr>
        <w:spacing w:after="0"/>
        <w:rPr>
          <w:rFonts w:ascii="Aptos" w:hAnsi="Aptos" w:cstheme="minorHAnsi"/>
          <w:b/>
          <w:bCs/>
        </w:rPr>
      </w:pPr>
      <w:r w:rsidRPr="0030608B">
        <w:rPr>
          <w:rFonts w:ascii="Aptos" w:hAnsi="Aptos" w:cstheme="minorHAnsi"/>
          <w:b/>
          <w:bCs/>
        </w:rPr>
        <w:t>IDVA/IDVSA</w:t>
      </w:r>
    </w:p>
    <w:p w14:paraId="49229A46" w14:textId="77777777" w:rsidR="00EE1B7B" w:rsidRPr="0030608B" w:rsidRDefault="00EE1B7B" w:rsidP="00EE1B7B">
      <w:pPr>
        <w:rPr>
          <w:rFonts w:ascii="Aptos" w:hAnsi="Aptos" w:cstheme="minorHAnsi"/>
          <w:b/>
          <w:bCs/>
          <w:sz w:val="22"/>
          <w:szCs w:val="22"/>
        </w:rPr>
      </w:pPr>
    </w:p>
    <w:p w14:paraId="4F853959" w14:textId="54E69CDC" w:rsidR="00EE1B7B" w:rsidRPr="0030608B" w:rsidRDefault="009F6BB5" w:rsidP="00EE1B7B">
      <w:pPr>
        <w:rPr>
          <w:rFonts w:ascii="Aptos" w:hAnsi="Aptos" w:cstheme="minorHAnsi"/>
          <w:sz w:val="22"/>
          <w:szCs w:val="22"/>
        </w:rPr>
      </w:pPr>
      <w:r w:rsidRPr="0030608B">
        <w:rPr>
          <w:rFonts w:ascii="Aptos" w:hAnsi="Aptos" w:cstheme="minorHAnsi"/>
          <w:sz w:val="22"/>
          <w:szCs w:val="22"/>
        </w:rPr>
        <w:t xml:space="preserve">All roles </w:t>
      </w:r>
      <w:r w:rsidR="00AF3C63" w:rsidRPr="0030608B">
        <w:rPr>
          <w:rFonts w:ascii="Aptos" w:hAnsi="Aptos" w:cstheme="minorHAnsi"/>
          <w:sz w:val="22"/>
          <w:szCs w:val="22"/>
        </w:rPr>
        <w:t>specialising in IDVA/IDVSA are placed here.</w:t>
      </w:r>
    </w:p>
    <w:p w14:paraId="5F0D75A4" w14:textId="77777777" w:rsidR="00C6387D" w:rsidRPr="0030608B" w:rsidRDefault="00C6387D" w:rsidP="00EE1B7B">
      <w:pPr>
        <w:rPr>
          <w:rFonts w:ascii="Aptos" w:hAnsi="Aptos" w:cstheme="minorHAnsi"/>
          <w:sz w:val="22"/>
          <w:szCs w:val="22"/>
        </w:rPr>
      </w:pPr>
    </w:p>
    <w:tbl>
      <w:tblPr>
        <w:tblStyle w:val="TableGrid"/>
        <w:tblW w:w="0" w:type="auto"/>
        <w:jc w:val="center"/>
        <w:tblLook w:val="04A0" w:firstRow="1" w:lastRow="0" w:firstColumn="1" w:lastColumn="0" w:noHBand="0" w:noVBand="1"/>
      </w:tblPr>
      <w:tblGrid>
        <w:gridCol w:w="1843"/>
        <w:gridCol w:w="1410"/>
        <w:gridCol w:w="1283"/>
        <w:gridCol w:w="1417"/>
        <w:gridCol w:w="1418"/>
        <w:gridCol w:w="1559"/>
      </w:tblGrid>
      <w:tr w:rsidR="00C6387D" w:rsidRPr="008A5057" w14:paraId="2F01A5B8" w14:textId="77777777">
        <w:trPr>
          <w:trHeight w:val="450"/>
          <w:jc w:val="center"/>
        </w:trPr>
        <w:tc>
          <w:tcPr>
            <w:tcW w:w="1843" w:type="dxa"/>
            <w:shd w:val="clear" w:color="auto" w:fill="44546A" w:themeFill="text2"/>
          </w:tcPr>
          <w:p w14:paraId="5A456FA9" w14:textId="77777777" w:rsidR="00C6387D" w:rsidRPr="008A5057" w:rsidRDefault="00C6387D">
            <w:pPr>
              <w:rPr>
                <w:rFonts w:ascii="Aptos" w:hAnsi="Aptos" w:cstheme="minorHAnsi"/>
                <w:color w:val="FFFFFF" w:themeColor="background1"/>
                <w:sz w:val="20"/>
                <w:szCs w:val="20"/>
              </w:rPr>
            </w:pPr>
          </w:p>
        </w:tc>
        <w:tc>
          <w:tcPr>
            <w:tcW w:w="1410" w:type="dxa"/>
            <w:shd w:val="clear" w:color="auto" w:fill="44546A" w:themeFill="text2"/>
            <w:vAlign w:val="center"/>
          </w:tcPr>
          <w:p w14:paraId="34D9899A" w14:textId="77777777" w:rsidR="00C6387D" w:rsidRPr="008A5057" w:rsidRDefault="00C6387D">
            <w:pPr>
              <w:jc w:val="center"/>
              <w:rPr>
                <w:rFonts w:ascii="Aptos" w:hAnsi="Aptos" w:cstheme="minorHAnsi"/>
                <w:color w:val="FFFFFF" w:themeColor="background1"/>
                <w:sz w:val="20"/>
                <w:szCs w:val="20"/>
              </w:rPr>
            </w:pPr>
          </w:p>
          <w:p w14:paraId="18809F4E" w14:textId="77777777" w:rsidR="00C6387D" w:rsidRPr="008A5057" w:rsidRDefault="00C6387D">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Sample Size</w:t>
            </w:r>
          </w:p>
          <w:p w14:paraId="196C3C52" w14:textId="77777777" w:rsidR="00C6387D" w:rsidRPr="008A5057" w:rsidRDefault="00C6387D">
            <w:pPr>
              <w:jc w:val="center"/>
              <w:rPr>
                <w:rFonts w:ascii="Aptos" w:hAnsi="Aptos" w:cstheme="minorHAnsi"/>
                <w:color w:val="FFFFFF" w:themeColor="background1"/>
                <w:sz w:val="20"/>
                <w:szCs w:val="20"/>
              </w:rPr>
            </w:pPr>
          </w:p>
        </w:tc>
        <w:tc>
          <w:tcPr>
            <w:tcW w:w="1283" w:type="dxa"/>
            <w:shd w:val="clear" w:color="auto" w:fill="44546A" w:themeFill="text2"/>
            <w:vAlign w:val="center"/>
          </w:tcPr>
          <w:p w14:paraId="6852C61E" w14:textId="77777777" w:rsidR="00C6387D" w:rsidRPr="008A5057" w:rsidRDefault="00C6387D">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LQ</w:t>
            </w:r>
          </w:p>
        </w:tc>
        <w:tc>
          <w:tcPr>
            <w:tcW w:w="1417" w:type="dxa"/>
            <w:shd w:val="clear" w:color="auto" w:fill="44546A" w:themeFill="text2"/>
            <w:vAlign w:val="center"/>
          </w:tcPr>
          <w:p w14:paraId="4A874CCE" w14:textId="77777777" w:rsidR="00C6387D" w:rsidRPr="008A5057" w:rsidRDefault="00C6387D">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Median</w:t>
            </w:r>
          </w:p>
        </w:tc>
        <w:tc>
          <w:tcPr>
            <w:tcW w:w="1418" w:type="dxa"/>
            <w:shd w:val="clear" w:color="auto" w:fill="44546A" w:themeFill="text2"/>
            <w:vAlign w:val="center"/>
          </w:tcPr>
          <w:p w14:paraId="439A67DB" w14:textId="77777777" w:rsidR="00C6387D" w:rsidRPr="008A5057" w:rsidRDefault="00C6387D">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UQ</w:t>
            </w:r>
          </w:p>
        </w:tc>
        <w:tc>
          <w:tcPr>
            <w:tcW w:w="1559" w:type="dxa"/>
            <w:shd w:val="clear" w:color="auto" w:fill="44546A" w:themeFill="text2"/>
            <w:vAlign w:val="center"/>
          </w:tcPr>
          <w:p w14:paraId="158F216A" w14:textId="77777777" w:rsidR="00C6387D" w:rsidRPr="008A5057" w:rsidRDefault="00C6387D">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Average</w:t>
            </w:r>
          </w:p>
        </w:tc>
      </w:tr>
      <w:tr w:rsidR="00C6387D" w:rsidRPr="008A5057" w14:paraId="36AF3C18" w14:textId="77777777">
        <w:trPr>
          <w:jc w:val="center"/>
        </w:trPr>
        <w:tc>
          <w:tcPr>
            <w:tcW w:w="1843" w:type="dxa"/>
            <w:shd w:val="clear" w:color="auto" w:fill="00B0F0"/>
            <w:vAlign w:val="center"/>
          </w:tcPr>
          <w:p w14:paraId="6D3F3EE3" w14:textId="77777777" w:rsidR="00C6387D" w:rsidRPr="008A5057" w:rsidRDefault="00C6387D">
            <w:pPr>
              <w:jc w:val="center"/>
              <w:rPr>
                <w:rFonts w:ascii="Aptos" w:hAnsi="Aptos" w:cstheme="minorHAnsi"/>
                <w:color w:val="FFFFFF" w:themeColor="background1"/>
                <w:sz w:val="20"/>
                <w:szCs w:val="20"/>
              </w:rPr>
            </w:pPr>
          </w:p>
          <w:p w14:paraId="2E5C6967" w14:textId="77777777" w:rsidR="00C6387D" w:rsidRPr="008A5057" w:rsidRDefault="00C6387D">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Total</w:t>
            </w:r>
          </w:p>
          <w:p w14:paraId="2A444D4A" w14:textId="77777777" w:rsidR="00C6387D" w:rsidRPr="008A5057" w:rsidRDefault="00C6387D">
            <w:pPr>
              <w:jc w:val="center"/>
              <w:rPr>
                <w:rFonts w:ascii="Aptos" w:hAnsi="Aptos" w:cstheme="minorHAnsi"/>
                <w:color w:val="FFFFFF" w:themeColor="background1"/>
                <w:sz w:val="20"/>
                <w:szCs w:val="20"/>
              </w:rPr>
            </w:pPr>
          </w:p>
        </w:tc>
        <w:tc>
          <w:tcPr>
            <w:tcW w:w="1410" w:type="dxa"/>
            <w:vAlign w:val="center"/>
          </w:tcPr>
          <w:p w14:paraId="1955E48E" w14:textId="77777777" w:rsidR="00C6387D" w:rsidRPr="008A5057" w:rsidRDefault="00C6387D">
            <w:pPr>
              <w:jc w:val="center"/>
              <w:rPr>
                <w:rFonts w:ascii="Aptos" w:hAnsi="Aptos" w:cstheme="minorHAnsi"/>
                <w:sz w:val="20"/>
                <w:szCs w:val="20"/>
              </w:rPr>
            </w:pPr>
            <w:r w:rsidRPr="008A5057">
              <w:rPr>
                <w:rFonts w:ascii="Aptos" w:hAnsi="Aptos" w:cstheme="minorHAnsi"/>
                <w:sz w:val="20"/>
                <w:szCs w:val="20"/>
              </w:rPr>
              <w:t>14</w:t>
            </w:r>
          </w:p>
        </w:tc>
        <w:tc>
          <w:tcPr>
            <w:tcW w:w="1283" w:type="dxa"/>
            <w:vAlign w:val="center"/>
          </w:tcPr>
          <w:p w14:paraId="0F2DD8CE" w14:textId="77777777" w:rsidR="00C6387D" w:rsidRPr="008A5057" w:rsidRDefault="00C6387D">
            <w:pPr>
              <w:jc w:val="center"/>
              <w:rPr>
                <w:rFonts w:ascii="Aptos" w:hAnsi="Aptos" w:cs="Calibri"/>
                <w:color w:val="000000"/>
                <w:sz w:val="20"/>
                <w:szCs w:val="20"/>
              </w:rPr>
            </w:pPr>
          </w:p>
          <w:p w14:paraId="6CE319AB" w14:textId="77777777" w:rsidR="00C6387D" w:rsidRPr="008A5057" w:rsidRDefault="00C6387D">
            <w:pPr>
              <w:jc w:val="center"/>
              <w:rPr>
                <w:rFonts w:ascii="Aptos" w:hAnsi="Aptos" w:cs="Calibri"/>
                <w:color w:val="000000"/>
                <w:sz w:val="20"/>
                <w:szCs w:val="20"/>
              </w:rPr>
            </w:pPr>
            <w:r w:rsidRPr="008A5057">
              <w:rPr>
                <w:rFonts w:ascii="Aptos" w:hAnsi="Aptos" w:cs="Calibri"/>
                <w:color w:val="000000"/>
                <w:sz w:val="20"/>
                <w:szCs w:val="20"/>
              </w:rPr>
              <w:t>£29,122</w:t>
            </w:r>
          </w:p>
          <w:p w14:paraId="5F5CB639" w14:textId="77777777" w:rsidR="00C6387D" w:rsidRPr="008A5057" w:rsidRDefault="00C6387D">
            <w:pPr>
              <w:jc w:val="center"/>
              <w:rPr>
                <w:rFonts w:ascii="Aptos" w:hAnsi="Aptos" w:cs="Calibri"/>
                <w:color w:val="000000"/>
                <w:sz w:val="20"/>
                <w:szCs w:val="20"/>
              </w:rPr>
            </w:pPr>
          </w:p>
        </w:tc>
        <w:tc>
          <w:tcPr>
            <w:tcW w:w="1417" w:type="dxa"/>
            <w:vAlign w:val="center"/>
          </w:tcPr>
          <w:p w14:paraId="02C7815A" w14:textId="77777777" w:rsidR="00C6387D" w:rsidRPr="008A5057" w:rsidRDefault="00C6387D">
            <w:pPr>
              <w:jc w:val="center"/>
              <w:rPr>
                <w:rFonts w:ascii="Aptos" w:hAnsi="Aptos" w:cs="Calibri"/>
                <w:color w:val="000000"/>
                <w:sz w:val="20"/>
                <w:szCs w:val="20"/>
              </w:rPr>
            </w:pPr>
            <w:r w:rsidRPr="008A5057">
              <w:rPr>
                <w:rFonts w:ascii="Aptos" w:hAnsi="Aptos" w:cs="Calibri"/>
                <w:color w:val="000000"/>
                <w:sz w:val="20"/>
                <w:szCs w:val="20"/>
              </w:rPr>
              <w:t>£31,469</w:t>
            </w:r>
          </w:p>
        </w:tc>
        <w:tc>
          <w:tcPr>
            <w:tcW w:w="1418" w:type="dxa"/>
            <w:vAlign w:val="center"/>
          </w:tcPr>
          <w:p w14:paraId="3ABA089A" w14:textId="77777777" w:rsidR="00C6387D" w:rsidRPr="008A5057" w:rsidRDefault="00C6387D">
            <w:pPr>
              <w:jc w:val="center"/>
              <w:rPr>
                <w:rFonts w:ascii="Aptos" w:hAnsi="Aptos" w:cs="Calibri"/>
                <w:color w:val="000000"/>
                <w:sz w:val="20"/>
                <w:szCs w:val="20"/>
              </w:rPr>
            </w:pPr>
            <w:r w:rsidRPr="008A5057">
              <w:rPr>
                <w:rFonts w:ascii="Aptos" w:hAnsi="Aptos" w:cs="Calibri"/>
                <w:color w:val="000000"/>
                <w:sz w:val="20"/>
                <w:szCs w:val="20"/>
              </w:rPr>
              <w:t>£33,478</w:t>
            </w:r>
          </w:p>
        </w:tc>
        <w:tc>
          <w:tcPr>
            <w:tcW w:w="1559" w:type="dxa"/>
            <w:vAlign w:val="center"/>
          </w:tcPr>
          <w:p w14:paraId="0DE8CA8D" w14:textId="77777777" w:rsidR="00C6387D" w:rsidRPr="008A5057" w:rsidRDefault="00C6387D">
            <w:pPr>
              <w:jc w:val="center"/>
              <w:rPr>
                <w:rFonts w:ascii="Aptos" w:hAnsi="Aptos" w:cstheme="minorHAnsi"/>
                <w:sz w:val="20"/>
                <w:szCs w:val="20"/>
              </w:rPr>
            </w:pPr>
            <w:r w:rsidRPr="008A5057">
              <w:rPr>
                <w:rFonts w:ascii="Aptos" w:hAnsi="Aptos" w:cstheme="minorHAnsi"/>
                <w:sz w:val="20"/>
                <w:szCs w:val="20"/>
              </w:rPr>
              <w:t>£31,419</w:t>
            </w:r>
          </w:p>
        </w:tc>
      </w:tr>
      <w:tr w:rsidR="00C6387D" w:rsidRPr="008A5057" w14:paraId="50A55CCA" w14:textId="77777777">
        <w:trPr>
          <w:jc w:val="center"/>
        </w:trPr>
        <w:tc>
          <w:tcPr>
            <w:tcW w:w="1843" w:type="dxa"/>
            <w:shd w:val="clear" w:color="auto" w:fill="00B0F0"/>
            <w:vAlign w:val="center"/>
          </w:tcPr>
          <w:p w14:paraId="7BA13962" w14:textId="77777777" w:rsidR="00C6387D" w:rsidRPr="008A5057" w:rsidRDefault="00C6387D">
            <w:pPr>
              <w:jc w:val="center"/>
              <w:rPr>
                <w:rFonts w:ascii="Aptos" w:hAnsi="Aptos" w:cstheme="minorHAnsi"/>
                <w:color w:val="FFFFFF" w:themeColor="background1"/>
                <w:sz w:val="20"/>
                <w:szCs w:val="20"/>
              </w:rPr>
            </w:pPr>
          </w:p>
          <w:p w14:paraId="73236E8B" w14:textId="77777777" w:rsidR="00C6387D" w:rsidRPr="008A5057" w:rsidRDefault="00C6387D">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Inside London</w:t>
            </w:r>
          </w:p>
          <w:p w14:paraId="3154B3C6" w14:textId="77777777" w:rsidR="00C6387D" w:rsidRPr="008A5057" w:rsidRDefault="00C6387D">
            <w:pPr>
              <w:jc w:val="center"/>
              <w:rPr>
                <w:rFonts w:ascii="Aptos" w:hAnsi="Aptos" w:cstheme="minorHAnsi"/>
                <w:color w:val="FFFFFF" w:themeColor="background1"/>
                <w:sz w:val="20"/>
                <w:szCs w:val="20"/>
              </w:rPr>
            </w:pPr>
          </w:p>
        </w:tc>
        <w:tc>
          <w:tcPr>
            <w:tcW w:w="1410" w:type="dxa"/>
            <w:vAlign w:val="center"/>
          </w:tcPr>
          <w:p w14:paraId="19816E5A" w14:textId="77777777" w:rsidR="00C6387D" w:rsidRPr="008A5057" w:rsidRDefault="00C6387D">
            <w:pPr>
              <w:jc w:val="center"/>
              <w:rPr>
                <w:rFonts w:ascii="Aptos" w:hAnsi="Aptos" w:cstheme="minorHAnsi"/>
                <w:sz w:val="20"/>
                <w:szCs w:val="20"/>
              </w:rPr>
            </w:pPr>
            <w:r w:rsidRPr="008A5057">
              <w:rPr>
                <w:rFonts w:ascii="Aptos" w:hAnsi="Aptos" w:cstheme="minorHAnsi"/>
                <w:sz w:val="20"/>
                <w:szCs w:val="20"/>
              </w:rPr>
              <w:t>10</w:t>
            </w:r>
          </w:p>
        </w:tc>
        <w:tc>
          <w:tcPr>
            <w:tcW w:w="1283" w:type="dxa"/>
            <w:vAlign w:val="center"/>
          </w:tcPr>
          <w:p w14:paraId="157327BF" w14:textId="77777777" w:rsidR="00C6387D" w:rsidRPr="008A5057" w:rsidRDefault="00C6387D">
            <w:pPr>
              <w:jc w:val="center"/>
              <w:rPr>
                <w:rFonts w:ascii="Aptos" w:hAnsi="Aptos" w:cs="Calibri"/>
                <w:color w:val="000000"/>
                <w:sz w:val="20"/>
                <w:szCs w:val="20"/>
              </w:rPr>
            </w:pPr>
          </w:p>
          <w:p w14:paraId="7DC894F0" w14:textId="77777777" w:rsidR="00C6387D" w:rsidRPr="008A5057" w:rsidRDefault="00C6387D">
            <w:pPr>
              <w:jc w:val="center"/>
              <w:rPr>
                <w:rFonts w:ascii="Aptos" w:hAnsi="Aptos" w:cs="Calibri"/>
                <w:color w:val="000000"/>
                <w:sz w:val="20"/>
                <w:szCs w:val="20"/>
              </w:rPr>
            </w:pPr>
            <w:r w:rsidRPr="008A5057">
              <w:rPr>
                <w:rFonts w:ascii="Aptos" w:hAnsi="Aptos" w:cs="Calibri"/>
                <w:color w:val="000000"/>
                <w:sz w:val="20"/>
                <w:szCs w:val="20"/>
              </w:rPr>
              <w:t>£31,362</w:t>
            </w:r>
          </w:p>
          <w:p w14:paraId="1306B121" w14:textId="77777777" w:rsidR="00C6387D" w:rsidRPr="008A5057" w:rsidRDefault="00C6387D">
            <w:pPr>
              <w:jc w:val="center"/>
              <w:rPr>
                <w:rFonts w:ascii="Aptos" w:hAnsi="Aptos" w:cs="Calibri"/>
                <w:color w:val="000000"/>
                <w:sz w:val="20"/>
                <w:szCs w:val="20"/>
              </w:rPr>
            </w:pPr>
          </w:p>
        </w:tc>
        <w:tc>
          <w:tcPr>
            <w:tcW w:w="1417" w:type="dxa"/>
            <w:vAlign w:val="center"/>
          </w:tcPr>
          <w:p w14:paraId="02C5EEB9" w14:textId="77777777" w:rsidR="00C6387D" w:rsidRPr="008A5057" w:rsidRDefault="00C6387D">
            <w:pPr>
              <w:jc w:val="center"/>
              <w:rPr>
                <w:rFonts w:ascii="Aptos" w:hAnsi="Aptos" w:cs="Calibri"/>
                <w:color w:val="000000"/>
                <w:sz w:val="20"/>
                <w:szCs w:val="20"/>
              </w:rPr>
            </w:pPr>
            <w:r w:rsidRPr="008A5057">
              <w:rPr>
                <w:rFonts w:ascii="Aptos" w:hAnsi="Aptos" w:cs="Calibri"/>
                <w:color w:val="000000"/>
                <w:sz w:val="20"/>
                <w:szCs w:val="20"/>
              </w:rPr>
              <w:t>£32,017</w:t>
            </w:r>
          </w:p>
        </w:tc>
        <w:tc>
          <w:tcPr>
            <w:tcW w:w="1418" w:type="dxa"/>
            <w:vAlign w:val="center"/>
          </w:tcPr>
          <w:p w14:paraId="7E63D75D" w14:textId="77777777" w:rsidR="00C6387D" w:rsidRPr="008A5057" w:rsidRDefault="00C6387D">
            <w:pPr>
              <w:jc w:val="center"/>
              <w:rPr>
                <w:rFonts w:ascii="Aptos" w:hAnsi="Aptos" w:cs="Calibri"/>
                <w:color w:val="000000"/>
                <w:sz w:val="20"/>
                <w:szCs w:val="20"/>
              </w:rPr>
            </w:pPr>
            <w:r w:rsidRPr="008A5057">
              <w:rPr>
                <w:rFonts w:ascii="Aptos" w:hAnsi="Aptos" w:cs="Calibri"/>
                <w:color w:val="000000"/>
                <w:sz w:val="20"/>
                <w:szCs w:val="20"/>
              </w:rPr>
              <w:t>£33,478</w:t>
            </w:r>
          </w:p>
        </w:tc>
        <w:tc>
          <w:tcPr>
            <w:tcW w:w="1559" w:type="dxa"/>
            <w:vAlign w:val="center"/>
          </w:tcPr>
          <w:p w14:paraId="574A18C7" w14:textId="77777777" w:rsidR="00C6387D" w:rsidRPr="008A5057" w:rsidRDefault="00C6387D">
            <w:pPr>
              <w:jc w:val="center"/>
              <w:rPr>
                <w:rFonts w:ascii="Aptos" w:hAnsi="Aptos" w:cstheme="minorHAnsi"/>
                <w:sz w:val="20"/>
                <w:szCs w:val="20"/>
              </w:rPr>
            </w:pPr>
            <w:r w:rsidRPr="008A5057">
              <w:rPr>
                <w:rFonts w:ascii="Aptos" w:hAnsi="Aptos" w:cstheme="minorHAnsi"/>
                <w:sz w:val="20"/>
                <w:szCs w:val="20"/>
              </w:rPr>
              <w:t>£31,891</w:t>
            </w:r>
          </w:p>
        </w:tc>
      </w:tr>
      <w:tr w:rsidR="00C6387D" w:rsidRPr="008A5057" w14:paraId="4B41FD1E" w14:textId="77777777">
        <w:trPr>
          <w:jc w:val="center"/>
        </w:trPr>
        <w:tc>
          <w:tcPr>
            <w:tcW w:w="1843" w:type="dxa"/>
            <w:shd w:val="clear" w:color="auto" w:fill="00B0F0"/>
            <w:vAlign w:val="center"/>
          </w:tcPr>
          <w:p w14:paraId="72E58AB2" w14:textId="77777777" w:rsidR="00C6387D" w:rsidRPr="008A5057" w:rsidRDefault="00C6387D">
            <w:pPr>
              <w:jc w:val="center"/>
              <w:rPr>
                <w:rFonts w:ascii="Aptos" w:hAnsi="Aptos" w:cstheme="minorHAnsi"/>
                <w:color w:val="FFFFFF" w:themeColor="background1"/>
                <w:sz w:val="20"/>
                <w:szCs w:val="20"/>
              </w:rPr>
            </w:pPr>
          </w:p>
          <w:p w14:paraId="6B06BC48" w14:textId="77777777" w:rsidR="00C6387D" w:rsidRPr="008A5057" w:rsidRDefault="00C6387D">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Outside London</w:t>
            </w:r>
          </w:p>
          <w:p w14:paraId="7C720C77" w14:textId="77777777" w:rsidR="00C6387D" w:rsidRPr="008A5057" w:rsidRDefault="00C6387D">
            <w:pPr>
              <w:jc w:val="center"/>
              <w:rPr>
                <w:rFonts w:ascii="Aptos" w:hAnsi="Aptos" w:cstheme="minorHAnsi"/>
                <w:color w:val="FFFFFF" w:themeColor="background1"/>
                <w:sz w:val="20"/>
                <w:szCs w:val="20"/>
              </w:rPr>
            </w:pPr>
          </w:p>
        </w:tc>
        <w:tc>
          <w:tcPr>
            <w:tcW w:w="1410" w:type="dxa"/>
            <w:vAlign w:val="center"/>
          </w:tcPr>
          <w:p w14:paraId="3E552A3D" w14:textId="77777777" w:rsidR="00C6387D" w:rsidRPr="008A5057" w:rsidRDefault="00C6387D">
            <w:pPr>
              <w:jc w:val="center"/>
              <w:rPr>
                <w:rFonts w:ascii="Aptos" w:hAnsi="Aptos" w:cstheme="minorHAnsi"/>
                <w:sz w:val="20"/>
                <w:szCs w:val="20"/>
              </w:rPr>
            </w:pPr>
            <w:r w:rsidRPr="008A5057">
              <w:rPr>
                <w:rFonts w:ascii="Aptos" w:hAnsi="Aptos" w:cstheme="minorHAnsi"/>
                <w:sz w:val="20"/>
                <w:szCs w:val="20"/>
              </w:rPr>
              <w:t>4</w:t>
            </w:r>
          </w:p>
        </w:tc>
        <w:tc>
          <w:tcPr>
            <w:tcW w:w="1283" w:type="dxa"/>
            <w:vAlign w:val="center"/>
          </w:tcPr>
          <w:p w14:paraId="64424D7C" w14:textId="77777777" w:rsidR="00C6387D" w:rsidRPr="008A5057" w:rsidRDefault="00C6387D">
            <w:pPr>
              <w:jc w:val="center"/>
              <w:rPr>
                <w:rFonts w:ascii="Aptos" w:hAnsi="Aptos" w:cstheme="minorHAnsi"/>
                <w:sz w:val="20"/>
                <w:szCs w:val="20"/>
              </w:rPr>
            </w:pPr>
            <w:r w:rsidRPr="008A5057">
              <w:rPr>
                <w:rFonts w:ascii="Aptos" w:hAnsi="Aptos" w:cstheme="minorHAnsi"/>
                <w:sz w:val="20"/>
                <w:szCs w:val="20"/>
              </w:rPr>
              <w:t>N/A</w:t>
            </w:r>
          </w:p>
        </w:tc>
        <w:tc>
          <w:tcPr>
            <w:tcW w:w="1417" w:type="dxa"/>
            <w:vAlign w:val="center"/>
          </w:tcPr>
          <w:p w14:paraId="5EA37A64" w14:textId="77777777" w:rsidR="00C6387D" w:rsidRPr="008A5057" w:rsidRDefault="00C6387D">
            <w:pPr>
              <w:jc w:val="center"/>
              <w:rPr>
                <w:rFonts w:ascii="Aptos" w:hAnsi="Aptos" w:cstheme="minorHAnsi"/>
                <w:sz w:val="20"/>
                <w:szCs w:val="20"/>
              </w:rPr>
            </w:pPr>
            <w:r w:rsidRPr="008A5057">
              <w:rPr>
                <w:rFonts w:ascii="Aptos" w:hAnsi="Aptos" w:cstheme="minorHAnsi"/>
                <w:sz w:val="20"/>
                <w:szCs w:val="20"/>
              </w:rPr>
              <w:t>N/A</w:t>
            </w:r>
          </w:p>
        </w:tc>
        <w:tc>
          <w:tcPr>
            <w:tcW w:w="1418" w:type="dxa"/>
            <w:vAlign w:val="center"/>
          </w:tcPr>
          <w:p w14:paraId="409B4132" w14:textId="77777777" w:rsidR="00C6387D" w:rsidRPr="008A5057" w:rsidRDefault="00C6387D">
            <w:pPr>
              <w:jc w:val="center"/>
              <w:rPr>
                <w:rFonts w:ascii="Aptos" w:hAnsi="Aptos" w:cstheme="minorHAnsi"/>
                <w:sz w:val="20"/>
                <w:szCs w:val="20"/>
              </w:rPr>
            </w:pPr>
            <w:r w:rsidRPr="008A5057">
              <w:rPr>
                <w:rFonts w:ascii="Aptos" w:hAnsi="Aptos" w:cstheme="minorHAnsi"/>
                <w:sz w:val="20"/>
                <w:szCs w:val="20"/>
              </w:rPr>
              <w:t>N/A</w:t>
            </w:r>
          </w:p>
        </w:tc>
        <w:tc>
          <w:tcPr>
            <w:tcW w:w="1559" w:type="dxa"/>
            <w:vAlign w:val="center"/>
          </w:tcPr>
          <w:p w14:paraId="1F20E01A" w14:textId="77777777" w:rsidR="00C6387D" w:rsidRPr="008A5057" w:rsidRDefault="00C6387D">
            <w:pPr>
              <w:jc w:val="center"/>
              <w:rPr>
                <w:rFonts w:ascii="Aptos" w:hAnsi="Aptos" w:cstheme="minorHAnsi"/>
                <w:sz w:val="20"/>
                <w:szCs w:val="20"/>
              </w:rPr>
            </w:pPr>
            <w:r w:rsidRPr="008A5057">
              <w:rPr>
                <w:rFonts w:ascii="Aptos" w:hAnsi="Aptos" w:cstheme="minorHAnsi"/>
                <w:sz w:val="20"/>
                <w:szCs w:val="20"/>
              </w:rPr>
              <w:t>£30,237</w:t>
            </w:r>
          </w:p>
        </w:tc>
      </w:tr>
      <w:tr w:rsidR="00C6387D" w:rsidRPr="008A5057" w14:paraId="0F98408A" w14:textId="77777777">
        <w:trPr>
          <w:trHeight w:val="619"/>
          <w:jc w:val="center"/>
        </w:trPr>
        <w:tc>
          <w:tcPr>
            <w:tcW w:w="1843" w:type="dxa"/>
            <w:shd w:val="clear" w:color="auto" w:fill="00B0F0"/>
            <w:vAlign w:val="center"/>
          </w:tcPr>
          <w:p w14:paraId="3D98402A" w14:textId="77777777" w:rsidR="00C6387D" w:rsidRPr="008A5057" w:rsidRDefault="00C6387D">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Wider Market - London</w:t>
            </w:r>
          </w:p>
        </w:tc>
        <w:tc>
          <w:tcPr>
            <w:tcW w:w="1410" w:type="dxa"/>
            <w:vAlign w:val="center"/>
          </w:tcPr>
          <w:p w14:paraId="14E2640D" w14:textId="77777777" w:rsidR="00C6387D" w:rsidRPr="008A5057" w:rsidRDefault="00C6387D">
            <w:pPr>
              <w:jc w:val="center"/>
              <w:rPr>
                <w:rFonts w:ascii="Aptos" w:hAnsi="Aptos" w:cstheme="minorHAnsi"/>
                <w:sz w:val="20"/>
                <w:szCs w:val="20"/>
              </w:rPr>
            </w:pPr>
          </w:p>
        </w:tc>
        <w:tc>
          <w:tcPr>
            <w:tcW w:w="1283" w:type="dxa"/>
            <w:vAlign w:val="center"/>
          </w:tcPr>
          <w:p w14:paraId="4C250390" w14:textId="77777777" w:rsidR="00C6387D" w:rsidRPr="008A5057" w:rsidRDefault="00C6387D">
            <w:pPr>
              <w:jc w:val="center"/>
              <w:rPr>
                <w:rFonts w:ascii="Aptos" w:hAnsi="Aptos" w:cstheme="minorHAnsi"/>
                <w:sz w:val="20"/>
                <w:szCs w:val="20"/>
              </w:rPr>
            </w:pPr>
            <w:r w:rsidRPr="008A5057">
              <w:rPr>
                <w:rFonts w:ascii="Aptos" w:hAnsi="Aptos" w:cstheme="minorHAnsi"/>
                <w:sz w:val="20"/>
                <w:szCs w:val="20"/>
              </w:rPr>
              <w:t>£26,500</w:t>
            </w:r>
          </w:p>
        </w:tc>
        <w:tc>
          <w:tcPr>
            <w:tcW w:w="1417" w:type="dxa"/>
            <w:vAlign w:val="center"/>
          </w:tcPr>
          <w:p w14:paraId="43069809" w14:textId="77777777" w:rsidR="00C6387D" w:rsidRPr="008A5057" w:rsidRDefault="00C6387D">
            <w:pPr>
              <w:jc w:val="center"/>
              <w:rPr>
                <w:rFonts w:ascii="Aptos" w:hAnsi="Aptos" w:cstheme="minorHAnsi"/>
                <w:sz w:val="20"/>
                <w:szCs w:val="20"/>
              </w:rPr>
            </w:pPr>
            <w:r w:rsidRPr="008A5057">
              <w:rPr>
                <w:rFonts w:ascii="Aptos" w:hAnsi="Aptos" w:cstheme="minorHAnsi"/>
                <w:sz w:val="20"/>
                <w:szCs w:val="20"/>
              </w:rPr>
              <w:t>£28,000</w:t>
            </w:r>
          </w:p>
        </w:tc>
        <w:tc>
          <w:tcPr>
            <w:tcW w:w="1418" w:type="dxa"/>
            <w:vAlign w:val="center"/>
          </w:tcPr>
          <w:p w14:paraId="6F035A3F" w14:textId="77777777" w:rsidR="00C6387D" w:rsidRPr="008A5057" w:rsidRDefault="00C6387D">
            <w:pPr>
              <w:jc w:val="center"/>
              <w:rPr>
                <w:rFonts w:ascii="Aptos" w:hAnsi="Aptos" w:cstheme="minorHAnsi"/>
                <w:sz w:val="20"/>
                <w:szCs w:val="20"/>
              </w:rPr>
            </w:pPr>
            <w:r w:rsidRPr="008A5057">
              <w:rPr>
                <w:rFonts w:ascii="Aptos" w:hAnsi="Aptos" w:cstheme="minorHAnsi"/>
                <w:sz w:val="20"/>
                <w:szCs w:val="20"/>
              </w:rPr>
              <w:t>£31,000</w:t>
            </w:r>
          </w:p>
        </w:tc>
        <w:tc>
          <w:tcPr>
            <w:tcW w:w="1559" w:type="dxa"/>
            <w:vAlign w:val="center"/>
          </w:tcPr>
          <w:p w14:paraId="6EAA1FF1" w14:textId="77777777" w:rsidR="00C6387D" w:rsidRPr="008A5057" w:rsidRDefault="00C6387D">
            <w:pPr>
              <w:jc w:val="center"/>
              <w:rPr>
                <w:rFonts w:ascii="Aptos" w:hAnsi="Aptos" w:cstheme="minorHAnsi"/>
                <w:sz w:val="20"/>
                <w:szCs w:val="20"/>
              </w:rPr>
            </w:pPr>
          </w:p>
        </w:tc>
      </w:tr>
    </w:tbl>
    <w:p w14:paraId="44F5D942" w14:textId="77777777" w:rsidR="00EE1B7B" w:rsidRPr="0030608B" w:rsidRDefault="00EE1B7B" w:rsidP="00EE1B7B">
      <w:pPr>
        <w:rPr>
          <w:rFonts w:ascii="Aptos" w:hAnsi="Aptos" w:cstheme="minorHAnsi"/>
          <w:sz w:val="22"/>
          <w:szCs w:val="22"/>
        </w:rPr>
      </w:pPr>
    </w:p>
    <w:p w14:paraId="67F61DCF" w14:textId="77777777" w:rsidR="001757A1" w:rsidRDefault="001757A1" w:rsidP="001757A1">
      <w:pPr>
        <w:rPr>
          <w:rFonts w:ascii="Aptos" w:hAnsi="Aptos" w:cstheme="minorHAnsi"/>
          <w:b/>
          <w:bCs/>
        </w:rPr>
      </w:pPr>
    </w:p>
    <w:p w14:paraId="6663AB59" w14:textId="77777777" w:rsidR="008A5057" w:rsidRDefault="008A5057" w:rsidP="001757A1">
      <w:pPr>
        <w:rPr>
          <w:rFonts w:ascii="Aptos" w:hAnsi="Aptos" w:cstheme="minorHAnsi"/>
          <w:b/>
          <w:bCs/>
        </w:rPr>
      </w:pPr>
    </w:p>
    <w:p w14:paraId="677322EB" w14:textId="77777777" w:rsidR="008A5057" w:rsidRDefault="008A5057" w:rsidP="001757A1">
      <w:pPr>
        <w:rPr>
          <w:rFonts w:ascii="Aptos" w:hAnsi="Aptos" w:cstheme="minorHAnsi"/>
          <w:b/>
          <w:bCs/>
        </w:rPr>
      </w:pPr>
    </w:p>
    <w:p w14:paraId="39147FD0" w14:textId="77777777" w:rsidR="008A5057" w:rsidRDefault="008A5057" w:rsidP="001757A1">
      <w:pPr>
        <w:rPr>
          <w:rFonts w:ascii="Aptos" w:hAnsi="Aptos" w:cstheme="minorHAnsi"/>
          <w:b/>
          <w:bCs/>
        </w:rPr>
      </w:pPr>
    </w:p>
    <w:p w14:paraId="330C931F" w14:textId="77777777" w:rsidR="008A5057" w:rsidRDefault="008A5057" w:rsidP="001757A1">
      <w:pPr>
        <w:rPr>
          <w:rFonts w:ascii="Aptos" w:hAnsi="Aptos" w:cstheme="minorHAnsi"/>
          <w:b/>
          <w:bCs/>
        </w:rPr>
      </w:pPr>
    </w:p>
    <w:p w14:paraId="1319ABB7" w14:textId="77777777" w:rsidR="008A5057" w:rsidRDefault="008A5057" w:rsidP="001757A1">
      <w:pPr>
        <w:rPr>
          <w:rFonts w:ascii="Aptos" w:hAnsi="Aptos" w:cstheme="minorHAnsi"/>
          <w:b/>
          <w:bCs/>
        </w:rPr>
      </w:pPr>
    </w:p>
    <w:p w14:paraId="77740FC4" w14:textId="77777777" w:rsidR="008A5057" w:rsidRDefault="008A5057" w:rsidP="001757A1">
      <w:pPr>
        <w:rPr>
          <w:rFonts w:ascii="Aptos" w:hAnsi="Aptos" w:cstheme="minorHAnsi"/>
          <w:b/>
          <w:bCs/>
        </w:rPr>
      </w:pPr>
    </w:p>
    <w:p w14:paraId="69DCBED8" w14:textId="77777777" w:rsidR="008A5057" w:rsidRDefault="008A5057" w:rsidP="001757A1">
      <w:pPr>
        <w:rPr>
          <w:rFonts w:ascii="Aptos" w:hAnsi="Aptos" w:cstheme="minorHAnsi"/>
          <w:b/>
          <w:bCs/>
        </w:rPr>
      </w:pPr>
    </w:p>
    <w:p w14:paraId="0D69A077" w14:textId="77777777" w:rsidR="008A5057" w:rsidRDefault="008A5057" w:rsidP="001757A1">
      <w:pPr>
        <w:rPr>
          <w:rFonts w:ascii="Aptos" w:hAnsi="Aptos" w:cstheme="minorHAnsi"/>
          <w:b/>
          <w:bCs/>
        </w:rPr>
      </w:pPr>
    </w:p>
    <w:p w14:paraId="5FA66320" w14:textId="77777777" w:rsidR="008A5057" w:rsidRDefault="008A5057" w:rsidP="001757A1">
      <w:pPr>
        <w:rPr>
          <w:rFonts w:ascii="Aptos" w:hAnsi="Aptos" w:cstheme="minorHAnsi"/>
          <w:b/>
          <w:bCs/>
        </w:rPr>
      </w:pPr>
    </w:p>
    <w:p w14:paraId="5D026FED" w14:textId="77777777" w:rsidR="008A5057" w:rsidRDefault="008A5057" w:rsidP="001757A1">
      <w:pPr>
        <w:rPr>
          <w:rFonts w:ascii="Aptos" w:hAnsi="Aptos" w:cstheme="minorHAnsi"/>
          <w:b/>
          <w:bCs/>
        </w:rPr>
      </w:pPr>
    </w:p>
    <w:p w14:paraId="50667696" w14:textId="77777777" w:rsidR="008A5057" w:rsidRDefault="008A5057" w:rsidP="001757A1">
      <w:pPr>
        <w:rPr>
          <w:rFonts w:ascii="Aptos" w:hAnsi="Aptos" w:cstheme="minorHAnsi"/>
          <w:b/>
          <w:bCs/>
        </w:rPr>
      </w:pPr>
    </w:p>
    <w:p w14:paraId="07F73606" w14:textId="77777777" w:rsidR="008A5057" w:rsidRPr="0030608B" w:rsidRDefault="008A5057" w:rsidP="001757A1">
      <w:pPr>
        <w:rPr>
          <w:rFonts w:ascii="Aptos" w:hAnsi="Aptos" w:cstheme="minorHAnsi"/>
          <w:b/>
          <w:bCs/>
        </w:rPr>
      </w:pPr>
    </w:p>
    <w:p w14:paraId="5E5CAFF0" w14:textId="4134EBFC" w:rsidR="00EE1B7B" w:rsidRPr="0030608B" w:rsidRDefault="001757A1" w:rsidP="00EE1B7B">
      <w:pPr>
        <w:pStyle w:val="ListParagraph"/>
        <w:numPr>
          <w:ilvl w:val="0"/>
          <w:numId w:val="10"/>
        </w:numPr>
        <w:spacing w:after="0"/>
        <w:rPr>
          <w:rFonts w:ascii="Aptos" w:hAnsi="Aptos" w:cstheme="minorHAnsi"/>
          <w:b/>
          <w:bCs/>
        </w:rPr>
      </w:pPr>
      <w:r w:rsidRPr="0030608B">
        <w:rPr>
          <w:rFonts w:ascii="Aptos" w:hAnsi="Aptos" w:cstheme="minorHAnsi"/>
          <w:b/>
          <w:bCs/>
        </w:rPr>
        <w:t>Navigator</w:t>
      </w:r>
    </w:p>
    <w:p w14:paraId="24D67FD4" w14:textId="77777777" w:rsidR="00EE1B7B" w:rsidRPr="0030608B" w:rsidRDefault="00EE1B7B" w:rsidP="00EE1B7B">
      <w:pPr>
        <w:rPr>
          <w:rFonts w:ascii="Aptos" w:hAnsi="Aptos" w:cstheme="minorHAnsi"/>
          <w:b/>
          <w:bCs/>
          <w:sz w:val="22"/>
          <w:szCs w:val="22"/>
        </w:rPr>
      </w:pPr>
    </w:p>
    <w:p w14:paraId="53F2A23C" w14:textId="2607F19E" w:rsidR="00EE1B7B" w:rsidRPr="0030608B" w:rsidRDefault="009F6BB5" w:rsidP="00EE1B7B">
      <w:pPr>
        <w:rPr>
          <w:rFonts w:ascii="Aptos" w:hAnsi="Aptos" w:cstheme="minorHAnsi"/>
          <w:sz w:val="22"/>
          <w:szCs w:val="22"/>
        </w:rPr>
      </w:pPr>
      <w:r w:rsidRPr="0030608B">
        <w:rPr>
          <w:rFonts w:ascii="Aptos" w:hAnsi="Aptos" w:cstheme="minorHAnsi"/>
          <w:sz w:val="22"/>
          <w:szCs w:val="22"/>
        </w:rPr>
        <w:t>All Navigator roles are placed here.</w:t>
      </w:r>
    </w:p>
    <w:p w14:paraId="1E46B6CF" w14:textId="77777777" w:rsidR="00EE1B7B" w:rsidRPr="0030608B" w:rsidRDefault="00EE1B7B" w:rsidP="00EE1B7B">
      <w:pPr>
        <w:rPr>
          <w:rFonts w:ascii="Aptos" w:hAnsi="Aptos" w:cstheme="minorHAnsi"/>
          <w:sz w:val="22"/>
          <w:szCs w:val="22"/>
        </w:rPr>
      </w:pPr>
    </w:p>
    <w:tbl>
      <w:tblPr>
        <w:tblStyle w:val="TableGrid"/>
        <w:tblW w:w="0" w:type="auto"/>
        <w:jc w:val="center"/>
        <w:tblLook w:val="04A0" w:firstRow="1" w:lastRow="0" w:firstColumn="1" w:lastColumn="0" w:noHBand="0" w:noVBand="1"/>
      </w:tblPr>
      <w:tblGrid>
        <w:gridCol w:w="1843"/>
        <w:gridCol w:w="1410"/>
        <w:gridCol w:w="1283"/>
        <w:gridCol w:w="1417"/>
        <w:gridCol w:w="1418"/>
        <w:gridCol w:w="1559"/>
      </w:tblGrid>
      <w:tr w:rsidR="00070F67" w:rsidRPr="008A5057" w14:paraId="01A8C43E" w14:textId="77777777">
        <w:trPr>
          <w:trHeight w:val="450"/>
          <w:jc w:val="center"/>
        </w:trPr>
        <w:tc>
          <w:tcPr>
            <w:tcW w:w="1843" w:type="dxa"/>
            <w:shd w:val="clear" w:color="auto" w:fill="44546A" w:themeFill="text2"/>
          </w:tcPr>
          <w:p w14:paraId="6DE79D96" w14:textId="77777777" w:rsidR="00070F67" w:rsidRPr="008A5057" w:rsidRDefault="00070F67">
            <w:pPr>
              <w:rPr>
                <w:rFonts w:ascii="Aptos" w:hAnsi="Aptos" w:cstheme="minorHAnsi"/>
                <w:color w:val="FFFFFF" w:themeColor="background1"/>
                <w:sz w:val="20"/>
                <w:szCs w:val="20"/>
              </w:rPr>
            </w:pPr>
          </w:p>
        </w:tc>
        <w:tc>
          <w:tcPr>
            <w:tcW w:w="1410" w:type="dxa"/>
            <w:shd w:val="clear" w:color="auto" w:fill="44546A" w:themeFill="text2"/>
            <w:vAlign w:val="center"/>
          </w:tcPr>
          <w:p w14:paraId="69958497" w14:textId="77777777" w:rsidR="00070F67" w:rsidRPr="008A5057" w:rsidRDefault="00070F67">
            <w:pPr>
              <w:jc w:val="center"/>
              <w:rPr>
                <w:rFonts w:ascii="Aptos" w:hAnsi="Aptos" w:cstheme="minorHAnsi"/>
                <w:color w:val="FFFFFF" w:themeColor="background1"/>
                <w:sz w:val="20"/>
                <w:szCs w:val="20"/>
              </w:rPr>
            </w:pPr>
          </w:p>
          <w:p w14:paraId="280C93DC" w14:textId="77777777" w:rsidR="00070F67" w:rsidRPr="008A5057" w:rsidRDefault="00070F67">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Sample Size</w:t>
            </w:r>
          </w:p>
          <w:p w14:paraId="05913432" w14:textId="77777777" w:rsidR="00070F67" w:rsidRPr="008A5057" w:rsidRDefault="00070F67">
            <w:pPr>
              <w:jc w:val="center"/>
              <w:rPr>
                <w:rFonts w:ascii="Aptos" w:hAnsi="Aptos" w:cstheme="minorHAnsi"/>
                <w:color w:val="FFFFFF" w:themeColor="background1"/>
                <w:sz w:val="20"/>
                <w:szCs w:val="20"/>
              </w:rPr>
            </w:pPr>
          </w:p>
        </w:tc>
        <w:tc>
          <w:tcPr>
            <w:tcW w:w="1283" w:type="dxa"/>
            <w:shd w:val="clear" w:color="auto" w:fill="44546A" w:themeFill="text2"/>
            <w:vAlign w:val="center"/>
          </w:tcPr>
          <w:p w14:paraId="2E8C0A67" w14:textId="77777777" w:rsidR="00070F67" w:rsidRPr="008A5057" w:rsidRDefault="00070F67">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LQ</w:t>
            </w:r>
          </w:p>
        </w:tc>
        <w:tc>
          <w:tcPr>
            <w:tcW w:w="1417" w:type="dxa"/>
            <w:shd w:val="clear" w:color="auto" w:fill="44546A" w:themeFill="text2"/>
            <w:vAlign w:val="center"/>
          </w:tcPr>
          <w:p w14:paraId="4D77D9A6" w14:textId="77777777" w:rsidR="00070F67" w:rsidRPr="008A5057" w:rsidRDefault="00070F67">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Median</w:t>
            </w:r>
          </w:p>
        </w:tc>
        <w:tc>
          <w:tcPr>
            <w:tcW w:w="1418" w:type="dxa"/>
            <w:shd w:val="clear" w:color="auto" w:fill="44546A" w:themeFill="text2"/>
            <w:vAlign w:val="center"/>
          </w:tcPr>
          <w:p w14:paraId="09E5930B" w14:textId="77777777" w:rsidR="00070F67" w:rsidRPr="008A5057" w:rsidRDefault="00070F67">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UQ</w:t>
            </w:r>
          </w:p>
        </w:tc>
        <w:tc>
          <w:tcPr>
            <w:tcW w:w="1559" w:type="dxa"/>
            <w:shd w:val="clear" w:color="auto" w:fill="44546A" w:themeFill="text2"/>
            <w:vAlign w:val="center"/>
          </w:tcPr>
          <w:p w14:paraId="4746C963" w14:textId="77777777" w:rsidR="00070F67" w:rsidRPr="008A5057" w:rsidRDefault="00070F67">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Average</w:t>
            </w:r>
          </w:p>
        </w:tc>
      </w:tr>
      <w:tr w:rsidR="00070F67" w:rsidRPr="008A5057" w14:paraId="0ABA7CEC" w14:textId="77777777">
        <w:trPr>
          <w:jc w:val="center"/>
        </w:trPr>
        <w:tc>
          <w:tcPr>
            <w:tcW w:w="1843" w:type="dxa"/>
            <w:shd w:val="clear" w:color="auto" w:fill="00B0F0"/>
            <w:vAlign w:val="center"/>
          </w:tcPr>
          <w:p w14:paraId="427D39DE" w14:textId="77777777" w:rsidR="00070F67" w:rsidRPr="008A5057" w:rsidRDefault="00070F67">
            <w:pPr>
              <w:jc w:val="center"/>
              <w:rPr>
                <w:rFonts w:ascii="Aptos" w:hAnsi="Aptos" w:cstheme="minorHAnsi"/>
                <w:color w:val="FFFFFF" w:themeColor="background1"/>
                <w:sz w:val="20"/>
                <w:szCs w:val="20"/>
              </w:rPr>
            </w:pPr>
          </w:p>
          <w:p w14:paraId="5921CE18" w14:textId="77777777" w:rsidR="00070F67" w:rsidRPr="008A5057" w:rsidRDefault="00070F67">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Total</w:t>
            </w:r>
          </w:p>
          <w:p w14:paraId="00EC48DD" w14:textId="77777777" w:rsidR="00070F67" w:rsidRPr="008A5057" w:rsidRDefault="00070F67">
            <w:pPr>
              <w:jc w:val="center"/>
              <w:rPr>
                <w:rFonts w:ascii="Aptos" w:hAnsi="Aptos" w:cstheme="minorHAnsi"/>
                <w:color w:val="FFFFFF" w:themeColor="background1"/>
                <w:sz w:val="20"/>
                <w:szCs w:val="20"/>
              </w:rPr>
            </w:pPr>
          </w:p>
        </w:tc>
        <w:tc>
          <w:tcPr>
            <w:tcW w:w="1410" w:type="dxa"/>
            <w:vAlign w:val="center"/>
          </w:tcPr>
          <w:p w14:paraId="03B3E71C" w14:textId="77777777" w:rsidR="00070F67" w:rsidRPr="008A5057" w:rsidRDefault="00070F67">
            <w:pPr>
              <w:jc w:val="center"/>
              <w:rPr>
                <w:rFonts w:ascii="Aptos" w:hAnsi="Aptos" w:cstheme="minorHAnsi"/>
                <w:sz w:val="20"/>
                <w:szCs w:val="20"/>
              </w:rPr>
            </w:pPr>
            <w:r w:rsidRPr="008A5057">
              <w:rPr>
                <w:rFonts w:ascii="Aptos" w:hAnsi="Aptos" w:cstheme="minorHAnsi"/>
                <w:sz w:val="20"/>
                <w:szCs w:val="20"/>
              </w:rPr>
              <w:t>12</w:t>
            </w:r>
          </w:p>
        </w:tc>
        <w:tc>
          <w:tcPr>
            <w:tcW w:w="1283" w:type="dxa"/>
            <w:vAlign w:val="center"/>
          </w:tcPr>
          <w:p w14:paraId="27B5BFB8" w14:textId="77777777" w:rsidR="00070F67" w:rsidRPr="008A5057" w:rsidRDefault="00070F67">
            <w:pPr>
              <w:jc w:val="center"/>
              <w:rPr>
                <w:rFonts w:ascii="Aptos" w:hAnsi="Aptos" w:cs="Calibri"/>
                <w:color w:val="000000"/>
                <w:sz w:val="20"/>
                <w:szCs w:val="20"/>
              </w:rPr>
            </w:pPr>
            <w:r w:rsidRPr="008A5057">
              <w:rPr>
                <w:rFonts w:ascii="Aptos" w:hAnsi="Aptos" w:cs="Calibri"/>
                <w:color w:val="000000"/>
                <w:sz w:val="20"/>
                <w:szCs w:val="20"/>
              </w:rPr>
              <w:t>£30,954</w:t>
            </w:r>
          </w:p>
        </w:tc>
        <w:tc>
          <w:tcPr>
            <w:tcW w:w="1417" w:type="dxa"/>
            <w:vAlign w:val="center"/>
          </w:tcPr>
          <w:p w14:paraId="0288AAB6" w14:textId="77777777" w:rsidR="00070F67" w:rsidRPr="008A5057" w:rsidRDefault="00070F67">
            <w:pPr>
              <w:jc w:val="center"/>
              <w:rPr>
                <w:rFonts w:ascii="Aptos" w:hAnsi="Aptos" w:cs="Calibri"/>
                <w:color w:val="000000"/>
                <w:sz w:val="20"/>
                <w:szCs w:val="20"/>
              </w:rPr>
            </w:pPr>
            <w:r w:rsidRPr="008A5057">
              <w:rPr>
                <w:rFonts w:ascii="Aptos" w:hAnsi="Aptos" w:cs="Calibri"/>
                <w:color w:val="000000"/>
                <w:sz w:val="20"/>
                <w:szCs w:val="20"/>
              </w:rPr>
              <w:t>£32,777</w:t>
            </w:r>
          </w:p>
        </w:tc>
        <w:tc>
          <w:tcPr>
            <w:tcW w:w="1418" w:type="dxa"/>
            <w:vAlign w:val="center"/>
          </w:tcPr>
          <w:p w14:paraId="5009AE11" w14:textId="77777777" w:rsidR="00070F67" w:rsidRPr="008A5057" w:rsidRDefault="00070F67">
            <w:pPr>
              <w:jc w:val="center"/>
              <w:rPr>
                <w:rFonts w:ascii="Aptos" w:hAnsi="Aptos" w:cs="Calibri"/>
                <w:color w:val="000000"/>
                <w:sz w:val="20"/>
                <w:szCs w:val="20"/>
              </w:rPr>
            </w:pPr>
            <w:r w:rsidRPr="008A5057">
              <w:rPr>
                <w:rFonts w:ascii="Aptos" w:hAnsi="Aptos" w:cs="Calibri"/>
                <w:color w:val="000000"/>
                <w:sz w:val="20"/>
                <w:szCs w:val="20"/>
              </w:rPr>
              <w:t>£34,996</w:t>
            </w:r>
          </w:p>
        </w:tc>
        <w:tc>
          <w:tcPr>
            <w:tcW w:w="1559" w:type="dxa"/>
            <w:vAlign w:val="center"/>
          </w:tcPr>
          <w:p w14:paraId="1E67AF3D" w14:textId="77777777" w:rsidR="00070F67" w:rsidRPr="008A5057" w:rsidRDefault="00070F67">
            <w:pPr>
              <w:jc w:val="center"/>
              <w:rPr>
                <w:rFonts w:ascii="Aptos" w:hAnsi="Aptos" w:cstheme="minorHAnsi"/>
                <w:sz w:val="20"/>
                <w:szCs w:val="20"/>
              </w:rPr>
            </w:pPr>
            <w:r w:rsidRPr="008A5057">
              <w:rPr>
                <w:rFonts w:ascii="Aptos" w:hAnsi="Aptos" w:cstheme="minorHAnsi"/>
                <w:sz w:val="20"/>
                <w:szCs w:val="20"/>
              </w:rPr>
              <w:t>£32,898</w:t>
            </w:r>
          </w:p>
        </w:tc>
      </w:tr>
      <w:tr w:rsidR="00070F67" w:rsidRPr="008A5057" w14:paraId="22351245" w14:textId="77777777">
        <w:trPr>
          <w:jc w:val="center"/>
        </w:trPr>
        <w:tc>
          <w:tcPr>
            <w:tcW w:w="1843" w:type="dxa"/>
            <w:shd w:val="clear" w:color="auto" w:fill="00B0F0"/>
            <w:vAlign w:val="center"/>
          </w:tcPr>
          <w:p w14:paraId="2F572155" w14:textId="77777777" w:rsidR="00070F67" w:rsidRPr="008A5057" w:rsidRDefault="00070F67">
            <w:pPr>
              <w:jc w:val="center"/>
              <w:rPr>
                <w:rFonts w:ascii="Aptos" w:hAnsi="Aptos" w:cstheme="minorHAnsi"/>
                <w:color w:val="FFFFFF" w:themeColor="background1"/>
                <w:sz w:val="20"/>
                <w:szCs w:val="20"/>
              </w:rPr>
            </w:pPr>
          </w:p>
          <w:p w14:paraId="3CA68B2D" w14:textId="77777777" w:rsidR="00070F67" w:rsidRPr="008A5057" w:rsidRDefault="00070F67">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Inside London</w:t>
            </w:r>
          </w:p>
          <w:p w14:paraId="5C361A42" w14:textId="77777777" w:rsidR="00070F67" w:rsidRPr="008A5057" w:rsidRDefault="00070F67">
            <w:pPr>
              <w:jc w:val="center"/>
              <w:rPr>
                <w:rFonts w:ascii="Aptos" w:hAnsi="Aptos" w:cstheme="minorHAnsi"/>
                <w:color w:val="FFFFFF" w:themeColor="background1"/>
                <w:sz w:val="20"/>
                <w:szCs w:val="20"/>
              </w:rPr>
            </w:pPr>
          </w:p>
        </w:tc>
        <w:tc>
          <w:tcPr>
            <w:tcW w:w="1410" w:type="dxa"/>
            <w:vAlign w:val="center"/>
          </w:tcPr>
          <w:p w14:paraId="229A38CF" w14:textId="77777777" w:rsidR="00070F67" w:rsidRPr="008A5057" w:rsidRDefault="00070F67">
            <w:pPr>
              <w:jc w:val="center"/>
              <w:rPr>
                <w:rFonts w:ascii="Aptos" w:hAnsi="Aptos" w:cstheme="minorHAnsi"/>
                <w:sz w:val="20"/>
                <w:szCs w:val="20"/>
              </w:rPr>
            </w:pPr>
            <w:r w:rsidRPr="008A5057">
              <w:rPr>
                <w:rFonts w:ascii="Aptos" w:hAnsi="Aptos" w:cstheme="minorHAnsi"/>
                <w:sz w:val="20"/>
                <w:szCs w:val="20"/>
              </w:rPr>
              <w:t>12</w:t>
            </w:r>
          </w:p>
        </w:tc>
        <w:tc>
          <w:tcPr>
            <w:tcW w:w="1283" w:type="dxa"/>
            <w:vAlign w:val="center"/>
          </w:tcPr>
          <w:p w14:paraId="11822715" w14:textId="77777777" w:rsidR="00070F67" w:rsidRPr="008A5057" w:rsidRDefault="00070F67">
            <w:pPr>
              <w:jc w:val="center"/>
              <w:rPr>
                <w:rFonts w:ascii="Aptos" w:hAnsi="Aptos" w:cstheme="minorHAnsi"/>
                <w:sz w:val="20"/>
                <w:szCs w:val="20"/>
              </w:rPr>
            </w:pPr>
            <w:r w:rsidRPr="008A5057">
              <w:rPr>
                <w:rFonts w:ascii="Aptos" w:hAnsi="Aptos" w:cs="Calibri"/>
                <w:color w:val="000000"/>
                <w:sz w:val="20"/>
                <w:szCs w:val="20"/>
              </w:rPr>
              <w:t>£30,954</w:t>
            </w:r>
          </w:p>
        </w:tc>
        <w:tc>
          <w:tcPr>
            <w:tcW w:w="1417" w:type="dxa"/>
            <w:vAlign w:val="center"/>
          </w:tcPr>
          <w:p w14:paraId="492207DA" w14:textId="77777777" w:rsidR="00070F67" w:rsidRPr="008A5057" w:rsidRDefault="00070F67">
            <w:pPr>
              <w:jc w:val="center"/>
              <w:rPr>
                <w:rFonts w:ascii="Aptos" w:hAnsi="Aptos" w:cstheme="minorHAnsi"/>
                <w:sz w:val="20"/>
                <w:szCs w:val="20"/>
              </w:rPr>
            </w:pPr>
            <w:r w:rsidRPr="008A5057">
              <w:rPr>
                <w:rFonts w:ascii="Aptos" w:hAnsi="Aptos" w:cs="Calibri"/>
                <w:color w:val="000000"/>
                <w:sz w:val="20"/>
                <w:szCs w:val="20"/>
              </w:rPr>
              <w:t>£32,777</w:t>
            </w:r>
          </w:p>
        </w:tc>
        <w:tc>
          <w:tcPr>
            <w:tcW w:w="1418" w:type="dxa"/>
            <w:vAlign w:val="center"/>
          </w:tcPr>
          <w:p w14:paraId="39940B04" w14:textId="77777777" w:rsidR="00070F67" w:rsidRPr="008A5057" w:rsidRDefault="00070F67">
            <w:pPr>
              <w:jc w:val="center"/>
              <w:rPr>
                <w:rFonts w:ascii="Aptos" w:hAnsi="Aptos" w:cstheme="minorHAnsi"/>
                <w:sz w:val="20"/>
                <w:szCs w:val="20"/>
              </w:rPr>
            </w:pPr>
            <w:r w:rsidRPr="008A5057">
              <w:rPr>
                <w:rFonts w:ascii="Aptos" w:hAnsi="Aptos" w:cs="Calibri"/>
                <w:color w:val="000000"/>
                <w:sz w:val="20"/>
                <w:szCs w:val="20"/>
              </w:rPr>
              <w:t>£34,996</w:t>
            </w:r>
          </w:p>
        </w:tc>
        <w:tc>
          <w:tcPr>
            <w:tcW w:w="1559" w:type="dxa"/>
            <w:vAlign w:val="center"/>
          </w:tcPr>
          <w:p w14:paraId="7F77639A" w14:textId="77777777" w:rsidR="00070F67" w:rsidRPr="008A5057" w:rsidRDefault="00070F67">
            <w:pPr>
              <w:jc w:val="center"/>
              <w:rPr>
                <w:rFonts w:ascii="Aptos" w:hAnsi="Aptos" w:cstheme="minorHAnsi"/>
                <w:sz w:val="20"/>
                <w:szCs w:val="20"/>
              </w:rPr>
            </w:pPr>
            <w:r w:rsidRPr="008A5057">
              <w:rPr>
                <w:rFonts w:ascii="Aptos" w:hAnsi="Aptos" w:cstheme="minorHAnsi"/>
                <w:sz w:val="20"/>
                <w:szCs w:val="20"/>
              </w:rPr>
              <w:t>£32,898</w:t>
            </w:r>
          </w:p>
        </w:tc>
      </w:tr>
      <w:tr w:rsidR="00070F67" w:rsidRPr="008A5057" w14:paraId="7C563764" w14:textId="77777777">
        <w:trPr>
          <w:jc w:val="center"/>
        </w:trPr>
        <w:tc>
          <w:tcPr>
            <w:tcW w:w="1843" w:type="dxa"/>
            <w:shd w:val="clear" w:color="auto" w:fill="00B0F0"/>
            <w:vAlign w:val="center"/>
          </w:tcPr>
          <w:p w14:paraId="690A9630" w14:textId="77777777" w:rsidR="00070F67" w:rsidRPr="008A5057" w:rsidRDefault="00070F67">
            <w:pPr>
              <w:jc w:val="center"/>
              <w:rPr>
                <w:rFonts w:ascii="Aptos" w:hAnsi="Aptos" w:cstheme="minorHAnsi"/>
                <w:color w:val="FFFFFF" w:themeColor="background1"/>
                <w:sz w:val="20"/>
                <w:szCs w:val="20"/>
              </w:rPr>
            </w:pPr>
          </w:p>
          <w:p w14:paraId="5630A752" w14:textId="77777777" w:rsidR="00070F67" w:rsidRPr="008A5057" w:rsidRDefault="00070F67">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Outside London</w:t>
            </w:r>
          </w:p>
          <w:p w14:paraId="238FE69B" w14:textId="77777777" w:rsidR="00070F67" w:rsidRPr="008A5057" w:rsidRDefault="00070F67">
            <w:pPr>
              <w:jc w:val="center"/>
              <w:rPr>
                <w:rFonts w:ascii="Aptos" w:hAnsi="Aptos" w:cstheme="minorHAnsi"/>
                <w:color w:val="FFFFFF" w:themeColor="background1"/>
                <w:sz w:val="20"/>
                <w:szCs w:val="20"/>
              </w:rPr>
            </w:pPr>
          </w:p>
        </w:tc>
        <w:tc>
          <w:tcPr>
            <w:tcW w:w="1410" w:type="dxa"/>
            <w:vAlign w:val="center"/>
          </w:tcPr>
          <w:p w14:paraId="628E9EC6" w14:textId="77777777" w:rsidR="00070F67" w:rsidRPr="008A5057" w:rsidRDefault="00070F67">
            <w:pPr>
              <w:jc w:val="center"/>
              <w:rPr>
                <w:rFonts w:ascii="Aptos" w:hAnsi="Aptos" w:cstheme="minorHAnsi"/>
                <w:sz w:val="20"/>
                <w:szCs w:val="20"/>
              </w:rPr>
            </w:pPr>
            <w:r w:rsidRPr="008A5057">
              <w:rPr>
                <w:rFonts w:ascii="Aptos" w:hAnsi="Aptos" w:cstheme="minorHAnsi"/>
                <w:sz w:val="20"/>
                <w:szCs w:val="20"/>
              </w:rPr>
              <w:t>0</w:t>
            </w:r>
          </w:p>
        </w:tc>
        <w:tc>
          <w:tcPr>
            <w:tcW w:w="1283" w:type="dxa"/>
            <w:vAlign w:val="center"/>
          </w:tcPr>
          <w:p w14:paraId="146E034D" w14:textId="77777777" w:rsidR="00070F67" w:rsidRPr="008A5057" w:rsidRDefault="00070F67">
            <w:pPr>
              <w:jc w:val="center"/>
              <w:rPr>
                <w:rFonts w:ascii="Aptos" w:hAnsi="Aptos" w:cstheme="minorHAnsi"/>
                <w:sz w:val="20"/>
                <w:szCs w:val="20"/>
              </w:rPr>
            </w:pPr>
            <w:r w:rsidRPr="008A5057">
              <w:rPr>
                <w:rFonts w:ascii="Aptos" w:hAnsi="Aptos" w:cstheme="minorHAnsi"/>
                <w:sz w:val="20"/>
                <w:szCs w:val="20"/>
              </w:rPr>
              <w:t>N/A</w:t>
            </w:r>
          </w:p>
        </w:tc>
        <w:tc>
          <w:tcPr>
            <w:tcW w:w="1417" w:type="dxa"/>
            <w:vAlign w:val="center"/>
          </w:tcPr>
          <w:p w14:paraId="5B814DA1" w14:textId="77777777" w:rsidR="00070F67" w:rsidRPr="008A5057" w:rsidRDefault="00070F67">
            <w:pPr>
              <w:jc w:val="center"/>
              <w:rPr>
                <w:rFonts w:ascii="Aptos" w:hAnsi="Aptos" w:cstheme="minorHAnsi"/>
                <w:sz w:val="20"/>
                <w:szCs w:val="20"/>
              </w:rPr>
            </w:pPr>
            <w:r w:rsidRPr="008A5057">
              <w:rPr>
                <w:rFonts w:ascii="Aptos" w:hAnsi="Aptos" w:cstheme="minorHAnsi"/>
                <w:sz w:val="20"/>
                <w:szCs w:val="20"/>
              </w:rPr>
              <w:t>N/A</w:t>
            </w:r>
          </w:p>
        </w:tc>
        <w:tc>
          <w:tcPr>
            <w:tcW w:w="1418" w:type="dxa"/>
            <w:vAlign w:val="center"/>
          </w:tcPr>
          <w:p w14:paraId="0A8BFD39" w14:textId="77777777" w:rsidR="00070F67" w:rsidRPr="008A5057" w:rsidRDefault="00070F67">
            <w:pPr>
              <w:jc w:val="center"/>
              <w:rPr>
                <w:rFonts w:ascii="Aptos" w:hAnsi="Aptos" w:cstheme="minorHAnsi"/>
                <w:sz w:val="20"/>
                <w:szCs w:val="20"/>
              </w:rPr>
            </w:pPr>
            <w:r w:rsidRPr="008A5057">
              <w:rPr>
                <w:rFonts w:ascii="Aptos" w:hAnsi="Aptos" w:cstheme="minorHAnsi"/>
                <w:sz w:val="20"/>
                <w:szCs w:val="20"/>
              </w:rPr>
              <w:t>N/A</w:t>
            </w:r>
          </w:p>
        </w:tc>
        <w:tc>
          <w:tcPr>
            <w:tcW w:w="1559" w:type="dxa"/>
            <w:vAlign w:val="center"/>
          </w:tcPr>
          <w:p w14:paraId="377E1E1E" w14:textId="77777777" w:rsidR="00070F67" w:rsidRPr="008A5057" w:rsidRDefault="00070F67">
            <w:pPr>
              <w:jc w:val="center"/>
              <w:rPr>
                <w:rFonts w:ascii="Aptos" w:hAnsi="Aptos" w:cstheme="minorHAnsi"/>
                <w:sz w:val="20"/>
                <w:szCs w:val="20"/>
              </w:rPr>
            </w:pPr>
            <w:r w:rsidRPr="008A5057">
              <w:rPr>
                <w:rFonts w:ascii="Aptos" w:hAnsi="Aptos" w:cstheme="minorHAnsi"/>
                <w:sz w:val="20"/>
                <w:szCs w:val="20"/>
              </w:rPr>
              <w:t>N/A</w:t>
            </w:r>
          </w:p>
        </w:tc>
      </w:tr>
      <w:tr w:rsidR="00070F67" w:rsidRPr="008A5057" w14:paraId="0025DD57" w14:textId="77777777">
        <w:trPr>
          <w:trHeight w:val="619"/>
          <w:jc w:val="center"/>
        </w:trPr>
        <w:tc>
          <w:tcPr>
            <w:tcW w:w="1843" w:type="dxa"/>
            <w:shd w:val="clear" w:color="auto" w:fill="00B0F0"/>
            <w:vAlign w:val="center"/>
          </w:tcPr>
          <w:p w14:paraId="1297F702" w14:textId="77777777" w:rsidR="00070F67" w:rsidRPr="008A5057" w:rsidRDefault="00070F67">
            <w:pPr>
              <w:jc w:val="center"/>
              <w:rPr>
                <w:rFonts w:ascii="Aptos" w:hAnsi="Aptos" w:cstheme="minorHAnsi"/>
                <w:color w:val="FFFFFF" w:themeColor="background1"/>
                <w:sz w:val="20"/>
                <w:szCs w:val="20"/>
              </w:rPr>
            </w:pPr>
            <w:r w:rsidRPr="008A5057">
              <w:rPr>
                <w:rFonts w:ascii="Aptos" w:hAnsi="Aptos" w:cstheme="minorHAnsi"/>
                <w:color w:val="FFFFFF" w:themeColor="background1"/>
                <w:sz w:val="20"/>
                <w:szCs w:val="20"/>
              </w:rPr>
              <w:t>Wider Market – London</w:t>
            </w:r>
          </w:p>
        </w:tc>
        <w:tc>
          <w:tcPr>
            <w:tcW w:w="1410" w:type="dxa"/>
            <w:vAlign w:val="center"/>
          </w:tcPr>
          <w:p w14:paraId="6AEBCEFB" w14:textId="77777777" w:rsidR="00070F67" w:rsidRPr="008A5057" w:rsidRDefault="00070F67">
            <w:pPr>
              <w:jc w:val="center"/>
              <w:rPr>
                <w:rFonts w:ascii="Aptos" w:hAnsi="Aptos" w:cstheme="minorHAnsi"/>
                <w:sz w:val="20"/>
                <w:szCs w:val="20"/>
              </w:rPr>
            </w:pPr>
          </w:p>
        </w:tc>
        <w:tc>
          <w:tcPr>
            <w:tcW w:w="1283" w:type="dxa"/>
            <w:vAlign w:val="center"/>
          </w:tcPr>
          <w:p w14:paraId="7370696B" w14:textId="77777777" w:rsidR="00070F67" w:rsidRPr="008A5057" w:rsidRDefault="00070F67">
            <w:pPr>
              <w:jc w:val="center"/>
              <w:rPr>
                <w:rFonts w:ascii="Aptos" w:hAnsi="Aptos" w:cstheme="minorHAnsi"/>
                <w:sz w:val="20"/>
                <w:szCs w:val="20"/>
              </w:rPr>
            </w:pPr>
            <w:r w:rsidRPr="008A5057">
              <w:rPr>
                <w:rFonts w:ascii="Aptos" w:hAnsi="Aptos" w:cstheme="minorHAnsi"/>
                <w:sz w:val="20"/>
                <w:szCs w:val="20"/>
              </w:rPr>
              <w:t>£27,000</w:t>
            </w:r>
          </w:p>
        </w:tc>
        <w:tc>
          <w:tcPr>
            <w:tcW w:w="1417" w:type="dxa"/>
            <w:vAlign w:val="center"/>
          </w:tcPr>
          <w:p w14:paraId="3A891FD6" w14:textId="77777777" w:rsidR="00070F67" w:rsidRPr="008A5057" w:rsidRDefault="00070F67">
            <w:pPr>
              <w:jc w:val="center"/>
              <w:rPr>
                <w:rFonts w:ascii="Aptos" w:hAnsi="Aptos" w:cstheme="minorHAnsi"/>
                <w:sz w:val="20"/>
                <w:szCs w:val="20"/>
              </w:rPr>
            </w:pPr>
            <w:r w:rsidRPr="008A5057">
              <w:rPr>
                <w:rFonts w:ascii="Aptos" w:hAnsi="Aptos" w:cstheme="minorHAnsi"/>
                <w:sz w:val="20"/>
                <w:szCs w:val="20"/>
              </w:rPr>
              <w:t>£28,500</w:t>
            </w:r>
          </w:p>
        </w:tc>
        <w:tc>
          <w:tcPr>
            <w:tcW w:w="1418" w:type="dxa"/>
            <w:vAlign w:val="center"/>
          </w:tcPr>
          <w:p w14:paraId="39973939" w14:textId="77777777" w:rsidR="00070F67" w:rsidRPr="008A5057" w:rsidRDefault="00070F67">
            <w:pPr>
              <w:jc w:val="center"/>
              <w:rPr>
                <w:rFonts w:ascii="Aptos" w:hAnsi="Aptos" w:cstheme="minorHAnsi"/>
                <w:sz w:val="20"/>
                <w:szCs w:val="20"/>
              </w:rPr>
            </w:pPr>
            <w:r w:rsidRPr="008A5057">
              <w:rPr>
                <w:rFonts w:ascii="Aptos" w:hAnsi="Aptos" w:cstheme="minorHAnsi"/>
                <w:sz w:val="20"/>
                <w:szCs w:val="20"/>
              </w:rPr>
              <w:t>£30,000</w:t>
            </w:r>
          </w:p>
        </w:tc>
        <w:tc>
          <w:tcPr>
            <w:tcW w:w="1559" w:type="dxa"/>
            <w:vAlign w:val="center"/>
          </w:tcPr>
          <w:p w14:paraId="797B096F" w14:textId="77777777" w:rsidR="00070F67" w:rsidRPr="008A5057" w:rsidRDefault="00070F67">
            <w:pPr>
              <w:jc w:val="center"/>
              <w:rPr>
                <w:rFonts w:ascii="Aptos" w:hAnsi="Aptos" w:cstheme="minorHAnsi"/>
                <w:sz w:val="20"/>
                <w:szCs w:val="20"/>
              </w:rPr>
            </w:pPr>
          </w:p>
        </w:tc>
      </w:tr>
    </w:tbl>
    <w:p w14:paraId="54434DEF" w14:textId="77777777" w:rsidR="00EE1B7B" w:rsidRPr="0030608B" w:rsidRDefault="00EE1B7B" w:rsidP="00F30E98">
      <w:pPr>
        <w:rPr>
          <w:rFonts w:ascii="Aptos" w:hAnsi="Aptos" w:cstheme="minorHAnsi"/>
          <w:b/>
          <w:bCs/>
          <w:color w:val="4472C4" w:themeColor="accent1"/>
          <w:sz w:val="22"/>
          <w:szCs w:val="22"/>
        </w:rPr>
      </w:pPr>
    </w:p>
    <w:p w14:paraId="008CC4C3" w14:textId="77777777" w:rsidR="00EE1B7B" w:rsidRPr="0030608B" w:rsidRDefault="00EE1B7B" w:rsidP="00F30E98">
      <w:pPr>
        <w:rPr>
          <w:rFonts w:ascii="Aptos" w:hAnsi="Aptos" w:cstheme="minorHAnsi"/>
          <w:b/>
          <w:bCs/>
          <w:color w:val="4472C4" w:themeColor="accent1"/>
          <w:sz w:val="22"/>
          <w:szCs w:val="22"/>
        </w:rPr>
      </w:pPr>
    </w:p>
    <w:p w14:paraId="6C933936" w14:textId="77777777" w:rsidR="000D2EE5" w:rsidRPr="0030608B" w:rsidRDefault="000D2EE5" w:rsidP="000D2EE5">
      <w:pPr>
        <w:rPr>
          <w:rFonts w:ascii="Aptos" w:hAnsi="Aptos" w:cstheme="minorHAnsi"/>
          <w:b/>
          <w:bCs/>
          <w:color w:val="4472C4" w:themeColor="accent1"/>
          <w:sz w:val="36"/>
          <w:szCs w:val="36"/>
        </w:rPr>
      </w:pPr>
    </w:p>
    <w:p w14:paraId="39EE9F10" w14:textId="77777777" w:rsidR="00C25D18" w:rsidRPr="0030608B" w:rsidRDefault="00C25D18" w:rsidP="00C25D18">
      <w:pPr>
        <w:rPr>
          <w:rFonts w:ascii="Aptos" w:hAnsi="Aptos" w:cstheme="minorHAnsi"/>
          <w:b/>
          <w:bCs/>
          <w:color w:val="4472C4" w:themeColor="accent1"/>
          <w:sz w:val="36"/>
          <w:szCs w:val="36"/>
        </w:rPr>
      </w:pPr>
    </w:p>
    <w:p w14:paraId="6408067B" w14:textId="77777777" w:rsidR="00C25D18" w:rsidRPr="002D69BE" w:rsidRDefault="00C25D18" w:rsidP="000D2EE5">
      <w:pPr>
        <w:rPr>
          <w:rFonts w:asciiTheme="minorHAnsi" w:hAnsiTheme="minorHAnsi" w:cstheme="minorHAnsi"/>
          <w:b/>
          <w:bCs/>
          <w:i/>
          <w:iCs/>
          <w:color w:val="4472C4" w:themeColor="accent1"/>
          <w:sz w:val="36"/>
          <w:szCs w:val="36"/>
        </w:rPr>
      </w:pPr>
    </w:p>
    <w:p w14:paraId="513357E4" w14:textId="77777777" w:rsidR="00F30E98" w:rsidRPr="002D69BE" w:rsidRDefault="00F30E98" w:rsidP="00F30E98">
      <w:pPr>
        <w:rPr>
          <w:rFonts w:asciiTheme="minorHAnsi" w:hAnsiTheme="minorHAnsi" w:cstheme="minorHAnsi"/>
          <w:i/>
          <w:iCs/>
        </w:rPr>
      </w:pPr>
    </w:p>
    <w:p w14:paraId="39BF9447" w14:textId="77777777" w:rsidR="00F30E98" w:rsidRPr="002D69BE" w:rsidRDefault="00F30E98" w:rsidP="00F30E98">
      <w:pPr>
        <w:rPr>
          <w:rFonts w:asciiTheme="minorHAnsi" w:hAnsiTheme="minorHAnsi" w:cstheme="minorHAnsi"/>
          <w:i/>
          <w:iCs/>
        </w:rPr>
      </w:pPr>
    </w:p>
    <w:p w14:paraId="05A84874" w14:textId="77777777" w:rsidR="00F30E98" w:rsidRPr="002D69BE" w:rsidRDefault="00F30E98" w:rsidP="00F30E98">
      <w:pPr>
        <w:rPr>
          <w:rFonts w:asciiTheme="minorHAnsi" w:hAnsiTheme="minorHAnsi" w:cstheme="minorHAnsi"/>
          <w:i/>
          <w:iCs/>
        </w:rPr>
      </w:pPr>
    </w:p>
    <w:p w14:paraId="23F049C2" w14:textId="6C382AA4" w:rsidR="00F30E98" w:rsidRPr="002D69BE" w:rsidRDefault="00F30E98" w:rsidP="00F30E98">
      <w:pPr>
        <w:rPr>
          <w:rFonts w:asciiTheme="minorHAnsi" w:hAnsiTheme="minorHAnsi" w:cstheme="minorHAnsi"/>
          <w:i/>
          <w:iCs/>
        </w:rPr>
      </w:pPr>
    </w:p>
    <w:p w14:paraId="544A531E" w14:textId="32337AB4" w:rsidR="00F30E98" w:rsidRPr="002D69BE" w:rsidRDefault="00F30E98" w:rsidP="00F30E98">
      <w:pPr>
        <w:rPr>
          <w:rFonts w:asciiTheme="minorHAnsi" w:hAnsiTheme="minorHAnsi" w:cstheme="minorHAnsi"/>
          <w:i/>
          <w:iCs/>
        </w:rPr>
      </w:pPr>
    </w:p>
    <w:p w14:paraId="42639637" w14:textId="7C4F18A0" w:rsidR="00F30E98" w:rsidRPr="002D69BE" w:rsidRDefault="00F30E98" w:rsidP="00F30E98">
      <w:pPr>
        <w:rPr>
          <w:rFonts w:asciiTheme="minorHAnsi" w:hAnsiTheme="minorHAnsi" w:cstheme="minorHAnsi"/>
          <w:i/>
          <w:iCs/>
        </w:rPr>
      </w:pPr>
    </w:p>
    <w:p w14:paraId="0186A08A" w14:textId="38B8B39F" w:rsidR="00F30E98" w:rsidRPr="002D69BE" w:rsidRDefault="00F30E98" w:rsidP="00F30E98">
      <w:pPr>
        <w:rPr>
          <w:rFonts w:asciiTheme="minorHAnsi" w:hAnsiTheme="minorHAnsi" w:cstheme="minorHAnsi"/>
          <w:i/>
          <w:iCs/>
        </w:rPr>
      </w:pPr>
    </w:p>
    <w:p w14:paraId="24C97878" w14:textId="4FC39B52" w:rsidR="00F30E98" w:rsidRPr="002D69BE" w:rsidRDefault="00F30E98" w:rsidP="00F30E98">
      <w:pPr>
        <w:rPr>
          <w:rFonts w:asciiTheme="minorHAnsi" w:hAnsiTheme="minorHAnsi" w:cstheme="minorHAnsi"/>
          <w:i/>
          <w:iCs/>
        </w:rPr>
      </w:pPr>
    </w:p>
    <w:p w14:paraId="601F5F1F" w14:textId="21765E5D" w:rsidR="00F30E98" w:rsidRPr="002D69BE" w:rsidRDefault="00F30E98" w:rsidP="00F30E98">
      <w:pPr>
        <w:rPr>
          <w:rFonts w:asciiTheme="minorHAnsi" w:hAnsiTheme="minorHAnsi" w:cstheme="minorHAnsi"/>
          <w:i/>
          <w:iCs/>
        </w:rPr>
      </w:pPr>
    </w:p>
    <w:p w14:paraId="2E911133" w14:textId="67FC2560" w:rsidR="00F30E98" w:rsidRPr="002D69BE" w:rsidRDefault="00F30E98" w:rsidP="00F30E98">
      <w:pPr>
        <w:rPr>
          <w:rFonts w:asciiTheme="minorHAnsi" w:hAnsiTheme="minorHAnsi" w:cstheme="minorHAnsi"/>
          <w:i/>
          <w:iCs/>
        </w:rPr>
      </w:pPr>
    </w:p>
    <w:p w14:paraId="0E4DA719" w14:textId="466F296F" w:rsidR="00F30E98" w:rsidRPr="002D69BE" w:rsidRDefault="00F30E98" w:rsidP="00F30E98">
      <w:pPr>
        <w:rPr>
          <w:rFonts w:asciiTheme="minorHAnsi" w:hAnsiTheme="minorHAnsi" w:cstheme="minorHAnsi"/>
          <w:i/>
          <w:iCs/>
        </w:rPr>
      </w:pPr>
    </w:p>
    <w:p w14:paraId="54102E31" w14:textId="48F2A0DC" w:rsidR="00F30E98" w:rsidRPr="002D69BE" w:rsidRDefault="00F30E98" w:rsidP="00F30E98">
      <w:pPr>
        <w:rPr>
          <w:rFonts w:asciiTheme="minorHAnsi" w:hAnsiTheme="minorHAnsi" w:cstheme="minorHAnsi"/>
          <w:i/>
          <w:iCs/>
        </w:rPr>
      </w:pPr>
    </w:p>
    <w:p w14:paraId="0BC8EBEA" w14:textId="32EE9AE9" w:rsidR="00F30E98" w:rsidRPr="002D69BE" w:rsidRDefault="00F30E98" w:rsidP="00F30E98">
      <w:pPr>
        <w:rPr>
          <w:rFonts w:asciiTheme="minorHAnsi" w:hAnsiTheme="minorHAnsi" w:cstheme="minorHAnsi"/>
          <w:i/>
          <w:iCs/>
        </w:rPr>
      </w:pPr>
    </w:p>
    <w:p w14:paraId="16EC77DF" w14:textId="2288C803" w:rsidR="000F6A10" w:rsidRPr="002D69BE" w:rsidRDefault="00661342">
      <w:pPr>
        <w:rPr>
          <w:rFonts w:asciiTheme="minorHAnsi" w:hAnsiTheme="minorHAnsi" w:cstheme="minorHAnsi"/>
          <w:i/>
          <w:iCs/>
        </w:rPr>
      </w:pPr>
      <w:r>
        <w:rPr>
          <w:noProof/>
        </w:rPr>
        <w:drawing>
          <wp:anchor distT="0" distB="0" distL="114300" distR="114300" simplePos="0" relativeHeight="251658241" behindDoc="1" locked="0" layoutInCell="1" allowOverlap="1" wp14:anchorId="396AA15A" wp14:editId="3FF701F7">
            <wp:simplePos x="0" y="0"/>
            <wp:positionH relativeFrom="column">
              <wp:posOffset>2003182</wp:posOffset>
            </wp:positionH>
            <wp:positionV relativeFrom="paragraph">
              <wp:posOffset>6155352</wp:posOffset>
            </wp:positionV>
            <wp:extent cx="1803400" cy="1588770"/>
            <wp:effectExtent l="0" t="0" r="0" b="0"/>
            <wp:wrapTight wrapText="bothSides">
              <wp:wrapPolygon edited="0">
                <wp:start x="0" y="0"/>
                <wp:lineTo x="0" y="21410"/>
                <wp:lineTo x="21448" y="21410"/>
                <wp:lineTo x="21448" y="0"/>
                <wp:lineTo x="0" y="0"/>
              </wp:wrapPolygon>
            </wp:wrapTight>
            <wp:docPr id="1786989986" name="Picture 1786989986" descr="A picture containing graphics, font, logo,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411" name="Picture 2" descr="A picture containing graphics, font, logo, circle&#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803400" cy="1588770"/>
                    </a:xfrm>
                    <a:prstGeom prst="rect">
                      <a:avLst/>
                    </a:prstGeom>
                  </pic:spPr>
                </pic:pic>
              </a:graphicData>
            </a:graphic>
            <wp14:sizeRelH relativeFrom="page">
              <wp14:pctWidth>0</wp14:pctWidth>
            </wp14:sizeRelH>
            <wp14:sizeRelV relativeFrom="page">
              <wp14:pctHeight>0</wp14:pctHeight>
            </wp14:sizeRelV>
          </wp:anchor>
        </w:drawing>
      </w:r>
    </w:p>
    <w:sectPr w:rsidR="000F6A10" w:rsidRPr="002D69BE" w:rsidSect="003914A6">
      <w:headerReference w:type="default" r:id="rId40"/>
      <w:footerReference w:type="even" r:id="rId41"/>
      <w:footerReference w:type="default" r:id="rId42"/>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illie Harrison" w:date="2024-12-17T17:54:00Z" w:initials="MH">
    <w:p w14:paraId="4E05BA20" w14:textId="77777777" w:rsidR="00196A9B" w:rsidRDefault="00196A9B" w:rsidP="00196A9B">
      <w:r>
        <w:rPr>
          <w:rStyle w:val="CommentReference"/>
        </w:rPr>
        <w:annotationRef/>
      </w:r>
      <w:r>
        <w:rPr>
          <w:rFonts w:ascii="Calibri" w:eastAsia="Calibri" w:hAnsi="Calibri"/>
          <w:color w:val="000000"/>
          <w:sz w:val="20"/>
          <w:szCs w:val="20"/>
          <w:lang w:eastAsia="en-US"/>
        </w:rPr>
        <w:t>Add smth beginning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E05BA2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6C9941" w16cex:dateUtc="2024-12-17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E05BA20" w16cid:durableId="656C99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70103" w14:textId="77777777" w:rsidR="001E43C0" w:rsidRDefault="001E43C0" w:rsidP="00851890">
      <w:r>
        <w:separator/>
      </w:r>
    </w:p>
  </w:endnote>
  <w:endnote w:type="continuationSeparator" w:id="0">
    <w:p w14:paraId="3D2880E0" w14:textId="77777777" w:rsidR="001E43C0" w:rsidRDefault="001E43C0" w:rsidP="00851890">
      <w:r>
        <w:continuationSeparator/>
      </w:r>
    </w:p>
  </w:endnote>
  <w:endnote w:type="continuationNotice" w:id="1">
    <w:p w14:paraId="4BEF39D5" w14:textId="77777777" w:rsidR="001E43C0" w:rsidRDefault="001E43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ptos">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40608367"/>
      <w:docPartObj>
        <w:docPartGallery w:val="Page Numbers (Bottom of Page)"/>
        <w:docPartUnique/>
      </w:docPartObj>
    </w:sdtPr>
    <w:sdtEndPr>
      <w:rPr>
        <w:rStyle w:val="PageNumber"/>
      </w:rPr>
    </w:sdtEndPr>
    <w:sdtContent>
      <w:p w14:paraId="4ACEDEC6" w14:textId="77777777" w:rsidR="00027031" w:rsidRDefault="008566AF" w:rsidP="003914A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451F7A" w14:textId="77777777" w:rsidR="00027031" w:rsidRDefault="000270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heme="minorHAnsi" w:hAnsiTheme="minorHAnsi" w:cstheme="minorHAnsi"/>
      </w:rPr>
      <w:id w:val="-314574147"/>
      <w:docPartObj>
        <w:docPartGallery w:val="Page Numbers (Bottom of Page)"/>
        <w:docPartUnique/>
      </w:docPartObj>
    </w:sdtPr>
    <w:sdtEndPr>
      <w:rPr>
        <w:rStyle w:val="PageNumber"/>
      </w:rPr>
    </w:sdtEndPr>
    <w:sdtContent>
      <w:p w14:paraId="1E5385A2" w14:textId="77777777" w:rsidR="00027031" w:rsidRPr="00FD3006" w:rsidRDefault="008566AF" w:rsidP="003914A6">
        <w:pPr>
          <w:pStyle w:val="Footer"/>
          <w:framePr w:wrap="none" w:vAnchor="text" w:hAnchor="margin" w:xAlign="center" w:y="1"/>
          <w:rPr>
            <w:rStyle w:val="PageNumber"/>
            <w:rFonts w:asciiTheme="minorHAnsi" w:hAnsiTheme="minorHAnsi" w:cstheme="minorHAnsi"/>
          </w:rPr>
        </w:pPr>
        <w:r w:rsidRPr="00FD3006">
          <w:rPr>
            <w:rStyle w:val="PageNumber"/>
            <w:rFonts w:asciiTheme="minorHAnsi" w:hAnsiTheme="minorHAnsi" w:cstheme="minorHAnsi"/>
          </w:rPr>
          <w:fldChar w:fldCharType="begin"/>
        </w:r>
        <w:r w:rsidRPr="00FD3006">
          <w:rPr>
            <w:rStyle w:val="PageNumber"/>
            <w:rFonts w:asciiTheme="minorHAnsi" w:hAnsiTheme="minorHAnsi" w:cstheme="minorHAnsi"/>
          </w:rPr>
          <w:instrText xml:space="preserve"> PAGE </w:instrText>
        </w:r>
        <w:r w:rsidRPr="00FD3006">
          <w:rPr>
            <w:rStyle w:val="PageNumber"/>
            <w:rFonts w:asciiTheme="minorHAnsi" w:hAnsiTheme="minorHAnsi" w:cstheme="minorHAnsi"/>
          </w:rPr>
          <w:fldChar w:fldCharType="separate"/>
        </w:r>
        <w:r w:rsidRPr="00FD3006">
          <w:rPr>
            <w:rStyle w:val="PageNumber"/>
            <w:rFonts w:asciiTheme="minorHAnsi" w:hAnsiTheme="minorHAnsi" w:cstheme="minorHAnsi"/>
            <w:noProof/>
          </w:rPr>
          <w:t>1</w:t>
        </w:r>
        <w:r w:rsidRPr="00FD3006">
          <w:rPr>
            <w:rStyle w:val="PageNumber"/>
            <w:rFonts w:asciiTheme="minorHAnsi" w:hAnsiTheme="minorHAnsi" w:cstheme="minorHAnsi"/>
          </w:rPr>
          <w:fldChar w:fldCharType="end"/>
        </w:r>
      </w:p>
    </w:sdtContent>
  </w:sdt>
  <w:p w14:paraId="053A5CF0" w14:textId="77777777" w:rsidR="00027031" w:rsidRPr="00FD3006" w:rsidRDefault="00027031">
    <w:pPr>
      <w:pStyle w:val="Foo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C9143" w14:textId="77777777" w:rsidR="001E43C0" w:rsidRDefault="001E43C0" w:rsidP="00851890">
      <w:r>
        <w:separator/>
      </w:r>
    </w:p>
  </w:footnote>
  <w:footnote w:type="continuationSeparator" w:id="0">
    <w:p w14:paraId="0B3BC2CC" w14:textId="77777777" w:rsidR="001E43C0" w:rsidRDefault="001E43C0" w:rsidP="00851890">
      <w:r>
        <w:continuationSeparator/>
      </w:r>
    </w:p>
  </w:footnote>
  <w:footnote w:type="continuationNotice" w:id="1">
    <w:p w14:paraId="13C5F499" w14:textId="77777777" w:rsidR="001E43C0" w:rsidRDefault="001E43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7ADAF" w14:textId="351534EE" w:rsidR="00851890" w:rsidRDefault="00D20B78">
    <w:pPr>
      <w:pStyle w:val="Header"/>
    </w:pPr>
    <w:r>
      <w:rPr>
        <w:noProof/>
      </w:rPr>
      <w:drawing>
        <wp:anchor distT="0" distB="0" distL="114300" distR="114300" simplePos="0" relativeHeight="251658240" behindDoc="1" locked="0" layoutInCell="1" allowOverlap="1" wp14:anchorId="09F75ABE" wp14:editId="5F433AD5">
          <wp:simplePos x="0" y="0"/>
          <wp:positionH relativeFrom="column">
            <wp:posOffset>5765800</wp:posOffset>
          </wp:positionH>
          <wp:positionV relativeFrom="paragraph">
            <wp:posOffset>-271780</wp:posOffset>
          </wp:positionV>
          <wp:extent cx="735110" cy="647740"/>
          <wp:effectExtent l="0" t="0" r="1905" b="0"/>
          <wp:wrapTight wrapText="bothSides">
            <wp:wrapPolygon edited="0">
              <wp:start x="0" y="0"/>
              <wp:lineTo x="0" y="21176"/>
              <wp:lineTo x="21283" y="21176"/>
              <wp:lineTo x="21283" y="0"/>
              <wp:lineTo x="0" y="0"/>
            </wp:wrapPolygon>
          </wp:wrapTight>
          <wp:docPr id="494527693" name="Picture 494527693" descr="A picture containing graphics, font, logo,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411" name="Picture 2" descr="A picture containing graphics, font, logo,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5110" cy="6477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6EE1"/>
    <w:multiLevelType w:val="multilevel"/>
    <w:tmpl w:val="0F90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50FFD"/>
    <w:multiLevelType w:val="hybridMultilevel"/>
    <w:tmpl w:val="FC5E341A"/>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 w15:restartNumberingAfterBreak="0">
    <w:nsid w:val="03C07FCA"/>
    <w:multiLevelType w:val="hybridMultilevel"/>
    <w:tmpl w:val="8DC8A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DB5B7F"/>
    <w:multiLevelType w:val="multilevel"/>
    <w:tmpl w:val="B230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92D83"/>
    <w:multiLevelType w:val="hybridMultilevel"/>
    <w:tmpl w:val="179CFAC6"/>
    <w:lvl w:ilvl="0" w:tplc="2AF447D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C547EA"/>
    <w:multiLevelType w:val="multilevel"/>
    <w:tmpl w:val="619E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C00A6"/>
    <w:multiLevelType w:val="hybridMultilevel"/>
    <w:tmpl w:val="5F34D170"/>
    <w:lvl w:ilvl="0" w:tplc="BEF42496">
      <w:start w:val="1"/>
      <w:numFmt w:val="bullet"/>
      <w:lvlText w:val="¸"/>
      <w:lvlJc w:val="left"/>
      <w:pPr>
        <w:ind w:left="36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053282"/>
    <w:multiLevelType w:val="multilevel"/>
    <w:tmpl w:val="E79CF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26CD9"/>
    <w:multiLevelType w:val="hybridMultilevel"/>
    <w:tmpl w:val="000E6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A06877"/>
    <w:multiLevelType w:val="hybridMultilevel"/>
    <w:tmpl w:val="C2DAD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B5636E"/>
    <w:multiLevelType w:val="hybridMultilevel"/>
    <w:tmpl w:val="542A2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A44E97"/>
    <w:multiLevelType w:val="hybridMultilevel"/>
    <w:tmpl w:val="82126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0C5C11"/>
    <w:multiLevelType w:val="hybridMultilevel"/>
    <w:tmpl w:val="8A148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216B1B"/>
    <w:multiLevelType w:val="hybridMultilevel"/>
    <w:tmpl w:val="935A6CE8"/>
    <w:lvl w:ilvl="0" w:tplc="BEF4249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DB4F00"/>
    <w:multiLevelType w:val="hybridMultilevel"/>
    <w:tmpl w:val="D26AE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813C1B"/>
    <w:multiLevelType w:val="multilevel"/>
    <w:tmpl w:val="4A92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375C7A"/>
    <w:multiLevelType w:val="multilevel"/>
    <w:tmpl w:val="F2BA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00191"/>
    <w:multiLevelType w:val="hybridMultilevel"/>
    <w:tmpl w:val="B2F4B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8F357C"/>
    <w:multiLevelType w:val="multilevel"/>
    <w:tmpl w:val="1F02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406F1"/>
    <w:multiLevelType w:val="hybridMultilevel"/>
    <w:tmpl w:val="06CAD18C"/>
    <w:lvl w:ilvl="0" w:tplc="BEF42496">
      <w:start w:val="1"/>
      <w:numFmt w:val="bullet"/>
      <w:lvlText w:val="¸"/>
      <w:lvlJc w:val="left"/>
      <w:pPr>
        <w:ind w:left="360" w:hanging="360"/>
      </w:pPr>
      <w:rPr>
        <w:rFonts w:ascii="Wingdings 2" w:hAnsi="Wingdings 2"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5C11F86"/>
    <w:multiLevelType w:val="hybridMultilevel"/>
    <w:tmpl w:val="083C30FE"/>
    <w:lvl w:ilvl="0" w:tplc="BEF4249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EFE794C"/>
    <w:multiLevelType w:val="hybridMultilevel"/>
    <w:tmpl w:val="9AB829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3011" w:hanging="360"/>
      </w:pPr>
    </w:lvl>
    <w:lvl w:ilvl="2" w:tplc="0809001B" w:tentative="1">
      <w:start w:val="1"/>
      <w:numFmt w:val="lowerRoman"/>
      <w:lvlText w:val="%3."/>
      <w:lvlJc w:val="right"/>
      <w:pPr>
        <w:ind w:left="3731" w:hanging="180"/>
      </w:pPr>
    </w:lvl>
    <w:lvl w:ilvl="3" w:tplc="0809000F" w:tentative="1">
      <w:start w:val="1"/>
      <w:numFmt w:val="decimal"/>
      <w:lvlText w:val="%4."/>
      <w:lvlJc w:val="left"/>
      <w:pPr>
        <w:ind w:left="4451" w:hanging="360"/>
      </w:pPr>
    </w:lvl>
    <w:lvl w:ilvl="4" w:tplc="08090019" w:tentative="1">
      <w:start w:val="1"/>
      <w:numFmt w:val="lowerLetter"/>
      <w:lvlText w:val="%5."/>
      <w:lvlJc w:val="left"/>
      <w:pPr>
        <w:ind w:left="5171" w:hanging="360"/>
      </w:pPr>
    </w:lvl>
    <w:lvl w:ilvl="5" w:tplc="0809001B" w:tentative="1">
      <w:start w:val="1"/>
      <w:numFmt w:val="lowerRoman"/>
      <w:lvlText w:val="%6."/>
      <w:lvlJc w:val="right"/>
      <w:pPr>
        <w:ind w:left="5891" w:hanging="180"/>
      </w:pPr>
    </w:lvl>
    <w:lvl w:ilvl="6" w:tplc="0809000F" w:tentative="1">
      <w:start w:val="1"/>
      <w:numFmt w:val="decimal"/>
      <w:lvlText w:val="%7."/>
      <w:lvlJc w:val="left"/>
      <w:pPr>
        <w:ind w:left="6611" w:hanging="360"/>
      </w:pPr>
    </w:lvl>
    <w:lvl w:ilvl="7" w:tplc="08090019" w:tentative="1">
      <w:start w:val="1"/>
      <w:numFmt w:val="lowerLetter"/>
      <w:lvlText w:val="%8."/>
      <w:lvlJc w:val="left"/>
      <w:pPr>
        <w:ind w:left="7331" w:hanging="360"/>
      </w:pPr>
    </w:lvl>
    <w:lvl w:ilvl="8" w:tplc="0809001B" w:tentative="1">
      <w:start w:val="1"/>
      <w:numFmt w:val="lowerRoman"/>
      <w:lvlText w:val="%9."/>
      <w:lvlJc w:val="right"/>
      <w:pPr>
        <w:ind w:left="8051" w:hanging="180"/>
      </w:pPr>
    </w:lvl>
  </w:abstractNum>
  <w:abstractNum w:abstractNumId="22" w15:restartNumberingAfterBreak="0">
    <w:nsid w:val="67D230B6"/>
    <w:multiLevelType w:val="multilevel"/>
    <w:tmpl w:val="C05A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520ED6"/>
    <w:multiLevelType w:val="hybridMultilevel"/>
    <w:tmpl w:val="0EE0E716"/>
    <w:lvl w:ilvl="0" w:tplc="BEF42496">
      <w:start w:val="1"/>
      <w:numFmt w:val="bullet"/>
      <w:lvlText w:val="¸"/>
      <w:lvlJc w:val="left"/>
      <w:pPr>
        <w:ind w:left="36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E20585"/>
    <w:multiLevelType w:val="multilevel"/>
    <w:tmpl w:val="C46C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F0206F"/>
    <w:multiLevelType w:val="hybridMultilevel"/>
    <w:tmpl w:val="46E66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6A5141"/>
    <w:multiLevelType w:val="multilevel"/>
    <w:tmpl w:val="021E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9725F"/>
    <w:multiLevelType w:val="hybridMultilevel"/>
    <w:tmpl w:val="EDBE3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045043">
    <w:abstractNumId w:val="23"/>
  </w:num>
  <w:num w:numId="2" w16cid:durableId="1667170460">
    <w:abstractNumId w:val="6"/>
  </w:num>
  <w:num w:numId="3" w16cid:durableId="443042394">
    <w:abstractNumId w:val="19"/>
  </w:num>
  <w:num w:numId="4" w16cid:durableId="549270632">
    <w:abstractNumId w:val="13"/>
  </w:num>
  <w:num w:numId="5" w16cid:durableId="944114356">
    <w:abstractNumId w:val="20"/>
  </w:num>
  <w:num w:numId="6" w16cid:durableId="1542402631">
    <w:abstractNumId w:val="5"/>
  </w:num>
  <w:num w:numId="7" w16cid:durableId="426999646">
    <w:abstractNumId w:val="14"/>
  </w:num>
  <w:num w:numId="8" w16cid:durableId="20671878">
    <w:abstractNumId w:val="15"/>
  </w:num>
  <w:num w:numId="9" w16cid:durableId="190924831">
    <w:abstractNumId w:val="9"/>
  </w:num>
  <w:num w:numId="10" w16cid:durableId="209921301">
    <w:abstractNumId w:val="21"/>
  </w:num>
  <w:num w:numId="11" w16cid:durableId="1238588098">
    <w:abstractNumId w:val="27"/>
  </w:num>
  <w:num w:numId="12" w16cid:durableId="162167584">
    <w:abstractNumId w:val="8"/>
  </w:num>
  <w:num w:numId="13" w16cid:durableId="1443106179">
    <w:abstractNumId w:val="1"/>
  </w:num>
  <w:num w:numId="14" w16cid:durableId="2073039051">
    <w:abstractNumId w:val="2"/>
  </w:num>
  <w:num w:numId="15" w16cid:durableId="895505911">
    <w:abstractNumId w:val="0"/>
  </w:num>
  <w:num w:numId="16" w16cid:durableId="76486422">
    <w:abstractNumId w:val="11"/>
  </w:num>
  <w:num w:numId="17" w16cid:durableId="1462573158">
    <w:abstractNumId w:val="17"/>
  </w:num>
  <w:num w:numId="18" w16cid:durableId="472412107">
    <w:abstractNumId w:val="4"/>
  </w:num>
  <w:num w:numId="19" w16cid:durableId="2026243941">
    <w:abstractNumId w:val="18"/>
  </w:num>
  <w:num w:numId="20" w16cid:durableId="586882674">
    <w:abstractNumId w:val="26"/>
  </w:num>
  <w:num w:numId="21" w16cid:durableId="257905903">
    <w:abstractNumId w:val="16"/>
  </w:num>
  <w:num w:numId="22" w16cid:durableId="926228015">
    <w:abstractNumId w:val="24"/>
  </w:num>
  <w:num w:numId="23" w16cid:durableId="1874687033">
    <w:abstractNumId w:val="22"/>
  </w:num>
  <w:num w:numId="24" w16cid:durableId="453325844">
    <w:abstractNumId w:val="25"/>
  </w:num>
  <w:num w:numId="25" w16cid:durableId="736972713">
    <w:abstractNumId w:val="7"/>
  </w:num>
  <w:num w:numId="26" w16cid:durableId="537476296">
    <w:abstractNumId w:val="10"/>
  </w:num>
  <w:num w:numId="27" w16cid:durableId="906501400">
    <w:abstractNumId w:val="3"/>
  </w:num>
  <w:num w:numId="28" w16cid:durableId="96458552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llie Harrison">
    <w15:presenceInfo w15:providerId="Windows Live" w15:userId="c5d93ecad5a509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98"/>
    <w:rsid w:val="00000B8A"/>
    <w:rsid w:val="00002CBC"/>
    <w:rsid w:val="0000346E"/>
    <w:rsid w:val="0000469B"/>
    <w:rsid w:val="00004DAA"/>
    <w:rsid w:val="00004DF1"/>
    <w:rsid w:val="00006A05"/>
    <w:rsid w:val="00007D2A"/>
    <w:rsid w:val="0001047D"/>
    <w:rsid w:val="000105AF"/>
    <w:rsid w:val="00010DD2"/>
    <w:rsid w:val="000110C5"/>
    <w:rsid w:val="00011B6C"/>
    <w:rsid w:val="00012EC2"/>
    <w:rsid w:val="000167B6"/>
    <w:rsid w:val="000173C8"/>
    <w:rsid w:val="00017B9B"/>
    <w:rsid w:val="0002002B"/>
    <w:rsid w:val="0002074A"/>
    <w:rsid w:val="00021314"/>
    <w:rsid w:val="000219BE"/>
    <w:rsid w:val="0002499C"/>
    <w:rsid w:val="00025E5A"/>
    <w:rsid w:val="000260FA"/>
    <w:rsid w:val="0002673A"/>
    <w:rsid w:val="00027031"/>
    <w:rsid w:val="000275D4"/>
    <w:rsid w:val="000276C6"/>
    <w:rsid w:val="00027BAC"/>
    <w:rsid w:val="00030FC4"/>
    <w:rsid w:val="00032FEB"/>
    <w:rsid w:val="000337BA"/>
    <w:rsid w:val="00033866"/>
    <w:rsid w:val="00035A81"/>
    <w:rsid w:val="000360D6"/>
    <w:rsid w:val="000360EE"/>
    <w:rsid w:val="00036549"/>
    <w:rsid w:val="0003696E"/>
    <w:rsid w:val="00036D0D"/>
    <w:rsid w:val="00037670"/>
    <w:rsid w:val="0004004C"/>
    <w:rsid w:val="00040699"/>
    <w:rsid w:val="00040B89"/>
    <w:rsid w:val="00041AE5"/>
    <w:rsid w:val="00041D37"/>
    <w:rsid w:val="00044F81"/>
    <w:rsid w:val="000459CE"/>
    <w:rsid w:val="0004610C"/>
    <w:rsid w:val="0004664E"/>
    <w:rsid w:val="000510A6"/>
    <w:rsid w:val="000512C3"/>
    <w:rsid w:val="00051355"/>
    <w:rsid w:val="0005191D"/>
    <w:rsid w:val="00052A8A"/>
    <w:rsid w:val="00053D23"/>
    <w:rsid w:val="000564AD"/>
    <w:rsid w:val="000565FB"/>
    <w:rsid w:val="00057079"/>
    <w:rsid w:val="0005755D"/>
    <w:rsid w:val="0005779C"/>
    <w:rsid w:val="00060227"/>
    <w:rsid w:val="0006092C"/>
    <w:rsid w:val="000618F9"/>
    <w:rsid w:val="00061BAC"/>
    <w:rsid w:val="00063178"/>
    <w:rsid w:val="000631EF"/>
    <w:rsid w:val="00063A33"/>
    <w:rsid w:val="00064636"/>
    <w:rsid w:val="00064AD5"/>
    <w:rsid w:val="00064E7D"/>
    <w:rsid w:val="000657BE"/>
    <w:rsid w:val="00066DEB"/>
    <w:rsid w:val="000670C9"/>
    <w:rsid w:val="00067D2C"/>
    <w:rsid w:val="000702BE"/>
    <w:rsid w:val="00070349"/>
    <w:rsid w:val="00070F67"/>
    <w:rsid w:val="000715CD"/>
    <w:rsid w:val="000728F3"/>
    <w:rsid w:val="000729EB"/>
    <w:rsid w:val="000730F3"/>
    <w:rsid w:val="00073311"/>
    <w:rsid w:val="0007351A"/>
    <w:rsid w:val="00073B54"/>
    <w:rsid w:val="00073F26"/>
    <w:rsid w:val="000754F0"/>
    <w:rsid w:val="00075E83"/>
    <w:rsid w:val="000764BF"/>
    <w:rsid w:val="00077A55"/>
    <w:rsid w:val="00077B23"/>
    <w:rsid w:val="000802BC"/>
    <w:rsid w:val="000803FA"/>
    <w:rsid w:val="00081FE7"/>
    <w:rsid w:val="000826F2"/>
    <w:rsid w:val="00083024"/>
    <w:rsid w:val="0008459B"/>
    <w:rsid w:val="0008463C"/>
    <w:rsid w:val="00086985"/>
    <w:rsid w:val="00093D97"/>
    <w:rsid w:val="000975CC"/>
    <w:rsid w:val="000A2E00"/>
    <w:rsid w:val="000A3F20"/>
    <w:rsid w:val="000A3F2F"/>
    <w:rsid w:val="000A4075"/>
    <w:rsid w:val="000A5AC4"/>
    <w:rsid w:val="000B04C0"/>
    <w:rsid w:val="000B0CBA"/>
    <w:rsid w:val="000B0CF6"/>
    <w:rsid w:val="000B208C"/>
    <w:rsid w:val="000B26D1"/>
    <w:rsid w:val="000B2934"/>
    <w:rsid w:val="000B3435"/>
    <w:rsid w:val="000B43AF"/>
    <w:rsid w:val="000B43ED"/>
    <w:rsid w:val="000B566B"/>
    <w:rsid w:val="000B65AF"/>
    <w:rsid w:val="000B7014"/>
    <w:rsid w:val="000B7AC9"/>
    <w:rsid w:val="000C177F"/>
    <w:rsid w:val="000C1CF6"/>
    <w:rsid w:val="000C25A2"/>
    <w:rsid w:val="000C304A"/>
    <w:rsid w:val="000C321E"/>
    <w:rsid w:val="000C4571"/>
    <w:rsid w:val="000C5231"/>
    <w:rsid w:val="000C5E41"/>
    <w:rsid w:val="000C6DB9"/>
    <w:rsid w:val="000C6E2F"/>
    <w:rsid w:val="000D1233"/>
    <w:rsid w:val="000D173B"/>
    <w:rsid w:val="000D1EF8"/>
    <w:rsid w:val="000D2EDC"/>
    <w:rsid w:val="000D2EE5"/>
    <w:rsid w:val="000D475D"/>
    <w:rsid w:val="000D53D1"/>
    <w:rsid w:val="000D6DB7"/>
    <w:rsid w:val="000D70B0"/>
    <w:rsid w:val="000E1ECE"/>
    <w:rsid w:val="000E23E9"/>
    <w:rsid w:val="000E2EB6"/>
    <w:rsid w:val="000E31D5"/>
    <w:rsid w:val="000E3210"/>
    <w:rsid w:val="000E37E5"/>
    <w:rsid w:val="000E675B"/>
    <w:rsid w:val="000E6B6A"/>
    <w:rsid w:val="000E73CE"/>
    <w:rsid w:val="000E77B1"/>
    <w:rsid w:val="000E7C50"/>
    <w:rsid w:val="000F1423"/>
    <w:rsid w:val="000F4DF0"/>
    <w:rsid w:val="000F66AC"/>
    <w:rsid w:val="000F6A10"/>
    <w:rsid w:val="000F75BC"/>
    <w:rsid w:val="000F75E0"/>
    <w:rsid w:val="000F794F"/>
    <w:rsid w:val="000F7C11"/>
    <w:rsid w:val="0010077B"/>
    <w:rsid w:val="00101C98"/>
    <w:rsid w:val="0010216D"/>
    <w:rsid w:val="001033EB"/>
    <w:rsid w:val="00103BA2"/>
    <w:rsid w:val="001048A2"/>
    <w:rsid w:val="00104E60"/>
    <w:rsid w:val="00105491"/>
    <w:rsid w:val="00111D14"/>
    <w:rsid w:val="0011298A"/>
    <w:rsid w:val="001143B6"/>
    <w:rsid w:val="00114624"/>
    <w:rsid w:val="00114A13"/>
    <w:rsid w:val="00115864"/>
    <w:rsid w:val="001159FE"/>
    <w:rsid w:val="001161D4"/>
    <w:rsid w:val="0011657C"/>
    <w:rsid w:val="00117A6C"/>
    <w:rsid w:val="0012138F"/>
    <w:rsid w:val="001223CD"/>
    <w:rsid w:val="0012396D"/>
    <w:rsid w:val="00123DB3"/>
    <w:rsid w:val="00124C05"/>
    <w:rsid w:val="00124D68"/>
    <w:rsid w:val="00125122"/>
    <w:rsid w:val="00125888"/>
    <w:rsid w:val="0012619B"/>
    <w:rsid w:val="00127E0F"/>
    <w:rsid w:val="00131C6F"/>
    <w:rsid w:val="0013323A"/>
    <w:rsid w:val="00134FFF"/>
    <w:rsid w:val="001372BD"/>
    <w:rsid w:val="00137B3F"/>
    <w:rsid w:val="00140579"/>
    <w:rsid w:val="00141D61"/>
    <w:rsid w:val="001431D2"/>
    <w:rsid w:val="0014408F"/>
    <w:rsid w:val="001452FE"/>
    <w:rsid w:val="00145663"/>
    <w:rsid w:val="00146347"/>
    <w:rsid w:val="00147B4D"/>
    <w:rsid w:val="00147F1E"/>
    <w:rsid w:val="00150987"/>
    <w:rsid w:val="00152AF6"/>
    <w:rsid w:val="00153D3D"/>
    <w:rsid w:val="00153D55"/>
    <w:rsid w:val="0015464C"/>
    <w:rsid w:val="001548D3"/>
    <w:rsid w:val="00154E41"/>
    <w:rsid w:val="00155087"/>
    <w:rsid w:val="00156BEC"/>
    <w:rsid w:val="00160116"/>
    <w:rsid w:val="0016065B"/>
    <w:rsid w:val="001606BD"/>
    <w:rsid w:val="00160E49"/>
    <w:rsid w:val="00161E88"/>
    <w:rsid w:val="001631F5"/>
    <w:rsid w:val="00163325"/>
    <w:rsid w:val="00165891"/>
    <w:rsid w:val="00166A57"/>
    <w:rsid w:val="00167AFF"/>
    <w:rsid w:val="0017028E"/>
    <w:rsid w:val="00170454"/>
    <w:rsid w:val="0017125A"/>
    <w:rsid w:val="00172B92"/>
    <w:rsid w:val="00172E41"/>
    <w:rsid w:val="00173FCC"/>
    <w:rsid w:val="001757A1"/>
    <w:rsid w:val="00175E2E"/>
    <w:rsid w:val="0017609F"/>
    <w:rsid w:val="00176703"/>
    <w:rsid w:val="001772A1"/>
    <w:rsid w:val="00180266"/>
    <w:rsid w:val="001807F4"/>
    <w:rsid w:val="00181130"/>
    <w:rsid w:val="00182D29"/>
    <w:rsid w:val="001855EB"/>
    <w:rsid w:val="00185D33"/>
    <w:rsid w:val="001872C8"/>
    <w:rsid w:val="00187720"/>
    <w:rsid w:val="001901AC"/>
    <w:rsid w:val="00192111"/>
    <w:rsid w:val="00194FC3"/>
    <w:rsid w:val="00195167"/>
    <w:rsid w:val="00195421"/>
    <w:rsid w:val="001967CF"/>
    <w:rsid w:val="00196A9B"/>
    <w:rsid w:val="001972C1"/>
    <w:rsid w:val="00197C6E"/>
    <w:rsid w:val="001A007F"/>
    <w:rsid w:val="001A06F6"/>
    <w:rsid w:val="001A0EB8"/>
    <w:rsid w:val="001A0F35"/>
    <w:rsid w:val="001A21A7"/>
    <w:rsid w:val="001A3051"/>
    <w:rsid w:val="001A5082"/>
    <w:rsid w:val="001A6304"/>
    <w:rsid w:val="001A638C"/>
    <w:rsid w:val="001A65EA"/>
    <w:rsid w:val="001A687A"/>
    <w:rsid w:val="001A7F60"/>
    <w:rsid w:val="001B3932"/>
    <w:rsid w:val="001B40DA"/>
    <w:rsid w:val="001B5A45"/>
    <w:rsid w:val="001B5C16"/>
    <w:rsid w:val="001B7EE0"/>
    <w:rsid w:val="001B7EF5"/>
    <w:rsid w:val="001C01FC"/>
    <w:rsid w:val="001C0BA8"/>
    <w:rsid w:val="001C146F"/>
    <w:rsid w:val="001C32FD"/>
    <w:rsid w:val="001C3A9E"/>
    <w:rsid w:val="001C40D4"/>
    <w:rsid w:val="001C46E4"/>
    <w:rsid w:val="001C4F04"/>
    <w:rsid w:val="001C561A"/>
    <w:rsid w:val="001D011B"/>
    <w:rsid w:val="001D07CC"/>
    <w:rsid w:val="001D0BB2"/>
    <w:rsid w:val="001D12B4"/>
    <w:rsid w:val="001D1368"/>
    <w:rsid w:val="001D1893"/>
    <w:rsid w:val="001D262F"/>
    <w:rsid w:val="001D373E"/>
    <w:rsid w:val="001D5B60"/>
    <w:rsid w:val="001D6AC8"/>
    <w:rsid w:val="001D6E3C"/>
    <w:rsid w:val="001D7957"/>
    <w:rsid w:val="001E07A5"/>
    <w:rsid w:val="001E1D97"/>
    <w:rsid w:val="001E1DEF"/>
    <w:rsid w:val="001E208B"/>
    <w:rsid w:val="001E3084"/>
    <w:rsid w:val="001E3F4E"/>
    <w:rsid w:val="001E43C0"/>
    <w:rsid w:val="001E4C5C"/>
    <w:rsid w:val="001E514E"/>
    <w:rsid w:val="001E594B"/>
    <w:rsid w:val="001E5E8E"/>
    <w:rsid w:val="001E7464"/>
    <w:rsid w:val="001F0037"/>
    <w:rsid w:val="001F02D8"/>
    <w:rsid w:val="001F3CD0"/>
    <w:rsid w:val="001F4307"/>
    <w:rsid w:val="001F43FF"/>
    <w:rsid w:val="001F4636"/>
    <w:rsid w:val="001F477A"/>
    <w:rsid w:val="001F54FB"/>
    <w:rsid w:val="0020155D"/>
    <w:rsid w:val="00202719"/>
    <w:rsid w:val="002028EB"/>
    <w:rsid w:val="00202D67"/>
    <w:rsid w:val="0020342D"/>
    <w:rsid w:val="002034E7"/>
    <w:rsid w:val="00204967"/>
    <w:rsid w:val="00204BD3"/>
    <w:rsid w:val="00204D98"/>
    <w:rsid w:val="002072D2"/>
    <w:rsid w:val="002100B4"/>
    <w:rsid w:val="0021099C"/>
    <w:rsid w:val="00211236"/>
    <w:rsid w:val="00211B6A"/>
    <w:rsid w:val="00212BC0"/>
    <w:rsid w:val="00213688"/>
    <w:rsid w:val="00216088"/>
    <w:rsid w:val="00220154"/>
    <w:rsid w:val="0022280D"/>
    <w:rsid w:val="00222D00"/>
    <w:rsid w:val="0022355D"/>
    <w:rsid w:val="00224E12"/>
    <w:rsid w:val="00225629"/>
    <w:rsid w:val="002267C3"/>
    <w:rsid w:val="00226F70"/>
    <w:rsid w:val="002273C2"/>
    <w:rsid w:val="002273F8"/>
    <w:rsid w:val="002302AD"/>
    <w:rsid w:val="00230EC0"/>
    <w:rsid w:val="00230FD3"/>
    <w:rsid w:val="00231606"/>
    <w:rsid w:val="00231946"/>
    <w:rsid w:val="0023339C"/>
    <w:rsid w:val="002335E5"/>
    <w:rsid w:val="00233E33"/>
    <w:rsid w:val="00234883"/>
    <w:rsid w:val="0023533A"/>
    <w:rsid w:val="0023551E"/>
    <w:rsid w:val="00235604"/>
    <w:rsid w:val="0023594B"/>
    <w:rsid w:val="00237E6B"/>
    <w:rsid w:val="00240309"/>
    <w:rsid w:val="002434E2"/>
    <w:rsid w:val="002437E5"/>
    <w:rsid w:val="00243D2C"/>
    <w:rsid w:val="0024475C"/>
    <w:rsid w:val="00246755"/>
    <w:rsid w:val="00246FB3"/>
    <w:rsid w:val="00247097"/>
    <w:rsid w:val="002472C0"/>
    <w:rsid w:val="002477F1"/>
    <w:rsid w:val="00251A5F"/>
    <w:rsid w:val="00251DB5"/>
    <w:rsid w:val="00252119"/>
    <w:rsid w:val="002527C7"/>
    <w:rsid w:val="00252EDF"/>
    <w:rsid w:val="002532D2"/>
    <w:rsid w:val="00254F4F"/>
    <w:rsid w:val="00256186"/>
    <w:rsid w:val="00257B5E"/>
    <w:rsid w:val="00260EEB"/>
    <w:rsid w:val="002613D2"/>
    <w:rsid w:val="002617A2"/>
    <w:rsid w:val="00261ABB"/>
    <w:rsid w:val="0026210C"/>
    <w:rsid w:val="002624B0"/>
    <w:rsid w:val="0026266A"/>
    <w:rsid w:val="002633EC"/>
    <w:rsid w:val="00264901"/>
    <w:rsid w:val="0026569D"/>
    <w:rsid w:val="002661E8"/>
    <w:rsid w:val="00270E85"/>
    <w:rsid w:val="0027119C"/>
    <w:rsid w:val="00271595"/>
    <w:rsid w:val="002718EE"/>
    <w:rsid w:val="00272331"/>
    <w:rsid w:val="00273058"/>
    <w:rsid w:val="00273835"/>
    <w:rsid w:val="00274D9A"/>
    <w:rsid w:val="00275454"/>
    <w:rsid w:val="002767C0"/>
    <w:rsid w:val="00280CF9"/>
    <w:rsid w:val="00281184"/>
    <w:rsid w:val="00282594"/>
    <w:rsid w:val="00282749"/>
    <w:rsid w:val="00282E46"/>
    <w:rsid w:val="002835A6"/>
    <w:rsid w:val="00283AE1"/>
    <w:rsid w:val="002851A2"/>
    <w:rsid w:val="00285FC1"/>
    <w:rsid w:val="002872C0"/>
    <w:rsid w:val="0028795A"/>
    <w:rsid w:val="0028796C"/>
    <w:rsid w:val="0029063F"/>
    <w:rsid w:val="0029139C"/>
    <w:rsid w:val="0029149B"/>
    <w:rsid w:val="00292941"/>
    <w:rsid w:val="00292A93"/>
    <w:rsid w:val="00294080"/>
    <w:rsid w:val="00294FE1"/>
    <w:rsid w:val="00296F23"/>
    <w:rsid w:val="00297364"/>
    <w:rsid w:val="002A07A9"/>
    <w:rsid w:val="002A0892"/>
    <w:rsid w:val="002A29BD"/>
    <w:rsid w:val="002A2B33"/>
    <w:rsid w:val="002A49E5"/>
    <w:rsid w:val="002A53E0"/>
    <w:rsid w:val="002A5584"/>
    <w:rsid w:val="002A5623"/>
    <w:rsid w:val="002A63A7"/>
    <w:rsid w:val="002A677F"/>
    <w:rsid w:val="002A6CE9"/>
    <w:rsid w:val="002A7415"/>
    <w:rsid w:val="002A7545"/>
    <w:rsid w:val="002A76D7"/>
    <w:rsid w:val="002A773D"/>
    <w:rsid w:val="002A7956"/>
    <w:rsid w:val="002B0253"/>
    <w:rsid w:val="002B0F3A"/>
    <w:rsid w:val="002B1849"/>
    <w:rsid w:val="002B1B93"/>
    <w:rsid w:val="002B2396"/>
    <w:rsid w:val="002B26B0"/>
    <w:rsid w:val="002B31D4"/>
    <w:rsid w:val="002B3461"/>
    <w:rsid w:val="002B52FD"/>
    <w:rsid w:val="002B6291"/>
    <w:rsid w:val="002B6AAA"/>
    <w:rsid w:val="002B6D62"/>
    <w:rsid w:val="002B7C7E"/>
    <w:rsid w:val="002B7DCA"/>
    <w:rsid w:val="002C0EB1"/>
    <w:rsid w:val="002C1B98"/>
    <w:rsid w:val="002C216D"/>
    <w:rsid w:val="002C25B9"/>
    <w:rsid w:val="002C2773"/>
    <w:rsid w:val="002C4844"/>
    <w:rsid w:val="002C4ED6"/>
    <w:rsid w:val="002C533D"/>
    <w:rsid w:val="002C53FD"/>
    <w:rsid w:val="002C66A7"/>
    <w:rsid w:val="002C7ACC"/>
    <w:rsid w:val="002C7EDE"/>
    <w:rsid w:val="002D0EC0"/>
    <w:rsid w:val="002D3970"/>
    <w:rsid w:val="002D39C6"/>
    <w:rsid w:val="002D524F"/>
    <w:rsid w:val="002D533A"/>
    <w:rsid w:val="002D6447"/>
    <w:rsid w:val="002D69BE"/>
    <w:rsid w:val="002D740C"/>
    <w:rsid w:val="002D7739"/>
    <w:rsid w:val="002D7DED"/>
    <w:rsid w:val="002E25A2"/>
    <w:rsid w:val="002E3249"/>
    <w:rsid w:val="002E3C86"/>
    <w:rsid w:val="002E4020"/>
    <w:rsid w:val="002E68C8"/>
    <w:rsid w:val="002E75C3"/>
    <w:rsid w:val="002F1D3E"/>
    <w:rsid w:val="002F27FD"/>
    <w:rsid w:val="002F2DA9"/>
    <w:rsid w:val="002F375A"/>
    <w:rsid w:val="002F4544"/>
    <w:rsid w:val="002F498B"/>
    <w:rsid w:val="002F4E71"/>
    <w:rsid w:val="002F7170"/>
    <w:rsid w:val="002F7D76"/>
    <w:rsid w:val="0030133F"/>
    <w:rsid w:val="003013A5"/>
    <w:rsid w:val="003030BC"/>
    <w:rsid w:val="00303440"/>
    <w:rsid w:val="00303C6C"/>
    <w:rsid w:val="0030478D"/>
    <w:rsid w:val="003051FC"/>
    <w:rsid w:val="00305FD9"/>
    <w:rsid w:val="0030608B"/>
    <w:rsid w:val="0030699C"/>
    <w:rsid w:val="00307836"/>
    <w:rsid w:val="00307AC4"/>
    <w:rsid w:val="00310EE7"/>
    <w:rsid w:val="00310F95"/>
    <w:rsid w:val="003118E3"/>
    <w:rsid w:val="0031346B"/>
    <w:rsid w:val="00313CB6"/>
    <w:rsid w:val="00313FBD"/>
    <w:rsid w:val="00314538"/>
    <w:rsid w:val="003146B0"/>
    <w:rsid w:val="003165B5"/>
    <w:rsid w:val="0031764A"/>
    <w:rsid w:val="00320A0D"/>
    <w:rsid w:val="0032107A"/>
    <w:rsid w:val="00321223"/>
    <w:rsid w:val="003213A7"/>
    <w:rsid w:val="003215E8"/>
    <w:rsid w:val="00324965"/>
    <w:rsid w:val="00330F91"/>
    <w:rsid w:val="003322DA"/>
    <w:rsid w:val="00333324"/>
    <w:rsid w:val="00334069"/>
    <w:rsid w:val="00334C7D"/>
    <w:rsid w:val="00334EC8"/>
    <w:rsid w:val="00334FBA"/>
    <w:rsid w:val="0033661D"/>
    <w:rsid w:val="00336A34"/>
    <w:rsid w:val="00336A39"/>
    <w:rsid w:val="00336E18"/>
    <w:rsid w:val="00340324"/>
    <w:rsid w:val="003426FA"/>
    <w:rsid w:val="003434DC"/>
    <w:rsid w:val="003435BC"/>
    <w:rsid w:val="003435F3"/>
    <w:rsid w:val="00343EAD"/>
    <w:rsid w:val="0034442F"/>
    <w:rsid w:val="00344C7B"/>
    <w:rsid w:val="00345272"/>
    <w:rsid w:val="003459D2"/>
    <w:rsid w:val="003478AF"/>
    <w:rsid w:val="003479AE"/>
    <w:rsid w:val="00347AA4"/>
    <w:rsid w:val="0035072A"/>
    <w:rsid w:val="00353A00"/>
    <w:rsid w:val="00353D91"/>
    <w:rsid w:val="00354DA9"/>
    <w:rsid w:val="00355D10"/>
    <w:rsid w:val="00355DDF"/>
    <w:rsid w:val="00355ED3"/>
    <w:rsid w:val="003566B2"/>
    <w:rsid w:val="00356A63"/>
    <w:rsid w:val="00356BCB"/>
    <w:rsid w:val="003621E9"/>
    <w:rsid w:val="00363B93"/>
    <w:rsid w:val="003645F0"/>
    <w:rsid w:val="00370C5E"/>
    <w:rsid w:val="00371B8B"/>
    <w:rsid w:val="00372726"/>
    <w:rsid w:val="003732EC"/>
    <w:rsid w:val="0037458C"/>
    <w:rsid w:val="00374669"/>
    <w:rsid w:val="00375B26"/>
    <w:rsid w:val="00375FD7"/>
    <w:rsid w:val="003761F9"/>
    <w:rsid w:val="00377268"/>
    <w:rsid w:val="00377AE0"/>
    <w:rsid w:val="00383C65"/>
    <w:rsid w:val="00386397"/>
    <w:rsid w:val="00386696"/>
    <w:rsid w:val="00386AD8"/>
    <w:rsid w:val="003904C3"/>
    <w:rsid w:val="0039071B"/>
    <w:rsid w:val="003914A6"/>
    <w:rsid w:val="0039159D"/>
    <w:rsid w:val="003927EE"/>
    <w:rsid w:val="00392B3A"/>
    <w:rsid w:val="00392FEF"/>
    <w:rsid w:val="00394343"/>
    <w:rsid w:val="0039729E"/>
    <w:rsid w:val="003972A8"/>
    <w:rsid w:val="0039742C"/>
    <w:rsid w:val="003A09D1"/>
    <w:rsid w:val="003A204C"/>
    <w:rsid w:val="003A2F67"/>
    <w:rsid w:val="003A4117"/>
    <w:rsid w:val="003A4503"/>
    <w:rsid w:val="003A4B24"/>
    <w:rsid w:val="003A4E49"/>
    <w:rsid w:val="003A5926"/>
    <w:rsid w:val="003B0528"/>
    <w:rsid w:val="003B0B77"/>
    <w:rsid w:val="003B3A41"/>
    <w:rsid w:val="003B3DBC"/>
    <w:rsid w:val="003B583A"/>
    <w:rsid w:val="003B7B10"/>
    <w:rsid w:val="003B7FA4"/>
    <w:rsid w:val="003C0234"/>
    <w:rsid w:val="003C0960"/>
    <w:rsid w:val="003C1506"/>
    <w:rsid w:val="003C1754"/>
    <w:rsid w:val="003C2DDC"/>
    <w:rsid w:val="003C321E"/>
    <w:rsid w:val="003C352F"/>
    <w:rsid w:val="003C374A"/>
    <w:rsid w:val="003C378C"/>
    <w:rsid w:val="003C405F"/>
    <w:rsid w:val="003C425F"/>
    <w:rsid w:val="003C50E5"/>
    <w:rsid w:val="003C53A1"/>
    <w:rsid w:val="003C70A2"/>
    <w:rsid w:val="003C7551"/>
    <w:rsid w:val="003D0983"/>
    <w:rsid w:val="003D1AB9"/>
    <w:rsid w:val="003D2336"/>
    <w:rsid w:val="003D28C7"/>
    <w:rsid w:val="003D4406"/>
    <w:rsid w:val="003D47BD"/>
    <w:rsid w:val="003D491E"/>
    <w:rsid w:val="003D51C8"/>
    <w:rsid w:val="003D73C2"/>
    <w:rsid w:val="003E152E"/>
    <w:rsid w:val="003E2500"/>
    <w:rsid w:val="003E2B7A"/>
    <w:rsid w:val="003E2F6E"/>
    <w:rsid w:val="003E329B"/>
    <w:rsid w:val="003E4363"/>
    <w:rsid w:val="003E48B1"/>
    <w:rsid w:val="003E4C9C"/>
    <w:rsid w:val="003E5052"/>
    <w:rsid w:val="003E58D0"/>
    <w:rsid w:val="003F0618"/>
    <w:rsid w:val="003F2F95"/>
    <w:rsid w:val="003F31B3"/>
    <w:rsid w:val="003F47E0"/>
    <w:rsid w:val="003F4D85"/>
    <w:rsid w:val="003F61BF"/>
    <w:rsid w:val="003F6C04"/>
    <w:rsid w:val="003F6DCA"/>
    <w:rsid w:val="003F71BF"/>
    <w:rsid w:val="003F741B"/>
    <w:rsid w:val="003F78B6"/>
    <w:rsid w:val="0040024A"/>
    <w:rsid w:val="00400407"/>
    <w:rsid w:val="00400D9C"/>
    <w:rsid w:val="004011DF"/>
    <w:rsid w:val="00401ED5"/>
    <w:rsid w:val="004033BF"/>
    <w:rsid w:val="004044E0"/>
    <w:rsid w:val="00404566"/>
    <w:rsid w:val="00404D63"/>
    <w:rsid w:val="0040546D"/>
    <w:rsid w:val="004108DA"/>
    <w:rsid w:val="00411CDC"/>
    <w:rsid w:val="00412315"/>
    <w:rsid w:val="00414E5D"/>
    <w:rsid w:val="004154FA"/>
    <w:rsid w:val="004155A3"/>
    <w:rsid w:val="00415DCA"/>
    <w:rsid w:val="00415E71"/>
    <w:rsid w:val="0041696B"/>
    <w:rsid w:val="00416D84"/>
    <w:rsid w:val="00420D1E"/>
    <w:rsid w:val="00423B29"/>
    <w:rsid w:val="004241D7"/>
    <w:rsid w:val="00424379"/>
    <w:rsid w:val="00424761"/>
    <w:rsid w:val="00427FFE"/>
    <w:rsid w:val="00430774"/>
    <w:rsid w:val="00430893"/>
    <w:rsid w:val="004309ED"/>
    <w:rsid w:val="00430CCF"/>
    <w:rsid w:val="00430D51"/>
    <w:rsid w:val="00432504"/>
    <w:rsid w:val="004327E2"/>
    <w:rsid w:val="004335BB"/>
    <w:rsid w:val="00433CE6"/>
    <w:rsid w:val="00434E7E"/>
    <w:rsid w:val="00436647"/>
    <w:rsid w:val="0043754F"/>
    <w:rsid w:val="00437AC4"/>
    <w:rsid w:val="00437EFE"/>
    <w:rsid w:val="00440B0B"/>
    <w:rsid w:val="0044118B"/>
    <w:rsid w:val="004416A7"/>
    <w:rsid w:val="00446087"/>
    <w:rsid w:val="0044654C"/>
    <w:rsid w:val="00447A10"/>
    <w:rsid w:val="004510A9"/>
    <w:rsid w:val="0045298D"/>
    <w:rsid w:val="00452E98"/>
    <w:rsid w:val="00453368"/>
    <w:rsid w:val="004533D6"/>
    <w:rsid w:val="00455AA1"/>
    <w:rsid w:val="00455CCC"/>
    <w:rsid w:val="004564DD"/>
    <w:rsid w:val="00457E2F"/>
    <w:rsid w:val="00460064"/>
    <w:rsid w:val="004620E9"/>
    <w:rsid w:val="004622A6"/>
    <w:rsid w:val="00463201"/>
    <w:rsid w:val="004649A9"/>
    <w:rsid w:val="00465203"/>
    <w:rsid w:val="004654B6"/>
    <w:rsid w:val="00465673"/>
    <w:rsid w:val="00465BC2"/>
    <w:rsid w:val="00465E5F"/>
    <w:rsid w:val="00466541"/>
    <w:rsid w:val="00467B01"/>
    <w:rsid w:val="00470064"/>
    <w:rsid w:val="004719D6"/>
    <w:rsid w:val="00472933"/>
    <w:rsid w:val="00473194"/>
    <w:rsid w:val="00473CA9"/>
    <w:rsid w:val="00474215"/>
    <w:rsid w:val="00474710"/>
    <w:rsid w:val="00476E8B"/>
    <w:rsid w:val="004817AE"/>
    <w:rsid w:val="00482A13"/>
    <w:rsid w:val="00482B42"/>
    <w:rsid w:val="00484374"/>
    <w:rsid w:val="00485388"/>
    <w:rsid w:val="0048561D"/>
    <w:rsid w:val="0048570E"/>
    <w:rsid w:val="00485D91"/>
    <w:rsid w:val="004863B4"/>
    <w:rsid w:val="00486FEB"/>
    <w:rsid w:val="0049035D"/>
    <w:rsid w:val="004904EF"/>
    <w:rsid w:val="00490DDD"/>
    <w:rsid w:val="00491C50"/>
    <w:rsid w:val="004921AD"/>
    <w:rsid w:val="00493010"/>
    <w:rsid w:val="0049397E"/>
    <w:rsid w:val="00494186"/>
    <w:rsid w:val="004946BB"/>
    <w:rsid w:val="00494E90"/>
    <w:rsid w:val="0049528E"/>
    <w:rsid w:val="00496667"/>
    <w:rsid w:val="004969FD"/>
    <w:rsid w:val="004A0987"/>
    <w:rsid w:val="004A0B40"/>
    <w:rsid w:val="004A186A"/>
    <w:rsid w:val="004A23FC"/>
    <w:rsid w:val="004A2FAD"/>
    <w:rsid w:val="004A33C1"/>
    <w:rsid w:val="004A4238"/>
    <w:rsid w:val="004A5062"/>
    <w:rsid w:val="004A50C4"/>
    <w:rsid w:val="004A5B19"/>
    <w:rsid w:val="004A5E59"/>
    <w:rsid w:val="004A71A1"/>
    <w:rsid w:val="004B029E"/>
    <w:rsid w:val="004B0444"/>
    <w:rsid w:val="004B0B7A"/>
    <w:rsid w:val="004B0E50"/>
    <w:rsid w:val="004B1DC7"/>
    <w:rsid w:val="004B230A"/>
    <w:rsid w:val="004B2FE7"/>
    <w:rsid w:val="004B311F"/>
    <w:rsid w:val="004B368E"/>
    <w:rsid w:val="004B4026"/>
    <w:rsid w:val="004B41BF"/>
    <w:rsid w:val="004B453A"/>
    <w:rsid w:val="004B54FE"/>
    <w:rsid w:val="004B72E4"/>
    <w:rsid w:val="004B781B"/>
    <w:rsid w:val="004B7C2F"/>
    <w:rsid w:val="004C0A36"/>
    <w:rsid w:val="004C0D8C"/>
    <w:rsid w:val="004C163B"/>
    <w:rsid w:val="004C16CB"/>
    <w:rsid w:val="004C1EDA"/>
    <w:rsid w:val="004C2286"/>
    <w:rsid w:val="004C4AC9"/>
    <w:rsid w:val="004C4B62"/>
    <w:rsid w:val="004C4BD1"/>
    <w:rsid w:val="004C568C"/>
    <w:rsid w:val="004C584D"/>
    <w:rsid w:val="004C64AE"/>
    <w:rsid w:val="004D0810"/>
    <w:rsid w:val="004D1BD4"/>
    <w:rsid w:val="004D3AB6"/>
    <w:rsid w:val="004D3C14"/>
    <w:rsid w:val="004D5B0A"/>
    <w:rsid w:val="004D7ABE"/>
    <w:rsid w:val="004E0D40"/>
    <w:rsid w:val="004E10AB"/>
    <w:rsid w:val="004E1358"/>
    <w:rsid w:val="004E1C79"/>
    <w:rsid w:val="004E20AB"/>
    <w:rsid w:val="004E2C43"/>
    <w:rsid w:val="004E2EB4"/>
    <w:rsid w:val="004E38FE"/>
    <w:rsid w:val="004E3F39"/>
    <w:rsid w:val="004E46A9"/>
    <w:rsid w:val="004E5107"/>
    <w:rsid w:val="004E5480"/>
    <w:rsid w:val="004E5F92"/>
    <w:rsid w:val="004E63D6"/>
    <w:rsid w:val="004E671E"/>
    <w:rsid w:val="004E7114"/>
    <w:rsid w:val="004E758E"/>
    <w:rsid w:val="004F2418"/>
    <w:rsid w:val="004F24FF"/>
    <w:rsid w:val="004F2B3E"/>
    <w:rsid w:val="004F2D2E"/>
    <w:rsid w:val="004F3581"/>
    <w:rsid w:val="004F49C1"/>
    <w:rsid w:val="004F49EB"/>
    <w:rsid w:val="004F4DC7"/>
    <w:rsid w:val="004F56F5"/>
    <w:rsid w:val="004F6F09"/>
    <w:rsid w:val="004F727B"/>
    <w:rsid w:val="00500407"/>
    <w:rsid w:val="00500ADF"/>
    <w:rsid w:val="00500BEF"/>
    <w:rsid w:val="0050155A"/>
    <w:rsid w:val="005020A3"/>
    <w:rsid w:val="005020A5"/>
    <w:rsid w:val="00502AE7"/>
    <w:rsid w:val="005039E2"/>
    <w:rsid w:val="00504C20"/>
    <w:rsid w:val="00504D2A"/>
    <w:rsid w:val="005050A2"/>
    <w:rsid w:val="00506DE0"/>
    <w:rsid w:val="0050743E"/>
    <w:rsid w:val="005100DB"/>
    <w:rsid w:val="005109C7"/>
    <w:rsid w:val="00510E6A"/>
    <w:rsid w:val="00510FA6"/>
    <w:rsid w:val="005118B9"/>
    <w:rsid w:val="0051208A"/>
    <w:rsid w:val="005125AB"/>
    <w:rsid w:val="005128A3"/>
    <w:rsid w:val="005130AB"/>
    <w:rsid w:val="00513B19"/>
    <w:rsid w:val="00514454"/>
    <w:rsid w:val="0051589C"/>
    <w:rsid w:val="00515E42"/>
    <w:rsid w:val="00520194"/>
    <w:rsid w:val="005206DB"/>
    <w:rsid w:val="00522B88"/>
    <w:rsid w:val="005237BF"/>
    <w:rsid w:val="00524316"/>
    <w:rsid w:val="005245FC"/>
    <w:rsid w:val="005247CE"/>
    <w:rsid w:val="00524E9B"/>
    <w:rsid w:val="0052521C"/>
    <w:rsid w:val="00526AAD"/>
    <w:rsid w:val="00527684"/>
    <w:rsid w:val="005308D1"/>
    <w:rsid w:val="00532755"/>
    <w:rsid w:val="0053311F"/>
    <w:rsid w:val="00533CAA"/>
    <w:rsid w:val="00533D64"/>
    <w:rsid w:val="00534446"/>
    <w:rsid w:val="005352F3"/>
    <w:rsid w:val="00535A36"/>
    <w:rsid w:val="00535FC7"/>
    <w:rsid w:val="0053667F"/>
    <w:rsid w:val="00537EF5"/>
    <w:rsid w:val="005426C8"/>
    <w:rsid w:val="0054342C"/>
    <w:rsid w:val="0054463A"/>
    <w:rsid w:val="005465E7"/>
    <w:rsid w:val="00547C42"/>
    <w:rsid w:val="00547E29"/>
    <w:rsid w:val="00547EC2"/>
    <w:rsid w:val="00550467"/>
    <w:rsid w:val="00551F51"/>
    <w:rsid w:val="0055346E"/>
    <w:rsid w:val="0055466B"/>
    <w:rsid w:val="00554E03"/>
    <w:rsid w:val="00555E8E"/>
    <w:rsid w:val="00556084"/>
    <w:rsid w:val="0055615C"/>
    <w:rsid w:val="005563FC"/>
    <w:rsid w:val="005564F0"/>
    <w:rsid w:val="00563BB4"/>
    <w:rsid w:val="00563DD2"/>
    <w:rsid w:val="00565157"/>
    <w:rsid w:val="005651EA"/>
    <w:rsid w:val="0056625A"/>
    <w:rsid w:val="005673D0"/>
    <w:rsid w:val="00567C6E"/>
    <w:rsid w:val="00571FDB"/>
    <w:rsid w:val="005721B8"/>
    <w:rsid w:val="005724D9"/>
    <w:rsid w:val="00574D6E"/>
    <w:rsid w:val="00576958"/>
    <w:rsid w:val="00576A5C"/>
    <w:rsid w:val="00577476"/>
    <w:rsid w:val="00580777"/>
    <w:rsid w:val="005813C0"/>
    <w:rsid w:val="00581743"/>
    <w:rsid w:val="00581DBE"/>
    <w:rsid w:val="00581E4F"/>
    <w:rsid w:val="00583643"/>
    <w:rsid w:val="0058464D"/>
    <w:rsid w:val="00584FCC"/>
    <w:rsid w:val="005857A5"/>
    <w:rsid w:val="00585FB0"/>
    <w:rsid w:val="00587EE3"/>
    <w:rsid w:val="00590C58"/>
    <w:rsid w:val="00591D1E"/>
    <w:rsid w:val="005924F7"/>
    <w:rsid w:val="0059263B"/>
    <w:rsid w:val="00593620"/>
    <w:rsid w:val="0059392A"/>
    <w:rsid w:val="00594133"/>
    <w:rsid w:val="00595571"/>
    <w:rsid w:val="00596AD3"/>
    <w:rsid w:val="005A1126"/>
    <w:rsid w:val="005A1CB6"/>
    <w:rsid w:val="005A25CE"/>
    <w:rsid w:val="005A3AA7"/>
    <w:rsid w:val="005A49A8"/>
    <w:rsid w:val="005A54D9"/>
    <w:rsid w:val="005A5BC7"/>
    <w:rsid w:val="005A5EE3"/>
    <w:rsid w:val="005A5FC4"/>
    <w:rsid w:val="005A6BED"/>
    <w:rsid w:val="005A7105"/>
    <w:rsid w:val="005A714F"/>
    <w:rsid w:val="005A7E8C"/>
    <w:rsid w:val="005B0AAB"/>
    <w:rsid w:val="005B0D0F"/>
    <w:rsid w:val="005B1F98"/>
    <w:rsid w:val="005B2CEB"/>
    <w:rsid w:val="005B33CF"/>
    <w:rsid w:val="005B4577"/>
    <w:rsid w:val="005B6B64"/>
    <w:rsid w:val="005B72BB"/>
    <w:rsid w:val="005B791A"/>
    <w:rsid w:val="005C044E"/>
    <w:rsid w:val="005C0979"/>
    <w:rsid w:val="005C0BBE"/>
    <w:rsid w:val="005C0F21"/>
    <w:rsid w:val="005C241E"/>
    <w:rsid w:val="005C2B03"/>
    <w:rsid w:val="005C38E1"/>
    <w:rsid w:val="005C47A0"/>
    <w:rsid w:val="005C5D55"/>
    <w:rsid w:val="005C5F85"/>
    <w:rsid w:val="005C6E0F"/>
    <w:rsid w:val="005C7218"/>
    <w:rsid w:val="005C737C"/>
    <w:rsid w:val="005D0101"/>
    <w:rsid w:val="005D2CB3"/>
    <w:rsid w:val="005D51A8"/>
    <w:rsid w:val="005D64AF"/>
    <w:rsid w:val="005E0A77"/>
    <w:rsid w:val="005E1D6B"/>
    <w:rsid w:val="005E2412"/>
    <w:rsid w:val="005E3238"/>
    <w:rsid w:val="005E3764"/>
    <w:rsid w:val="005E3C86"/>
    <w:rsid w:val="005E4BDB"/>
    <w:rsid w:val="005E5E59"/>
    <w:rsid w:val="005F0FC0"/>
    <w:rsid w:val="005F45D9"/>
    <w:rsid w:val="005F5420"/>
    <w:rsid w:val="005F60F5"/>
    <w:rsid w:val="005F6E96"/>
    <w:rsid w:val="005F77C4"/>
    <w:rsid w:val="0060066C"/>
    <w:rsid w:val="00601401"/>
    <w:rsid w:val="0060158A"/>
    <w:rsid w:val="00601875"/>
    <w:rsid w:val="00601DFE"/>
    <w:rsid w:val="00602446"/>
    <w:rsid w:val="00602B91"/>
    <w:rsid w:val="00603550"/>
    <w:rsid w:val="00604F56"/>
    <w:rsid w:val="00605A57"/>
    <w:rsid w:val="00605FE1"/>
    <w:rsid w:val="00607611"/>
    <w:rsid w:val="00610CF5"/>
    <w:rsid w:val="00611853"/>
    <w:rsid w:val="00614864"/>
    <w:rsid w:val="0061542D"/>
    <w:rsid w:val="006156BA"/>
    <w:rsid w:val="00617913"/>
    <w:rsid w:val="00617F63"/>
    <w:rsid w:val="00621125"/>
    <w:rsid w:val="006217D1"/>
    <w:rsid w:val="006225F9"/>
    <w:rsid w:val="006226FB"/>
    <w:rsid w:val="00622831"/>
    <w:rsid w:val="00623653"/>
    <w:rsid w:val="00627692"/>
    <w:rsid w:val="00631384"/>
    <w:rsid w:val="00632BE1"/>
    <w:rsid w:val="00633804"/>
    <w:rsid w:val="006347C2"/>
    <w:rsid w:val="00635EC7"/>
    <w:rsid w:val="00636215"/>
    <w:rsid w:val="00636C7C"/>
    <w:rsid w:val="00636F96"/>
    <w:rsid w:val="00636FEC"/>
    <w:rsid w:val="006370F9"/>
    <w:rsid w:val="0063718D"/>
    <w:rsid w:val="00642C04"/>
    <w:rsid w:val="00642F2E"/>
    <w:rsid w:val="00644E00"/>
    <w:rsid w:val="00645BC2"/>
    <w:rsid w:val="006467A2"/>
    <w:rsid w:val="00646BB4"/>
    <w:rsid w:val="006477A7"/>
    <w:rsid w:val="006503A2"/>
    <w:rsid w:val="00650403"/>
    <w:rsid w:val="0065180F"/>
    <w:rsid w:val="00651E1A"/>
    <w:rsid w:val="006520AB"/>
    <w:rsid w:val="00652A62"/>
    <w:rsid w:val="00654909"/>
    <w:rsid w:val="0065528E"/>
    <w:rsid w:val="0065543E"/>
    <w:rsid w:val="0065570E"/>
    <w:rsid w:val="00655F21"/>
    <w:rsid w:val="0065770D"/>
    <w:rsid w:val="00660342"/>
    <w:rsid w:val="00660EC4"/>
    <w:rsid w:val="00661342"/>
    <w:rsid w:val="0066180C"/>
    <w:rsid w:val="00663DE6"/>
    <w:rsid w:val="006651AE"/>
    <w:rsid w:val="00665B3E"/>
    <w:rsid w:val="00665CCD"/>
    <w:rsid w:val="00667A11"/>
    <w:rsid w:val="00667BDE"/>
    <w:rsid w:val="00670163"/>
    <w:rsid w:val="00670C29"/>
    <w:rsid w:val="0067184A"/>
    <w:rsid w:val="006728BF"/>
    <w:rsid w:val="00672D27"/>
    <w:rsid w:val="00673D78"/>
    <w:rsid w:val="00674411"/>
    <w:rsid w:val="00674BB6"/>
    <w:rsid w:val="00674E3A"/>
    <w:rsid w:val="006760F1"/>
    <w:rsid w:val="006766E0"/>
    <w:rsid w:val="00676CD0"/>
    <w:rsid w:val="00676E33"/>
    <w:rsid w:val="00680224"/>
    <w:rsid w:val="00681087"/>
    <w:rsid w:val="00681682"/>
    <w:rsid w:val="00681B35"/>
    <w:rsid w:val="00681F62"/>
    <w:rsid w:val="00683258"/>
    <w:rsid w:val="00683315"/>
    <w:rsid w:val="0068374F"/>
    <w:rsid w:val="00683871"/>
    <w:rsid w:val="00683E81"/>
    <w:rsid w:val="00684906"/>
    <w:rsid w:val="00684F5A"/>
    <w:rsid w:val="00686F6F"/>
    <w:rsid w:val="00687091"/>
    <w:rsid w:val="00687213"/>
    <w:rsid w:val="00687509"/>
    <w:rsid w:val="006877EA"/>
    <w:rsid w:val="00692447"/>
    <w:rsid w:val="0069286F"/>
    <w:rsid w:val="0069428E"/>
    <w:rsid w:val="00694578"/>
    <w:rsid w:val="00694EB0"/>
    <w:rsid w:val="0069592D"/>
    <w:rsid w:val="006A16E8"/>
    <w:rsid w:val="006A1850"/>
    <w:rsid w:val="006A2FE4"/>
    <w:rsid w:val="006A37DD"/>
    <w:rsid w:val="006A380E"/>
    <w:rsid w:val="006A4676"/>
    <w:rsid w:val="006A661F"/>
    <w:rsid w:val="006A703D"/>
    <w:rsid w:val="006A79E2"/>
    <w:rsid w:val="006A7D07"/>
    <w:rsid w:val="006A7E00"/>
    <w:rsid w:val="006B0C25"/>
    <w:rsid w:val="006B143C"/>
    <w:rsid w:val="006B2E1B"/>
    <w:rsid w:val="006B3C6C"/>
    <w:rsid w:val="006B43C8"/>
    <w:rsid w:val="006B4A95"/>
    <w:rsid w:val="006B50B1"/>
    <w:rsid w:val="006B5536"/>
    <w:rsid w:val="006B5910"/>
    <w:rsid w:val="006B755E"/>
    <w:rsid w:val="006B7B5A"/>
    <w:rsid w:val="006B7FF4"/>
    <w:rsid w:val="006C078E"/>
    <w:rsid w:val="006C0871"/>
    <w:rsid w:val="006C26D1"/>
    <w:rsid w:val="006C3407"/>
    <w:rsid w:val="006C3D27"/>
    <w:rsid w:val="006C3FE4"/>
    <w:rsid w:val="006C4B4D"/>
    <w:rsid w:val="006C4DB8"/>
    <w:rsid w:val="006C5BE1"/>
    <w:rsid w:val="006C695A"/>
    <w:rsid w:val="006C6A07"/>
    <w:rsid w:val="006C73CA"/>
    <w:rsid w:val="006C78D5"/>
    <w:rsid w:val="006D0C1C"/>
    <w:rsid w:val="006D1A04"/>
    <w:rsid w:val="006D243D"/>
    <w:rsid w:val="006D2D14"/>
    <w:rsid w:val="006D2E25"/>
    <w:rsid w:val="006D3545"/>
    <w:rsid w:val="006D5C1A"/>
    <w:rsid w:val="006D7E64"/>
    <w:rsid w:val="006E0EA1"/>
    <w:rsid w:val="006E154C"/>
    <w:rsid w:val="006E2C21"/>
    <w:rsid w:val="006E3552"/>
    <w:rsid w:val="006E3F01"/>
    <w:rsid w:val="006E3FC7"/>
    <w:rsid w:val="006E48A1"/>
    <w:rsid w:val="006E49DB"/>
    <w:rsid w:val="006E5091"/>
    <w:rsid w:val="006E57A5"/>
    <w:rsid w:val="006E690F"/>
    <w:rsid w:val="006E76FF"/>
    <w:rsid w:val="006F01AF"/>
    <w:rsid w:val="006F1B0D"/>
    <w:rsid w:val="006F2D9A"/>
    <w:rsid w:val="006F3CC5"/>
    <w:rsid w:val="006F50E8"/>
    <w:rsid w:val="006F53F6"/>
    <w:rsid w:val="006F6C9E"/>
    <w:rsid w:val="00700895"/>
    <w:rsid w:val="007019A8"/>
    <w:rsid w:val="00701AA1"/>
    <w:rsid w:val="00702A23"/>
    <w:rsid w:val="007043D0"/>
    <w:rsid w:val="007045BF"/>
    <w:rsid w:val="00704DA7"/>
    <w:rsid w:val="00706A32"/>
    <w:rsid w:val="00706CBD"/>
    <w:rsid w:val="00707326"/>
    <w:rsid w:val="00710234"/>
    <w:rsid w:val="00711143"/>
    <w:rsid w:val="00712717"/>
    <w:rsid w:val="00712979"/>
    <w:rsid w:val="0071378D"/>
    <w:rsid w:val="0071379B"/>
    <w:rsid w:val="007145A6"/>
    <w:rsid w:val="00714BA4"/>
    <w:rsid w:val="007163B5"/>
    <w:rsid w:val="00717274"/>
    <w:rsid w:val="0071747D"/>
    <w:rsid w:val="00717614"/>
    <w:rsid w:val="00721DD8"/>
    <w:rsid w:val="00723150"/>
    <w:rsid w:val="007257B7"/>
    <w:rsid w:val="00725D4E"/>
    <w:rsid w:val="00730287"/>
    <w:rsid w:val="00732C58"/>
    <w:rsid w:val="00732DFB"/>
    <w:rsid w:val="00732FB4"/>
    <w:rsid w:val="00733A53"/>
    <w:rsid w:val="00733D16"/>
    <w:rsid w:val="0074015B"/>
    <w:rsid w:val="00742EAE"/>
    <w:rsid w:val="00743195"/>
    <w:rsid w:val="00743637"/>
    <w:rsid w:val="0074398C"/>
    <w:rsid w:val="007454EA"/>
    <w:rsid w:val="00745659"/>
    <w:rsid w:val="00746BFA"/>
    <w:rsid w:val="00746FA8"/>
    <w:rsid w:val="00747318"/>
    <w:rsid w:val="007474FC"/>
    <w:rsid w:val="0075031C"/>
    <w:rsid w:val="00750FAE"/>
    <w:rsid w:val="007510C6"/>
    <w:rsid w:val="00752448"/>
    <w:rsid w:val="007530C1"/>
    <w:rsid w:val="007530DB"/>
    <w:rsid w:val="00754665"/>
    <w:rsid w:val="00754ACA"/>
    <w:rsid w:val="00754CDB"/>
    <w:rsid w:val="00755568"/>
    <w:rsid w:val="00755DE6"/>
    <w:rsid w:val="00756837"/>
    <w:rsid w:val="00760C06"/>
    <w:rsid w:val="00761089"/>
    <w:rsid w:val="007610FB"/>
    <w:rsid w:val="00761133"/>
    <w:rsid w:val="00763443"/>
    <w:rsid w:val="00763B03"/>
    <w:rsid w:val="00763EC1"/>
    <w:rsid w:val="007650CF"/>
    <w:rsid w:val="00766450"/>
    <w:rsid w:val="00771127"/>
    <w:rsid w:val="007713F6"/>
    <w:rsid w:val="007724D6"/>
    <w:rsid w:val="00772811"/>
    <w:rsid w:val="00772EF7"/>
    <w:rsid w:val="00773E85"/>
    <w:rsid w:val="00774AEA"/>
    <w:rsid w:val="00774B3A"/>
    <w:rsid w:val="00775B49"/>
    <w:rsid w:val="00776399"/>
    <w:rsid w:val="00780546"/>
    <w:rsid w:val="0078207E"/>
    <w:rsid w:val="007822AD"/>
    <w:rsid w:val="007827C6"/>
    <w:rsid w:val="00783BC4"/>
    <w:rsid w:val="007840A3"/>
    <w:rsid w:val="007845C9"/>
    <w:rsid w:val="0078480B"/>
    <w:rsid w:val="0078675D"/>
    <w:rsid w:val="00786DC7"/>
    <w:rsid w:val="0079310A"/>
    <w:rsid w:val="0079325C"/>
    <w:rsid w:val="00793B98"/>
    <w:rsid w:val="00794DE2"/>
    <w:rsid w:val="00797247"/>
    <w:rsid w:val="00797D57"/>
    <w:rsid w:val="007A1306"/>
    <w:rsid w:val="007A2930"/>
    <w:rsid w:val="007A2B51"/>
    <w:rsid w:val="007A3056"/>
    <w:rsid w:val="007A339E"/>
    <w:rsid w:val="007A37BB"/>
    <w:rsid w:val="007A38D8"/>
    <w:rsid w:val="007A4444"/>
    <w:rsid w:val="007A4C11"/>
    <w:rsid w:val="007A4F82"/>
    <w:rsid w:val="007A5233"/>
    <w:rsid w:val="007A68B8"/>
    <w:rsid w:val="007A6CC0"/>
    <w:rsid w:val="007A6E2A"/>
    <w:rsid w:val="007A77D3"/>
    <w:rsid w:val="007B0065"/>
    <w:rsid w:val="007B0484"/>
    <w:rsid w:val="007B05A2"/>
    <w:rsid w:val="007B09CF"/>
    <w:rsid w:val="007B2159"/>
    <w:rsid w:val="007B2D6D"/>
    <w:rsid w:val="007B39EB"/>
    <w:rsid w:val="007B4C56"/>
    <w:rsid w:val="007B5678"/>
    <w:rsid w:val="007B5A49"/>
    <w:rsid w:val="007B5C05"/>
    <w:rsid w:val="007B6FCD"/>
    <w:rsid w:val="007C0E9B"/>
    <w:rsid w:val="007C1158"/>
    <w:rsid w:val="007C19AB"/>
    <w:rsid w:val="007C2034"/>
    <w:rsid w:val="007C2897"/>
    <w:rsid w:val="007C2E6D"/>
    <w:rsid w:val="007C31A0"/>
    <w:rsid w:val="007C5A6C"/>
    <w:rsid w:val="007C67D2"/>
    <w:rsid w:val="007D0561"/>
    <w:rsid w:val="007D1A3D"/>
    <w:rsid w:val="007D3F08"/>
    <w:rsid w:val="007D413A"/>
    <w:rsid w:val="007D4F20"/>
    <w:rsid w:val="007D6B01"/>
    <w:rsid w:val="007D7D0B"/>
    <w:rsid w:val="007E0218"/>
    <w:rsid w:val="007E02CA"/>
    <w:rsid w:val="007E0783"/>
    <w:rsid w:val="007E07FC"/>
    <w:rsid w:val="007E1357"/>
    <w:rsid w:val="007E135F"/>
    <w:rsid w:val="007E1EFF"/>
    <w:rsid w:val="007E2229"/>
    <w:rsid w:val="007E2CDB"/>
    <w:rsid w:val="007E2D6F"/>
    <w:rsid w:val="007E3C74"/>
    <w:rsid w:val="007E5C90"/>
    <w:rsid w:val="007F07D0"/>
    <w:rsid w:val="007F266E"/>
    <w:rsid w:val="007F26BE"/>
    <w:rsid w:val="007F3385"/>
    <w:rsid w:val="007F3E15"/>
    <w:rsid w:val="007F60BB"/>
    <w:rsid w:val="007F60DE"/>
    <w:rsid w:val="007F639B"/>
    <w:rsid w:val="007F6957"/>
    <w:rsid w:val="0080195E"/>
    <w:rsid w:val="00802BC2"/>
    <w:rsid w:val="00803960"/>
    <w:rsid w:val="00804696"/>
    <w:rsid w:val="00804922"/>
    <w:rsid w:val="00805A21"/>
    <w:rsid w:val="00805B64"/>
    <w:rsid w:val="00810032"/>
    <w:rsid w:val="00810728"/>
    <w:rsid w:val="00810BCC"/>
    <w:rsid w:val="00811DCC"/>
    <w:rsid w:val="008120A5"/>
    <w:rsid w:val="00813F6D"/>
    <w:rsid w:val="0081403B"/>
    <w:rsid w:val="00815D2D"/>
    <w:rsid w:val="00816F71"/>
    <w:rsid w:val="00817A72"/>
    <w:rsid w:val="00822C3C"/>
    <w:rsid w:val="00823BE0"/>
    <w:rsid w:val="0082413B"/>
    <w:rsid w:val="0082456D"/>
    <w:rsid w:val="00825CE8"/>
    <w:rsid w:val="00827274"/>
    <w:rsid w:val="0082738B"/>
    <w:rsid w:val="0083206E"/>
    <w:rsid w:val="00832CBD"/>
    <w:rsid w:val="008355D9"/>
    <w:rsid w:val="00836C9E"/>
    <w:rsid w:val="00836E75"/>
    <w:rsid w:val="0083745E"/>
    <w:rsid w:val="008412AC"/>
    <w:rsid w:val="00841EF9"/>
    <w:rsid w:val="0084418B"/>
    <w:rsid w:val="008455B0"/>
    <w:rsid w:val="0085010D"/>
    <w:rsid w:val="0085139A"/>
    <w:rsid w:val="00851890"/>
    <w:rsid w:val="00851A55"/>
    <w:rsid w:val="00851CF8"/>
    <w:rsid w:val="0085265A"/>
    <w:rsid w:val="00852B04"/>
    <w:rsid w:val="00853C2B"/>
    <w:rsid w:val="008566AF"/>
    <w:rsid w:val="00856A6A"/>
    <w:rsid w:val="0085788D"/>
    <w:rsid w:val="00861BFA"/>
    <w:rsid w:val="00863EF2"/>
    <w:rsid w:val="00864018"/>
    <w:rsid w:val="00864828"/>
    <w:rsid w:val="00865731"/>
    <w:rsid w:val="0086654A"/>
    <w:rsid w:val="00870137"/>
    <w:rsid w:val="0087048C"/>
    <w:rsid w:val="00870E0B"/>
    <w:rsid w:val="008711AF"/>
    <w:rsid w:val="008722FB"/>
    <w:rsid w:val="00872714"/>
    <w:rsid w:val="00872B4F"/>
    <w:rsid w:val="0087417B"/>
    <w:rsid w:val="00876F31"/>
    <w:rsid w:val="0087791F"/>
    <w:rsid w:val="0087796A"/>
    <w:rsid w:val="00880D86"/>
    <w:rsid w:val="00881F99"/>
    <w:rsid w:val="00882413"/>
    <w:rsid w:val="008839A4"/>
    <w:rsid w:val="00883D7A"/>
    <w:rsid w:val="008865DB"/>
    <w:rsid w:val="008877A6"/>
    <w:rsid w:val="008903E6"/>
    <w:rsid w:val="00890C36"/>
    <w:rsid w:val="00890F3E"/>
    <w:rsid w:val="00890FBF"/>
    <w:rsid w:val="0089180B"/>
    <w:rsid w:val="0089196D"/>
    <w:rsid w:val="00892337"/>
    <w:rsid w:val="00892541"/>
    <w:rsid w:val="00892730"/>
    <w:rsid w:val="00892DFC"/>
    <w:rsid w:val="00892E16"/>
    <w:rsid w:val="00893957"/>
    <w:rsid w:val="008939ED"/>
    <w:rsid w:val="0089427C"/>
    <w:rsid w:val="00894F17"/>
    <w:rsid w:val="00895B1F"/>
    <w:rsid w:val="00895C27"/>
    <w:rsid w:val="00895D43"/>
    <w:rsid w:val="00895DC3"/>
    <w:rsid w:val="00896E9B"/>
    <w:rsid w:val="008973F6"/>
    <w:rsid w:val="00897732"/>
    <w:rsid w:val="008977CB"/>
    <w:rsid w:val="00897A7C"/>
    <w:rsid w:val="00897D69"/>
    <w:rsid w:val="00897F30"/>
    <w:rsid w:val="008A02DE"/>
    <w:rsid w:val="008A0D9F"/>
    <w:rsid w:val="008A14F8"/>
    <w:rsid w:val="008A17DD"/>
    <w:rsid w:val="008A1E9C"/>
    <w:rsid w:val="008A2764"/>
    <w:rsid w:val="008A28A7"/>
    <w:rsid w:val="008A3287"/>
    <w:rsid w:val="008A3CB5"/>
    <w:rsid w:val="008A4901"/>
    <w:rsid w:val="008A4FBE"/>
    <w:rsid w:val="008A5057"/>
    <w:rsid w:val="008A687E"/>
    <w:rsid w:val="008B1B94"/>
    <w:rsid w:val="008B224E"/>
    <w:rsid w:val="008B24FA"/>
    <w:rsid w:val="008B263E"/>
    <w:rsid w:val="008B2880"/>
    <w:rsid w:val="008B38D5"/>
    <w:rsid w:val="008B49A4"/>
    <w:rsid w:val="008B5A84"/>
    <w:rsid w:val="008B7F99"/>
    <w:rsid w:val="008C12F8"/>
    <w:rsid w:val="008C19BA"/>
    <w:rsid w:val="008C39A8"/>
    <w:rsid w:val="008C71C4"/>
    <w:rsid w:val="008C7B84"/>
    <w:rsid w:val="008C7CD4"/>
    <w:rsid w:val="008C7F48"/>
    <w:rsid w:val="008D0021"/>
    <w:rsid w:val="008D06CA"/>
    <w:rsid w:val="008D16E2"/>
    <w:rsid w:val="008D1995"/>
    <w:rsid w:val="008D3292"/>
    <w:rsid w:val="008D32AA"/>
    <w:rsid w:val="008D3D41"/>
    <w:rsid w:val="008D4A34"/>
    <w:rsid w:val="008D4BD6"/>
    <w:rsid w:val="008D4EC9"/>
    <w:rsid w:val="008D5BD8"/>
    <w:rsid w:val="008D7668"/>
    <w:rsid w:val="008D7C29"/>
    <w:rsid w:val="008E07AB"/>
    <w:rsid w:val="008E2D1E"/>
    <w:rsid w:val="008E2F2C"/>
    <w:rsid w:val="008E34AC"/>
    <w:rsid w:val="008E398F"/>
    <w:rsid w:val="008E3E9A"/>
    <w:rsid w:val="008E4105"/>
    <w:rsid w:val="008E4631"/>
    <w:rsid w:val="008E57D8"/>
    <w:rsid w:val="008E587A"/>
    <w:rsid w:val="008E655A"/>
    <w:rsid w:val="008E6F95"/>
    <w:rsid w:val="008E71DA"/>
    <w:rsid w:val="008E7BED"/>
    <w:rsid w:val="008F17E8"/>
    <w:rsid w:val="008F29DD"/>
    <w:rsid w:val="008F2D15"/>
    <w:rsid w:val="008F3429"/>
    <w:rsid w:val="008F3475"/>
    <w:rsid w:val="008F376D"/>
    <w:rsid w:val="008F5398"/>
    <w:rsid w:val="008F79A2"/>
    <w:rsid w:val="00901BEF"/>
    <w:rsid w:val="009021F0"/>
    <w:rsid w:val="009026C7"/>
    <w:rsid w:val="00904BA3"/>
    <w:rsid w:val="00904C47"/>
    <w:rsid w:val="00904F7B"/>
    <w:rsid w:val="009065A8"/>
    <w:rsid w:val="00906ECC"/>
    <w:rsid w:val="009119F7"/>
    <w:rsid w:val="00911A4B"/>
    <w:rsid w:val="00912AF1"/>
    <w:rsid w:val="00912DFA"/>
    <w:rsid w:val="00915334"/>
    <w:rsid w:val="009159C1"/>
    <w:rsid w:val="00917BB7"/>
    <w:rsid w:val="0092032C"/>
    <w:rsid w:val="00920D5B"/>
    <w:rsid w:val="00921B6D"/>
    <w:rsid w:val="00921DF3"/>
    <w:rsid w:val="00922617"/>
    <w:rsid w:val="00922905"/>
    <w:rsid w:val="00922F0A"/>
    <w:rsid w:val="0092318C"/>
    <w:rsid w:val="0092324B"/>
    <w:rsid w:val="009243A2"/>
    <w:rsid w:val="00930103"/>
    <w:rsid w:val="00930ACA"/>
    <w:rsid w:val="00931936"/>
    <w:rsid w:val="00931C0A"/>
    <w:rsid w:val="00931DC4"/>
    <w:rsid w:val="009325A8"/>
    <w:rsid w:val="0093289E"/>
    <w:rsid w:val="009329C0"/>
    <w:rsid w:val="009338B0"/>
    <w:rsid w:val="00934009"/>
    <w:rsid w:val="00934DA7"/>
    <w:rsid w:val="0093555D"/>
    <w:rsid w:val="00935D68"/>
    <w:rsid w:val="009365A1"/>
    <w:rsid w:val="009369FB"/>
    <w:rsid w:val="0094118B"/>
    <w:rsid w:val="00941419"/>
    <w:rsid w:val="009416B3"/>
    <w:rsid w:val="00941A1B"/>
    <w:rsid w:val="0094353D"/>
    <w:rsid w:val="0094366C"/>
    <w:rsid w:val="00943BCC"/>
    <w:rsid w:val="009443FA"/>
    <w:rsid w:val="009451AE"/>
    <w:rsid w:val="0094576B"/>
    <w:rsid w:val="00945B34"/>
    <w:rsid w:val="00946967"/>
    <w:rsid w:val="0095075B"/>
    <w:rsid w:val="00952244"/>
    <w:rsid w:val="00953A8B"/>
    <w:rsid w:val="00953BD0"/>
    <w:rsid w:val="0095433B"/>
    <w:rsid w:val="0095454A"/>
    <w:rsid w:val="009548D3"/>
    <w:rsid w:val="00955476"/>
    <w:rsid w:val="009555A1"/>
    <w:rsid w:val="00955AC0"/>
    <w:rsid w:val="00955F3A"/>
    <w:rsid w:val="00956207"/>
    <w:rsid w:val="00956B86"/>
    <w:rsid w:val="00956DBE"/>
    <w:rsid w:val="009573A0"/>
    <w:rsid w:val="0095752D"/>
    <w:rsid w:val="00957B44"/>
    <w:rsid w:val="009607D8"/>
    <w:rsid w:val="0096124A"/>
    <w:rsid w:val="00961EBE"/>
    <w:rsid w:val="009624EE"/>
    <w:rsid w:val="00962C55"/>
    <w:rsid w:val="00963406"/>
    <w:rsid w:val="0096420E"/>
    <w:rsid w:val="009646F1"/>
    <w:rsid w:val="00966478"/>
    <w:rsid w:val="00971DBF"/>
    <w:rsid w:val="0097442C"/>
    <w:rsid w:val="00975BD6"/>
    <w:rsid w:val="00976848"/>
    <w:rsid w:val="00977368"/>
    <w:rsid w:val="0097780C"/>
    <w:rsid w:val="00977E6B"/>
    <w:rsid w:val="00980855"/>
    <w:rsid w:val="009819A9"/>
    <w:rsid w:val="00981AFD"/>
    <w:rsid w:val="00981E0D"/>
    <w:rsid w:val="0098305A"/>
    <w:rsid w:val="00983D79"/>
    <w:rsid w:val="00984F85"/>
    <w:rsid w:val="00985AAB"/>
    <w:rsid w:val="00986465"/>
    <w:rsid w:val="00987EED"/>
    <w:rsid w:val="009924E0"/>
    <w:rsid w:val="00992D07"/>
    <w:rsid w:val="0099345D"/>
    <w:rsid w:val="0099534D"/>
    <w:rsid w:val="00995713"/>
    <w:rsid w:val="00997308"/>
    <w:rsid w:val="009A0C43"/>
    <w:rsid w:val="009A153F"/>
    <w:rsid w:val="009A2A0D"/>
    <w:rsid w:val="009A2FAE"/>
    <w:rsid w:val="009A3E6E"/>
    <w:rsid w:val="009A4BFA"/>
    <w:rsid w:val="009A4ED4"/>
    <w:rsid w:val="009A6943"/>
    <w:rsid w:val="009B0A6E"/>
    <w:rsid w:val="009B2675"/>
    <w:rsid w:val="009B2A6E"/>
    <w:rsid w:val="009B2A9A"/>
    <w:rsid w:val="009B34CA"/>
    <w:rsid w:val="009B382F"/>
    <w:rsid w:val="009B3BC6"/>
    <w:rsid w:val="009C110E"/>
    <w:rsid w:val="009C16E4"/>
    <w:rsid w:val="009C2608"/>
    <w:rsid w:val="009C2861"/>
    <w:rsid w:val="009C31D7"/>
    <w:rsid w:val="009C37EC"/>
    <w:rsid w:val="009C5802"/>
    <w:rsid w:val="009C62CD"/>
    <w:rsid w:val="009C6835"/>
    <w:rsid w:val="009C6AD7"/>
    <w:rsid w:val="009D0491"/>
    <w:rsid w:val="009D0A08"/>
    <w:rsid w:val="009D3B0D"/>
    <w:rsid w:val="009D3D60"/>
    <w:rsid w:val="009D404B"/>
    <w:rsid w:val="009D5D74"/>
    <w:rsid w:val="009D6434"/>
    <w:rsid w:val="009D6717"/>
    <w:rsid w:val="009E0994"/>
    <w:rsid w:val="009E313C"/>
    <w:rsid w:val="009E3D6D"/>
    <w:rsid w:val="009E42BA"/>
    <w:rsid w:val="009E7688"/>
    <w:rsid w:val="009E7FF8"/>
    <w:rsid w:val="009F07DD"/>
    <w:rsid w:val="009F1685"/>
    <w:rsid w:val="009F1979"/>
    <w:rsid w:val="009F2511"/>
    <w:rsid w:val="009F3271"/>
    <w:rsid w:val="009F4727"/>
    <w:rsid w:val="009F4796"/>
    <w:rsid w:val="009F4F8E"/>
    <w:rsid w:val="009F5BAF"/>
    <w:rsid w:val="009F6BB5"/>
    <w:rsid w:val="009F6E3B"/>
    <w:rsid w:val="009F7762"/>
    <w:rsid w:val="009F7844"/>
    <w:rsid w:val="00A00EEA"/>
    <w:rsid w:val="00A00FC5"/>
    <w:rsid w:val="00A00FC6"/>
    <w:rsid w:val="00A0113D"/>
    <w:rsid w:val="00A01877"/>
    <w:rsid w:val="00A02DD4"/>
    <w:rsid w:val="00A02EDB"/>
    <w:rsid w:val="00A0405C"/>
    <w:rsid w:val="00A06A72"/>
    <w:rsid w:val="00A1201D"/>
    <w:rsid w:val="00A13071"/>
    <w:rsid w:val="00A13617"/>
    <w:rsid w:val="00A1376E"/>
    <w:rsid w:val="00A13772"/>
    <w:rsid w:val="00A13826"/>
    <w:rsid w:val="00A14D1B"/>
    <w:rsid w:val="00A1504E"/>
    <w:rsid w:val="00A1555E"/>
    <w:rsid w:val="00A16C87"/>
    <w:rsid w:val="00A16E95"/>
    <w:rsid w:val="00A1786D"/>
    <w:rsid w:val="00A20CAE"/>
    <w:rsid w:val="00A22421"/>
    <w:rsid w:val="00A22544"/>
    <w:rsid w:val="00A22D27"/>
    <w:rsid w:val="00A249DB"/>
    <w:rsid w:val="00A25127"/>
    <w:rsid w:val="00A2596C"/>
    <w:rsid w:val="00A26754"/>
    <w:rsid w:val="00A3124D"/>
    <w:rsid w:val="00A327AF"/>
    <w:rsid w:val="00A3360A"/>
    <w:rsid w:val="00A33713"/>
    <w:rsid w:val="00A3440B"/>
    <w:rsid w:val="00A34950"/>
    <w:rsid w:val="00A37110"/>
    <w:rsid w:val="00A37ABA"/>
    <w:rsid w:val="00A37F0F"/>
    <w:rsid w:val="00A37F53"/>
    <w:rsid w:val="00A40343"/>
    <w:rsid w:val="00A4073C"/>
    <w:rsid w:val="00A41070"/>
    <w:rsid w:val="00A417B3"/>
    <w:rsid w:val="00A422EB"/>
    <w:rsid w:val="00A42766"/>
    <w:rsid w:val="00A42B78"/>
    <w:rsid w:val="00A42E01"/>
    <w:rsid w:val="00A433EB"/>
    <w:rsid w:val="00A44C8D"/>
    <w:rsid w:val="00A453AE"/>
    <w:rsid w:val="00A45AA3"/>
    <w:rsid w:val="00A4786E"/>
    <w:rsid w:val="00A47A2E"/>
    <w:rsid w:val="00A47A45"/>
    <w:rsid w:val="00A51CB5"/>
    <w:rsid w:val="00A52B2F"/>
    <w:rsid w:val="00A54E30"/>
    <w:rsid w:val="00A56C94"/>
    <w:rsid w:val="00A57CB7"/>
    <w:rsid w:val="00A57EF4"/>
    <w:rsid w:val="00A60C90"/>
    <w:rsid w:val="00A616A7"/>
    <w:rsid w:val="00A620E4"/>
    <w:rsid w:val="00A63AE2"/>
    <w:rsid w:val="00A6437C"/>
    <w:rsid w:val="00A66675"/>
    <w:rsid w:val="00A6721F"/>
    <w:rsid w:val="00A701D5"/>
    <w:rsid w:val="00A71B53"/>
    <w:rsid w:val="00A72AF2"/>
    <w:rsid w:val="00A74135"/>
    <w:rsid w:val="00A7622B"/>
    <w:rsid w:val="00A811BE"/>
    <w:rsid w:val="00A81656"/>
    <w:rsid w:val="00A823F7"/>
    <w:rsid w:val="00A8587B"/>
    <w:rsid w:val="00A86803"/>
    <w:rsid w:val="00A87D1E"/>
    <w:rsid w:val="00A93765"/>
    <w:rsid w:val="00A938A8"/>
    <w:rsid w:val="00A94362"/>
    <w:rsid w:val="00A947B8"/>
    <w:rsid w:val="00A94CB2"/>
    <w:rsid w:val="00A96745"/>
    <w:rsid w:val="00A96EC1"/>
    <w:rsid w:val="00A97416"/>
    <w:rsid w:val="00AA10CB"/>
    <w:rsid w:val="00AA119E"/>
    <w:rsid w:val="00AA17D6"/>
    <w:rsid w:val="00AA434F"/>
    <w:rsid w:val="00AA466C"/>
    <w:rsid w:val="00AA4AA4"/>
    <w:rsid w:val="00AA6784"/>
    <w:rsid w:val="00AA6DA9"/>
    <w:rsid w:val="00AB1FD3"/>
    <w:rsid w:val="00AB29BF"/>
    <w:rsid w:val="00AB343F"/>
    <w:rsid w:val="00AB3592"/>
    <w:rsid w:val="00AB3942"/>
    <w:rsid w:val="00AB3EB1"/>
    <w:rsid w:val="00AB4659"/>
    <w:rsid w:val="00AB648B"/>
    <w:rsid w:val="00AB6F66"/>
    <w:rsid w:val="00AC0131"/>
    <w:rsid w:val="00AC0C6A"/>
    <w:rsid w:val="00AC2248"/>
    <w:rsid w:val="00AC2CC4"/>
    <w:rsid w:val="00AC4073"/>
    <w:rsid w:val="00AC4B2A"/>
    <w:rsid w:val="00AC4ECC"/>
    <w:rsid w:val="00AC53C7"/>
    <w:rsid w:val="00AC5823"/>
    <w:rsid w:val="00AC5839"/>
    <w:rsid w:val="00AC5E74"/>
    <w:rsid w:val="00AC7409"/>
    <w:rsid w:val="00AC7625"/>
    <w:rsid w:val="00AC7F40"/>
    <w:rsid w:val="00AD0216"/>
    <w:rsid w:val="00AD11C3"/>
    <w:rsid w:val="00AD13C7"/>
    <w:rsid w:val="00AD3FBB"/>
    <w:rsid w:val="00AD5350"/>
    <w:rsid w:val="00AD587D"/>
    <w:rsid w:val="00AD6A0E"/>
    <w:rsid w:val="00AD71A7"/>
    <w:rsid w:val="00AD7622"/>
    <w:rsid w:val="00AD7A29"/>
    <w:rsid w:val="00AD7C52"/>
    <w:rsid w:val="00AD7CE8"/>
    <w:rsid w:val="00AE02EC"/>
    <w:rsid w:val="00AE039B"/>
    <w:rsid w:val="00AE1085"/>
    <w:rsid w:val="00AE1525"/>
    <w:rsid w:val="00AE1A07"/>
    <w:rsid w:val="00AE1FEA"/>
    <w:rsid w:val="00AE221C"/>
    <w:rsid w:val="00AE233D"/>
    <w:rsid w:val="00AE2BE5"/>
    <w:rsid w:val="00AE2EF3"/>
    <w:rsid w:val="00AE5ACD"/>
    <w:rsid w:val="00AE6485"/>
    <w:rsid w:val="00AE6942"/>
    <w:rsid w:val="00AE740C"/>
    <w:rsid w:val="00AE7A54"/>
    <w:rsid w:val="00AF0E7D"/>
    <w:rsid w:val="00AF0E85"/>
    <w:rsid w:val="00AF0FA2"/>
    <w:rsid w:val="00AF1205"/>
    <w:rsid w:val="00AF32DF"/>
    <w:rsid w:val="00AF3AD6"/>
    <w:rsid w:val="00AF3C63"/>
    <w:rsid w:val="00AF4024"/>
    <w:rsid w:val="00AF5A2F"/>
    <w:rsid w:val="00AF66C3"/>
    <w:rsid w:val="00AF7259"/>
    <w:rsid w:val="00B01B34"/>
    <w:rsid w:val="00B02178"/>
    <w:rsid w:val="00B02E82"/>
    <w:rsid w:val="00B02F7D"/>
    <w:rsid w:val="00B032AA"/>
    <w:rsid w:val="00B03F03"/>
    <w:rsid w:val="00B04F7F"/>
    <w:rsid w:val="00B0504E"/>
    <w:rsid w:val="00B10565"/>
    <w:rsid w:val="00B12866"/>
    <w:rsid w:val="00B1506D"/>
    <w:rsid w:val="00B15445"/>
    <w:rsid w:val="00B15570"/>
    <w:rsid w:val="00B166F6"/>
    <w:rsid w:val="00B16745"/>
    <w:rsid w:val="00B178FD"/>
    <w:rsid w:val="00B2086A"/>
    <w:rsid w:val="00B2113E"/>
    <w:rsid w:val="00B21448"/>
    <w:rsid w:val="00B21A1F"/>
    <w:rsid w:val="00B21E62"/>
    <w:rsid w:val="00B2257C"/>
    <w:rsid w:val="00B2288A"/>
    <w:rsid w:val="00B22E56"/>
    <w:rsid w:val="00B230CF"/>
    <w:rsid w:val="00B233D8"/>
    <w:rsid w:val="00B258E8"/>
    <w:rsid w:val="00B26E18"/>
    <w:rsid w:val="00B26FCD"/>
    <w:rsid w:val="00B27B69"/>
    <w:rsid w:val="00B302C8"/>
    <w:rsid w:val="00B320CC"/>
    <w:rsid w:val="00B34CE9"/>
    <w:rsid w:val="00B34D4D"/>
    <w:rsid w:val="00B35951"/>
    <w:rsid w:val="00B36100"/>
    <w:rsid w:val="00B365F2"/>
    <w:rsid w:val="00B370C5"/>
    <w:rsid w:val="00B37B1F"/>
    <w:rsid w:val="00B40B67"/>
    <w:rsid w:val="00B40CBE"/>
    <w:rsid w:val="00B43ED3"/>
    <w:rsid w:val="00B44532"/>
    <w:rsid w:val="00B45185"/>
    <w:rsid w:val="00B4565F"/>
    <w:rsid w:val="00B45DBD"/>
    <w:rsid w:val="00B45ED6"/>
    <w:rsid w:val="00B47383"/>
    <w:rsid w:val="00B474F0"/>
    <w:rsid w:val="00B50079"/>
    <w:rsid w:val="00B5199C"/>
    <w:rsid w:val="00B51A82"/>
    <w:rsid w:val="00B54627"/>
    <w:rsid w:val="00B54D41"/>
    <w:rsid w:val="00B54D4D"/>
    <w:rsid w:val="00B5676D"/>
    <w:rsid w:val="00B56943"/>
    <w:rsid w:val="00B57D5E"/>
    <w:rsid w:val="00B57E5F"/>
    <w:rsid w:val="00B62120"/>
    <w:rsid w:val="00B62C11"/>
    <w:rsid w:val="00B63217"/>
    <w:rsid w:val="00B6393D"/>
    <w:rsid w:val="00B63993"/>
    <w:rsid w:val="00B640B7"/>
    <w:rsid w:val="00B64A0D"/>
    <w:rsid w:val="00B65682"/>
    <w:rsid w:val="00B663B1"/>
    <w:rsid w:val="00B703F7"/>
    <w:rsid w:val="00B7229B"/>
    <w:rsid w:val="00B726FB"/>
    <w:rsid w:val="00B72C20"/>
    <w:rsid w:val="00B74637"/>
    <w:rsid w:val="00B7473E"/>
    <w:rsid w:val="00B75C4F"/>
    <w:rsid w:val="00B76412"/>
    <w:rsid w:val="00B76AB9"/>
    <w:rsid w:val="00B77973"/>
    <w:rsid w:val="00B80C12"/>
    <w:rsid w:val="00B82425"/>
    <w:rsid w:val="00B82584"/>
    <w:rsid w:val="00B84C3F"/>
    <w:rsid w:val="00B904BA"/>
    <w:rsid w:val="00B91547"/>
    <w:rsid w:val="00B92DCB"/>
    <w:rsid w:val="00B930E8"/>
    <w:rsid w:val="00B93560"/>
    <w:rsid w:val="00B93BD5"/>
    <w:rsid w:val="00B9736F"/>
    <w:rsid w:val="00B97CFE"/>
    <w:rsid w:val="00BA06F3"/>
    <w:rsid w:val="00BA15B1"/>
    <w:rsid w:val="00BA2022"/>
    <w:rsid w:val="00BA219B"/>
    <w:rsid w:val="00BA303F"/>
    <w:rsid w:val="00BA4128"/>
    <w:rsid w:val="00BA4CF9"/>
    <w:rsid w:val="00BA507F"/>
    <w:rsid w:val="00BA5971"/>
    <w:rsid w:val="00BA6A35"/>
    <w:rsid w:val="00BB2626"/>
    <w:rsid w:val="00BB2883"/>
    <w:rsid w:val="00BB309E"/>
    <w:rsid w:val="00BB3461"/>
    <w:rsid w:val="00BB3C41"/>
    <w:rsid w:val="00BB3D8D"/>
    <w:rsid w:val="00BB410A"/>
    <w:rsid w:val="00BB52CF"/>
    <w:rsid w:val="00BB5768"/>
    <w:rsid w:val="00BB6D36"/>
    <w:rsid w:val="00BB77AF"/>
    <w:rsid w:val="00BB7A82"/>
    <w:rsid w:val="00BB7E23"/>
    <w:rsid w:val="00BC0DCA"/>
    <w:rsid w:val="00BC1029"/>
    <w:rsid w:val="00BC15AE"/>
    <w:rsid w:val="00BC1976"/>
    <w:rsid w:val="00BC1D2B"/>
    <w:rsid w:val="00BC1F63"/>
    <w:rsid w:val="00BC2006"/>
    <w:rsid w:val="00BC2373"/>
    <w:rsid w:val="00BC32C8"/>
    <w:rsid w:val="00BC33C7"/>
    <w:rsid w:val="00BC3558"/>
    <w:rsid w:val="00BC4964"/>
    <w:rsid w:val="00BC6216"/>
    <w:rsid w:val="00BC643C"/>
    <w:rsid w:val="00BD0FD6"/>
    <w:rsid w:val="00BD16A4"/>
    <w:rsid w:val="00BD2593"/>
    <w:rsid w:val="00BD2630"/>
    <w:rsid w:val="00BD2696"/>
    <w:rsid w:val="00BD3B40"/>
    <w:rsid w:val="00BD4639"/>
    <w:rsid w:val="00BD4C00"/>
    <w:rsid w:val="00BD4E69"/>
    <w:rsid w:val="00BD5FC5"/>
    <w:rsid w:val="00BD7736"/>
    <w:rsid w:val="00BE0B41"/>
    <w:rsid w:val="00BE0C8C"/>
    <w:rsid w:val="00BE1869"/>
    <w:rsid w:val="00BE2D9D"/>
    <w:rsid w:val="00BE4BC2"/>
    <w:rsid w:val="00BE6276"/>
    <w:rsid w:val="00BE677F"/>
    <w:rsid w:val="00BE6B81"/>
    <w:rsid w:val="00BF02D7"/>
    <w:rsid w:val="00BF0437"/>
    <w:rsid w:val="00BF0722"/>
    <w:rsid w:val="00BF15B3"/>
    <w:rsid w:val="00BF38C1"/>
    <w:rsid w:val="00BF46DC"/>
    <w:rsid w:val="00BF5684"/>
    <w:rsid w:val="00BF6B43"/>
    <w:rsid w:val="00BF6E53"/>
    <w:rsid w:val="00BF746B"/>
    <w:rsid w:val="00C003EB"/>
    <w:rsid w:val="00C0100A"/>
    <w:rsid w:val="00C02448"/>
    <w:rsid w:val="00C05533"/>
    <w:rsid w:val="00C0557B"/>
    <w:rsid w:val="00C06B80"/>
    <w:rsid w:val="00C0748E"/>
    <w:rsid w:val="00C074C8"/>
    <w:rsid w:val="00C10A85"/>
    <w:rsid w:val="00C10EEA"/>
    <w:rsid w:val="00C11AFF"/>
    <w:rsid w:val="00C147AC"/>
    <w:rsid w:val="00C15F79"/>
    <w:rsid w:val="00C16332"/>
    <w:rsid w:val="00C22A63"/>
    <w:rsid w:val="00C23425"/>
    <w:rsid w:val="00C254D4"/>
    <w:rsid w:val="00C25D18"/>
    <w:rsid w:val="00C2610D"/>
    <w:rsid w:val="00C2660A"/>
    <w:rsid w:val="00C2692C"/>
    <w:rsid w:val="00C27234"/>
    <w:rsid w:val="00C27C65"/>
    <w:rsid w:val="00C302E3"/>
    <w:rsid w:val="00C30FF8"/>
    <w:rsid w:val="00C33158"/>
    <w:rsid w:val="00C33755"/>
    <w:rsid w:val="00C33B07"/>
    <w:rsid w:val="00C33D85"/>
    <w:rsid w:val="00C33F78"/>
    <w:rsid w:val="00C34C86"/>
    <w:rsid w:val="00C35C03"/>
    <w:rsid w:val="00C35F39"/>
    <w:rsid w:val="00C3621C"/>
    <w:rsid w:val="00C36301"/>
    <w:rsid w:val="00C407F5"/>
    <w:rsid w:val="00C43118"/>
    <w:rsid w:val="00C438E9"/>
    <w:rsid w:val="00C443E0"/>
    <w:rsid w:val="00C4498E"/>
    <w:rsid w:val="00C44C38"/>
    <w:rsid w:val="00C45C78"/>
    <w:rsid w:val="00C45CB4"/>
    <w:rsid w:val="00C50CD2"/>
    <w:rsid w:val="00C521DC"/>
    <w:rsid w:val="00C5223F"/>
    <w:rsid w:val="00C53459"/>
    <w:rsid w:val="00C539A8"/>
    <w:rsid w:val="00C54B37"/>
    <w:rsid w:val="00C54EE8"/>
    <w:rsid w:val="00C55190"/>
    <w:rsid w:val="00C55847"/>
    <w:rsid w:val="00C55ABC"/>
    <w:rsid w:val="00C56FE9"/>
    <w:rsid w:val="00C577E3"/>
    <w:rsid w:val="00C57E3F"/>
    <w:rsid w:val="00C61CB8"/>
    <w:rsid w:val="00C61CFC"/>
    <w:rsid w:val="00C6311F"/>
    <w:rsid w:val="00C6380A"/>
    <w:rsid w:val="00C6387D"/>
    <w:rsid w:val="00C66A86"/>
    <w:rsid w:val="00C706DE"/>
    <w:rsid w:val="00C70D36"/>
    <w:rsid w:val="00C7143A"/>
    <w:rsid w:val="00C72A6B"/>
    <w:rsid w:val="00C72F80"/>
    <w:rsid w:val="00C73C49"/>
    <w:rsid w:val="00C740CA"/>
    <w:rsid w:val="00C74269"/>
    <w:rsid w:val="00C742D2"/>
    <w:rsid w:val="00C744E7"/>
    <w:rsid w:val="00C75E5D"/>
    <w:rsid w:val="00C802B3"/>
    <w:rsid w:val="00C80A17"/>
    <w:rsid w:val="00C80A3A"/>
    <w:rsid w:val="00C82F61"/>
    <w:rsid w:val="00C840C6"/>
    <w:rsid w:val="00C84494"/>
    <w:rsid w:val="00C84EBD"/>
    <w:rsid w:val="00C855A1"/>
    <w:rsid w:val="00C8795F"/>
    <w:rsid w:val="00C87B8C"/>
    <w:rsid w:val="00C91D7F"/>
    <w:rsid w:val="00C91EF6"/>
    <w:rsid w:val="00C93E08"/>
    <w:rsid w:val="00C94206"/>
    <w:rsid w:val="00C94959"/>
    <w:rsid w:val="00C94BA9"/>
    <w:rsid w:val="00C95544"/>
    <w:rsid w:val="00C955B0"/>
    <w:rsid w:val="00C966C7"/>
    <w:rsid w:val="00CA0178"/>
    <w:rsid w:val="00CA06EA"/>
    <w:rsid w:val="00CA2525"/>
    <w:rsid w:val="00CA3E1D"/>
    <w:rsid w:val="00CA5792"/>
    <w:rsid w:val="00CA6079"/>
    <w:rsid w:val="00CA7FC8"/>
    <w:rsid w:val="00CB1655"/>
    <w:rsid w:val="00CB385A"/>
    <w:rsid w:val="00CB49C2"/>
    <w:rsid w:val="00CB49D1"/>
    <w:rsid w:val="00CB4A78"/>
    <w:rsid w:val="00CB50CD"/>
    <w:rsid w:val="00CB5100"/>
    <w:rsid w:val="00CB6186"/>
    <w:rsid w:val="00CB7905"/>
    <w:rsid w:val="00CB7B21"/>
    <w:rsid w:val="00CB7BD9"/>
    <w:rsid w:val="00CC1E9B"/>
    <w:rsid w:val="00CC26A6"/>
    <w:rsid w:val="00CC2F16"/>
    <w:rsid w:val="00CC322F"/>
    <w:rsid w:val="00CC344C"/>
    <w:rsid w:val="00CC4E96"/>
    <w:rsid w:val="00CC5120"/>
    <w:rsid w:val="00CC5F31"/>
    <w:rsid w:val="00CC60EA"/>
    <w:rsid w:val="00CC78D5"/>
    <w:rsid w:val="00CC7F4F"/>
    <w:rsid w:val="00CD100C"/>
    <w:rsid w:val="00CD19B8"/>
    <w:rsid w:val="00CD1B3B"/>
    <w:rsid w:val="00CD1D54"/>
    <w:rsid w:val="00CD2014"/>
    <w:rsid w:val="00CD296D"/>
    <w:rsid w:val="00CD49C0"/>
    <w:rsid w:val="00CD51F3"/>
    <w:rsid w:val="00CD54F7"/>
    <w:rsid w:val="00CD6838"/>
    <w:rsid w:val="00CD70BD"/>
    <w:rsid w:val="00CD72D9"/>
    <w:rsid w:val="00CE0CA5"/>
    <w:rsid w:val="00CE13FE"/>
    <w:rsid w:val="00CE15D6"/>
    <w:rsid w:val="00CE1648"/>
    <w:rsid w:val="00CE2586"/>
    <w:rsid w:val="00CE2BD1"/>
    <w:rsid w:val="00CE3397"/>
    <w:rsid w:val="00CE453B"/>
    <w:rsid w:val="00CE50FC"/>
    <w:rsid w:val="00CE5BB3"/>
    <w:rsid w:val="00CE700D"/>
    <w:rsid w:val="00CF0BF0"/>
    <w:rsid w:val="00CF0F69"/>
    <w:rsid w:val="00CF1CC9"/>
    <w:rsid w:val="00CF2D8B"/>
    <w:rsid w:val="00CF2E9E"/>
    <w:rsid w:val="00CF43EF"/>
    <w:rsid w:val="00CF5F1E"/>
    <w:rsid w:val="00CF693A"/>
    <w:rsid w:val="00D00FAD"/>
    <w:rsid w:val="00D02191"/>
    <w:rsid w:val="00D027AE"/>
    <w:rsid w:val="00D028ED"/>
    <w:rsid w:val="00D033CC"/>
    <w:rsid w:val="00D03647"/>
    <w:rsid w:val="00D03934"/>
    <w:rsid w:val="00D04882"/>
    <w:rsid w:val="00D0509C"/>
    <w:rsid w:val="00D05240"/>
    <w:rsid w:val="00D052EA"/>
    <w:rsid w:val="00D05330"/>
    <w:rsid w:val="00D06489"/>
    <w:rsid w:val="00D06A3B"/>
    <w:rsid w:val="00D06AA7"/>
    <w:rsid w:val="00D1242D"/>
    <w:rsid w:val="00D137A1"/>
    <w:rsid w:val="00D1505A"/>
    <w:rsid w:val="00D152E5"/>
    <w:rsid w:val="00D160E7"/>
    <w:rsid w:val="00D16116"/>
    <w:rsid w:val="00D20513"/>
    <w:rsid w:val="00D20B78"/>
    <w:rsid w:val="00D20D36"/>
    <w:rsid w:val="00D21657"/>
    <w:rsid w:val="00D22EB6"/>
    <w:rsid w:val="00D23146"/>
    <w:rsid w:val="00D23514"/>
    <w:rsid w:val="00D23828"/>
    <w:rsid w:val="00D23F69"/>
    <w:rsid w:val="00D2473F"/>
    <w:rsid w:val="00D25079"/>
    <w:rsid w:val="00D25C5D"/>
    <w:rsid w:val="00D25FC5"/>
    <w:rsid w:val="00D26B59"/>
    <w:rsid w:val="00D27FE7"/>
    <w:rsid w:val="00D31730"/>
    <w:rsid w:val="00D31E85"/>
    <w:rsid w:val="00D344AD"/>
    <w:rsid w:val="00D345B1"/>
    <w:rsid w:val="00D348D9"/>
    <w:rsid w:val="00D35687"/>
    <w:rsid w:val="00D365EF"/>
    <w:rsid w:val="00D37370"/>
    <w:rsid w:val="00D375E1"/>
    <w:rsid w:val="00D37A6D"/>
    <w:rsid w:val="00D37E98"/>
    <w:rsid w:val="00D40E60"/>
    <w:rsid w:val="00D41AF0"/>
    <w:rsid w:val="00D423F1"/>
    <w:rsid w:val="00D44333"/>
    <w:rsid w:val="00D44860"/>
    <w:rsid w:val="00D45389"/>
    <w:rsid w:val="00D45A7E"/>
    <w:rsid w:val="00D464B1"/>
    <w:rsid w:val="00D47BE7"/>
    <w:rsid w:val="00D51E19"/>
    <w:rsid w:val="00D57153"/>
    <w:rsid w:val="00D57407"/>
    <w:rsid w:val="00D57558"/>
    <w:rsid w:val="00D60D70"/>
    <w:rsid w:val="00D60D86"/>
    <w:rsid w:val="00D62683"/>
    <w:rsid w:val="00D62B17"/>
    <w:rsid w:val="00D63B29"/>
    <w:rsid w:val="00D6419C"/>
    <w:rsid w:val="00D6420B"/>
    <w:rsid w:val="00D64704"/>
    <w:rsid w:val="00D65F23"/>
    <w:rsid w:val="00D66570"/>
    <w:rsid w:val="00D66A85"/>
    <w:rsid w:val="00D66C48"/>
    <w:rsid w:val="00D675CA"/>
    <w:rsid w:val="00D67A4E"/>
    <w:rsid w:val="00D67A53"/>
    <w:rsid w:val="00D714F5"/>
    <w:rsid w:val="00D71895"/>
    <w:rsid w:val="00D72D71"/>
    <w:rsid w:val="00D742AA"/>
    <w:rsid w:val="00D74370"/>
    <w:rsid w:val="00D746D6"/>
    <w:rsid w:val="00D74D36"/>
    <w:rsid w:val="00D760DE"/>
    <w:rsid w:val="00D77427"/>
    <w:rsid w:val="00D77B83"/>
    <w:rsid w:val="00D8095D"/>
    <w:rsid w:val="00D81C09"/>
    <w:rsid w:val="00D82A2E"/>
    <w:rsid w:val="00D82DBE"/>
    <w:rsid w:val="00D86804"/>
    <w:rsid w:val="00D87095"/>
    <w:rsid w:val="00D8727B"/>
    <w:rsid w:val="00D904C6"/>
    <w:rsid w:val="00D911B9"/>
    <w:rsid w:val="00D923B4"/>
    <w:rsid w:val="00D92427"/>
    <w:rsid w:val="00D9370A"/>
    <w:rsid w:val="00D94BBE"/>
    <w:rsid w:val="00D95BC9"/>
    <w:rsid w:val="00DA3276"/>
    <w:rsid w:val="00DA3FA0"/>
    <w:rsid w:val="00DA618E"/>
    <w:rsid w:val="00DA62E2"/>
    <w:rsid w:val="00DA65B0"/>
    <w:rsid w:val="00DB0139"/>
    <w:rsid w:val="00DB016D"/>
    <w:rsid w:val="00DB0A86"/>
    <w:rsid w:val="00DB1A0D"/>
    <w:rsid w:val="00DB2127"/>
    <w:rsid w:val="00DB22C8"/>
    <w:rsid w:val="00DB37A9"/>
    <w:rsid w:val="00DB51F6"/>
    <w:rsid w:val="00DB536D"/>
    <w:rsid w:val="00DB5B09"/>
    <w:rsid w:val="00DB5C82"/>
    <w:rsid w:val="00DB62EF"/>
    <w:rsid w:val="00DC097D"/>
    <w:rsid w:val="00DC1469"/>
    <w:rsid w:val="00DC4399"/>
    <w:rsid w:val="00DC770D"/>
    <w:rsid w:val="00DC7DF7"/>
    <w:rsid w:val="00DC7E39"/>
    <w:rsid w:val="00DD146A"/>
    <w:rsid w:val="00DD35FE"/>
    <w:rsid w:val="00DD3627"/>
    <w:rsid w:val="00DD36CD"/>
    <w:rsid w:val="00DD59B1"/>
    <w:rsid w:val="00DD66B2"/>
    <w:rsid w:val="00DD6D2D"/>
    <w:rsid w:val="00DD737C"/>
    <w:rsid w:val="00DE0400"/>
    <w:rsid w:val="00DE11FC"/>
    <w:rsid w:val="00DE2E43"/>
    <w:rsid w:val="00DE51F4"/>
    <w:rsid w:val="00DE546F"/>
    <w:rsid w:val="00DE5773"/>
    <w:rsid w:val="00DE5912"/>
    <w:rsid w:val="00DE597A"/>
    <w:rsid w:val="00DE6F68"/>
    <w:rsid w:val="00DE7BDB"/>
    <w:rsid w:val="00DF1BF0"/>
    <w:rsid w:val="00DF25D1"/>
    <w:rsid w:val="00DF2B52"/>
    <w:rsid w:val="00DF2B60"/>
    <w:rsid w:val="00DF3701"/>
    <w:rsid w:val="00DF456E"/>
    <w:rsid w:val="00DF4B27"/>
    <w:rsid w:val="00DF511C"/>
    <w:rsid w:val="00DF6410"/>
    <w:rsid w:val="00DF71F1"/>
    <w:rsid w:val="00DF73BE"/>
    <w:rsid w:val="00DF78A8"/>
    <w:rsid w:val="00DF7F19"/>
    <w:rsid w:val="00E0054E"/>
    <w:rsid w:val="00E0081E"/>
    <w:rsid w:val="00E01081"/>
    <w:rsid w:val="00E0159F"/>
    <w:rsid w:val="00E01D71"/>
    <w:rsid w:val="00E02E94"/>
    <w:rsid w:val="00E03D44"/>
    <w:rsid w:val="00E03F30"/>
    <w:rsid w:val="00E042C7"/>
    <w:rsid w:val="00E044DE"/>
    <w:rsid w:val="00E06D93"/>
    <w:rsid w:val="00E10460"/>
    <w:rsid w:val="00E10CC3"/>
    <w:rsid w:val="00E12751"/>
    <w:rsid w:val="00E12BDE"/>
    <w:rsid w:val="00E133B8"/>
    <w:rsid w:val="00E13DCC"/>
    <w:rsid w:val="00E1444D"/>
    <w:rsid w:val="00E15457"/>
    <w:rsid w:val="00E15743"/>
    <w:rsid w:val="00E159EB"/>
    <w:rsid w:val="00E16277"/>
    <w:rsid w:val="00E16D93"/>
    <w:rsid w:val="00E16E32"/>
    <w:rsid w:val="00E1706F"/>
    <w:rsid w:val="00E170C6"/>
    <w:rsid w:val="00E17691"/>
    <w:rsid w:val="00E1789F"/>
    <w:rsid w:val="00E2095E"/>
    <w:rsid w:val="00E21176"/>
    <w:rsid w:val="00E224A0"/>
    <w:rsid w:val="00E2399C"/>
    <w:rsid w:val="00E23B77"/>
    <w:rsid w:val="00E24212"/>
    <w:rsid w:val="00E265BB"/>
    <w:rsid w:val="00E30CDC"/>
    <w:rsid w:val="00E32687"/>
    <w:rsid w:val="00E3320E"/>
    <w:rsid w:val="00E3326B"/>
    <w:rsid w:val="00E35FFC"/>
    <w:rsid w:val="00E37AAA"/>
    <w:rsid w:val="00E40347"/>
    <w:rsid w:val="00E405DB"/>
    <w:rsid w:val="00E41397"/>
    <w:rsid w:val="00E416F3"/>
    <w:rsid w:val="00E419D8"/>
    <w:rsid w:val="00E41D26"/>
    <w:rsid w:val="00E447BA"/>
    <w:rsid w:val="00E46E03"/>
    <w:rsid w:val="00E46E42"/>
    <w:rsid w:val="00E47552"/>
    <w:rsid w:val="00E51385"/>
    <w:rsid w:val="00E5143C"/>
    <w:rsid w:val="00E53D2B"/>
    <w:rsid w:val="00E5571C"/>
    <w:rsid w:val="00E56B35"/>
    <w:rsid w:val="00E56D1B"/>
    <w:rsid w:val="00E57012"/>
    <w:rsid w:val="00E600A5"/>
    <w:rsid w:val="00E60127"/>
    <w:rsid w:val="00E607E4"/>
    <w:rsid w:val="00E60CFC"/>
    <w:rsid w:val="00E60DEB"/>
    <w:rsid w:val="00E6122B"/>
    <w:rsid w:val="00E621FF"/>
    <w:rsid w:val="00E62825"/>
    <w:rsid w:val="00E62DC8"/>
    <w:rsid w:val="00E63BDB"/>
    <w:rsid w:val="00E63F11"/>
    <w:rsid w:val="00E6504D"/>
    <w:rsid w:val="00E664CC"/>
    <w:rsid w:val="00E66504"/>
    <w:rsid w:val="00E66DEA"/>
    <w:rsid w:val="00E67664"/>
    <w:rsid w:val="00E7048E"/>
    <w:rsid w:val="00E70E9A"/>
    <w:rsid w:val="00E70FF6"/>
    <w:rsid w:val="00E713AA"/>
    <w:rsid w:val="00E7255C"/>
    <w:rsid w:val="00E7389D"/>
    <w:rsid w:val="00E748DD"/>
    <w:rsid w:val="00E74EA7"/>
    <w:rsid w:val="00E75D14"/>
    <w:rsid w:val="00E76CEF"/>
    <w:rsid w:val="00E77BAF"/>
    <w:rsid w:val="00E81B3B"/>
    <w:rsid w:val="00E81CFB"/>
    <w:rsid w:val="00E81E9D"/>
    <w:rsid w:val="00E822C3"/>
    <w:rsid w:val="00E82C4F"/>
    <w:rsid w:val="00E84E84"/>
    <w:rsid w:val="00E85136"/>
    <w:rsid w:val="00E85A9B"/>
    <w:rsid w:val="00E8659B"/>
    <w:rsid w:val="00E867EB"/>
    <w:rsid w:val="00E86C3E"/>
    <w:rsid w:val="00E87825"/>
    <w:rsid w:val="00E900D6"/>
    <w:rsid w:val="00E90CF7"/>
    <w:rsid w:val="00E911F5"/>
    <w:rsid w:val="00E91BB2"/>
    <w:rsid w:val="00E9271D"/>
    <w:rsid w:val="00E927BD"/>
    <w:rsid w:val="00E93B32"/>
    <w:rsid w:val="00E95C40"/>
    <w:rsid w:val="00E95CFF"/>
    <w:rsid w:val="00EA019E"/>
    <w:rsid w:val="00EA167B"/>
    <w:rsid w:val="00EA1E8E"/>
    <w:rsid w:val="00EA264C"/>
    <w:rsid w:val="00EA2EA5"/>
    <w:rsid w:val="00EA3F5D"/>
    <w:rsid w:val="00EA45E7"/>
    <w:rsid w:val="00EA5644"/>
    <w:rsid w:val="00EA64E3"/>
    <w:rsid w:val="00EB06DB"/>
    <w:rsid w:val="00EB073B"/>
    <w:rsid w:val="00EB0B3D"/>
    <w:rsid w:val="00EB1692"/>
    <w:rsid w:val="00EB1E59"/>
    <w:rsid w:val="00EB2884"/>
    <w:rsid w:val="00EB315D"/>
    <w:rsid w:val="00EB4530"/>
    <w:rsid w:val="00EB5FEF"/>
    <w:rsid w:val="00EB6047"/>
    <w:rsid w:val="00EB74F4"/>
    <w:rsid w:val="00EC0628"/>
    <w:rsid w:val="00EC106A"/>
    <w:rsid w:val="00EC1AD7"/>
    <w:rsid w:val="00EC461B"/>
    <w:rsid w:val="00EC4912"/>
    <w:rsid w:val="00EC4E98"/>
    <w:rsid w:val="00EC55A7"/>
    <w:rsid w:val="00EC7156"/>
    <w:rsid w:val="00EC79E6"/>
    <w:rsid w:val="00EC7B32"/>
    <w:rsid w:val="00ED0285"/>
    <w:rsid w:val="00ED0E10"/>
    <w:rsid w:val="00ED16EB"/>
    <w:rsid w:val="00ED175E"/>
    <w:rsid w:val="00ED33A9"/>
    <w:rsid w:val="00ED5DA4"/>
    <w:rsid w:val="00ED64B2"/>
    <w:rsid w:val="00ED6891"/>
    <w:rsid w:val="00ED758D"/>
    <w:rsid w:val="00EE185E"/>
    <w:rsid w:val="00EE1B7B"/>
    <w:rsid w:val="00EE29F2"/>
    <w:rsid w:val="00EE4768"/>
    <w:rsid w:val="00EE5B22"/>
    <w:rsid w:val="00EE5E54"/>
    <w:rsid w:val="00EE660E"/>
    <w:rsid w:val="00EE6F52"/>
    <w:rsid w:val="00EE76D6"/>
    <w:rsid w:val="00EE7955"/>
    <w:rsid w:val="00EE7FA4"/>
    <w:rsid w:val="00EF106F"/>
    <w:rsid w:val="00EF154C"/>
    <w:rsid w:val="00EF1946"/>
    <w:rsid w:val="00EF1B31"/>
    <w:rsid w:val="00EF1BFF"/>
    <w:rsid w:val="00EF2705"/>
    <w:rsid w:val="00EF2BC2"/>
    <w:rsid w:val="00EF47A5"/>
    <w:rsid w:val="00EF4C1A"/>
    <w:rsid w:val="00EF54BE"/>
    <w:rsid w:val="00EF57A1"/>
    <w:rsid w:val="00EF6156"/>
    <w:rsid w:val="00EF643E"/>
    <w:rsid w:val="00EF79CF"/>
    <w:rsid w:val="00F0108B"/>
    <w:rsid w:val="00F0167A"/>
    <w:rsid w:val="00F01A61"/>
    <w:rsid w:val="00F0244B"/>
    <w:rsid w:val="00F0282B"/>
    <w:rsid w:val="00F02BEA"/>
    <w:rsid w:val="00F030E9"/>
    <w:rsid w:val="00F03D6B"/>
    <w:rsid w:val="00F040B5"/>
    <w:rsid w:val="00F0426A"/>
    <w:rsid w:val="00F04DD2"/>
    <w:rsid w:val="00F05B37"/>
    <w:rsid w:val="00F05F2B"/>
    <w:rsid w:val="00F06B51"/>
    <w:rsid w:val="00F06E52"/>
    <w:rsid w:val="00F07050"/>
    <w:rsid w:val="00F10492"/>
    <w:rsid w:val="00F10F85"/>
    <w:rsid w:val="00F11C0C"/>
    <w:rsid w:val="00F121E3"/>
    <w:rsid w:val="00F126FB"/>
    <w:rsid w:val="00F12989"/>
    <w:rsid w:val="00F137BB"/>
    <w:rsid w:val="00F13893"/>
    <w:rsid w:val="00F13FD2"/>
    <w:rsid w:val="00F14EC0"/>
    <w:rsid w:val="00F1570F"/>
    <w:rsid w:val="00F16DC8"/>
    <w:rsid w:val="00F170F8"/>
    <w:rsid w:val="00F2187A"/>
    <w:rsid w:val="00F23209"/>
    <w:rsid w:val="00F2333F"/>
    <w:rsid w:val="00F238F8"/>
    <w:rsid w:val="00F241F2"/>
    <w:rsid w:val="00F25B1D"/>
    <w:rsid w:val="00F25FBC"/>
    <w:rsid w:val="00F26520"/>
    <w:rsid w:val="00F26947"/>
    <w:rsid w:val="00F30E0E"/>
    <w:rsid w:val="00F30E98"/>
    <w:rsid w:val="00F31394"/>
    <w:rsid w:val="00F33E25"/>
    <w:rsid w:val="00F3680E"/>
    <w:rsid w:val="00F41727"/>
    <w:rsid w:val="00F42F40"/>
    <w:rsid w:val="00F432E0"/>
    <w:rsid w:val="00F44146"/>
    <w:rsid w:val="00F4451D"/>
    <w:rsid w:val="00F44B1E"/>
    <w:rsid w:val="00F45010"/>
    <w:rsid w:val="00F452D8"/>
    <w:rsid w:val="00F45D43"/>
    <w:rsid w:val="00F46435"/>
    <w:rsid w:val="00F514EF"/>
    <w:rsid w:val="00F51ADB"/>
    <w:rsid w:val="00F51AF7"/>
    <w:rsid w:val="00F51DE4"/>
    <w:rsid w:val="00F53E0A"/>
    <w:rsid w:val="00F540C4"/>
    <w:rsid w:val="00F54DA7"/>
    <w:rsid w:val="00F5536D"/>
    <w:rsid w:val="00F55C73"/>
    <w:rsid w:val="00F60877"/>
    <w:rsid w:val="00F61147"/>
    <w:rsid w:val="00F61227"/>
    <w:rsid w:val="00F63CEF"/>
    <w:rsid w:val="00F64464"/>
    <w:rsid w:val="00F65A35"/>
    <w:rsid w:val="00F66B6F"/>
    <w:rsid w:val="00F67159"/>
    <w:rsid w:val="00F67CAD"/>
    <w:rsid w:val="00F732AB"/>
    <w:rsid w:val="00F74FC5"/>
    <w:rsid w:val="00F75BDA"/>
    <w:rsid w:val="00F76889"/>
    <w:rsid w:val="00F76A2C"/>
    <w:rsid w:val="00F815C7"/>
    <w:rsid w:val="00F81C40"/>
    <w:rsid w:val="00F83A75"/>
    <w:rsid w:val="00F83C8A"/>
    <w:rsid w:val="00F84C3E"/>
    <w:rsid w:val="00F8554F"/>
    <w:rsid w:val="00F8561D"/>
    <w:rsid w:val="00F856B4"/>
    <w:rsid w:val="00F86CE9"/>
    <w:rsid w:val="00F86FE0"/>
    <w:rsid w:val="00F87633"/>
    <w:rsid w:val="00F905C5"/>
    <w:rsid w:val="00F914F8"/>
    <w:rsid w:val="00F9234F"/>
    <w:rsid w:val="00F92D82"/>
    <w:rsid w:val="00F933E9"/>
    <w:rsid w:val="00F93721"/>
    <w:rsid w:val="00F93C4F"/>
    <w:rsid w:val="00F941D1"/>
    <w:rsid w:val="00F94FF1"/>
    <w:rsid w:val="00F95230"/>
    <w:rsid w:val="00FA0FF7"/>
    <w:rsid w:val="00FA1AFD"/>
    <w:rsid w:val="00FA1B83"/>
    <w:rsid w:val="00FA26B9"/>
    <w:rsid w:val="00FA327F"/>
    <w:rsid w:val="00FA3E65"/>
    <w:rsid w:val="00FA45C6"/>
    <w:rsid w:val="00FA4624"/>
    <w:rsid w:val="00FA4B04"/>
    <w:rsid w:val="00FA4BB4"/>
    <w:rsid w:val="00FA4BDF"/>
    <w:rsid w:val="00FA629D"/>
    <w:rsid w:val="00FA74BC"/>
    <w:rsid w:val="00FA7A23"/>
    <w:rsid w:val="00FB042A"/>
    <w:rsid w:val="00FB1E0D"/>
    <w:rsid w:val="00FB2019"/>
    <w:rsid w:val="00FB41DD"/>
    <w:rsid w:val="00FB48AA"/>
    <w:rsid w:val="00FB5000"/>
    <w:rsid w:val="00FB5EC3"/>
    <w:rsid w:val="00FC0097"/>
    <w:rsid w:val="00FC17FA"/>
    <w:rsid w:val="00FC1A1D"/>
    <w:rsid w:val="00FC1CF6"/>
    <w:rsid w:val="00FC3178"/>
    <w:rsid w:val="00FC52F3"/>
    <w:rsid w:val="00FC539A"/>
    <w:rsid w:val="00FC6126"/>
    <w:rsid w:val="00FC65A6"/>
    <w:rsid w:val="00FD026F"/>
    <w:rsid w:val="00FD05B5"/>
    <w:rsid w:val="00FD0F4A"/>
    <w:rsid w:val="00FD0F7E"/>
    <w:rsid w:val="00FD142F"/>
    <w:rsid w:val="00FD1678"/>
    <w:rsid w:val="00FD1BD0"/>
    <w:rsid w:val="00FD3006"/>
    <w:rsid w:val="00FD3540"/>
    <w:rsid w:val="00FD6196"/>
    <w:rsid w:val="00FD67EA"/>
    <w:rsid w:val="00FD6C5F"/>
    <w:rsid w:val="00FD7FFC"/>
    <w:rsid w:val="00FE0B92"/>
    <w:rsid w:val="00FE24E4"/>
    <w:rsid w:val="00FE2822"/>
    <w:rsid w:val="00FE34BF"/>
    <w:rsid w:val="00FE493F"/>
    <w:rsid w:val="00FE4DFF"/>
    <w:rsid w:val="00FE576F"/>
    <w:rsid w:val="00FE6829"/>
    <w:rsid w:val="00FF0539"/>
    <w:rsid w:val="00FF127B"/>
    <w:rsid w:val="00FF18D2"/>
    <w:rsid w:val="00FF19BA"/>
    <w:rsid w:val="00FF2DEE"/>
    <w:rsid w:val="00FF3120"/>
    <w:rsid w:val="00FF38B9"/>
    <w:rsid w:val="00FF39F6"/>
    <w:rsid w:val="00FF4863"/>
    <w:rsid w:val="00FF4DDE"/>
    <w:rsid w:val="00FF5EAF"/>
    <w:rsid w:val="00FF5FFC"/>
    <w:rsid w:val="00FF65E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7E32D"/>
  <w15:chartTrackingRefBased/>
  <w15:docId w15:val="{C98AE057-762A-4B72-BBBE-7EA82606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30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0E98"/>
    <w:rPr>
      <w:rFonts w:ascii="Calibri" w:eastAsia="Calibri" w:hAnsi="Calibri" w:cs="Times New Roman"/>
      <w:sz w:val="22"/>
      <w:szCs w:val="22"/>
    </w:rPr>
  </w:style>
  <w:style w:type="paragraph" w:styleId="ListParagraph">
    <w:name w:val="List Paragraph"/>
    <w:basedOn w:val="Normal"/>
    <w:uiPriority w:val="34"/>
    <w:qFormat/>
    <w:rsid w:val="00F30E98"/>
    <w:pPr>
      <w:spacing w:after="200"/>
      <w:ind w:left="720"/>
      <w:contextualSpacing/>
    </w:pPr>
    <w:rPr>
      <w:rFonts w:ascii="Calibri" w:eastAsia="Calibri" w:hAnsi="Calibri"/>
      <w:sz w:val="22"/>
      <w:szCs w:val="22"/>
      <w:lang w:eastAsia="en-US"/>
    </w:rPr>
  </w:style>
  <w:style w:type="paragraph" w:customStyle="1" w:styleId="Default">
    <w:name w:val="Default"/>
    <w:rsid w:val="00F30E98"/>
    <w:pPr>
      <w:autoSpaceDE w:val="0"/>
      <w:autoSpaceDN w:val="0"/>
      <w:adjustRightInd w:val="0"/>
    </w:pPr>
    <w:rPr>
      <w:rFonts w:ascii="Arial" w:hAnsi="Arial" w:cs="Arial"/>
      <w:color w:val="000000"/>
    </w:rPr>
  </w:style>
  <w:style w:type="table" w:styleId="TableGrid">
    <w:name w:val="Table Grid"/>
    <w:basedOn w:val="TableNormal"/>
    <w:uiPriority w:val="39"/>
    <w:rsid w:val="00F30E9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F30E98"/>
    <w:pPr>
      <w:spacing w:before="100" w:beforeAutospacing="1" w:after="100" w:afterAutospacing="1"/>
    </w:pPr>
  </w:style>
  <w:style w:type="paragraph" w:styleId="NormalWeb">
    <w:name w:val="Normal (Web)"/>
    <w:basedOn w:val="Normal"/>
    <w:uiPriority w:val="99"/>
    <w:unhideWhenUsed/>
    <w:rsid w:val="00F30E98"/>
    <w:pPr>
      <w:spacing w:before="100" w:beforeAutospacing="1" w:after="100" w:afterAutospacing="1"/>
    </w:pPr>
  </w:style>
  <w:style w:type="character" w:styleId="CommentReference">
    <w:name w:val="annotation reference"/>
    <w:basedOn w:val="DefaultParagraphFont"/>
    <w:uiPriority w:val="99"/>
    <w:semiHidden/>
    <w:unhideWhenUsed/>
    <w:rsid w:val="00F30E98"/>
    <w:rPr>
      <w:sz w:val="16"/>
      <w:szCs w:val="16"/>
    </w:rPr>
  </w:style>
  <w:style w:type="paragraph" w:styleId="CommentText">
    <w:name w:val="annotation text"/>
    <w:basedOn w:val="Normal"/>
    <w:link w:val="CommentTextChar"/>
    <w:uiPriority w:val="99"/>
    <w:semiHidden/>
    <w:unhideWhenUsed/>
    <w:rsid w:val="00F30E98"/>
    <w:pPr>
      <w:spacing w:after="200"/>
    </w:pPr>
    <w:rPr>
      <w:rFonts w:ascii="Calibri" w:eastAsia="Calibri" w:hAnsi="Calibri"/>
      <w:sz w:val="20"/>
      <w:szCs w:val="20"/>
      <w:lang w:eastAsia="en-US"/>
    </w:rPr>
  </w:style>
  <w:style w:type="character" w:customStyle="1" w:styleId="CommentTextChar">
    <w:name w:val="Comment Text Char"/>
    <w:basedOn w:val="DefaultParagraphFont"/>
    <w:link w:val="CommentText"/>
    <w:uiPriority w:val="99"/>
    <w:semiHidden/>
    <w:rsid w:val="00F30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30E98"/>
    <w:rPr>
      <w:b/>
      <w:bCs/>
    </w:rPr>
  </w:style>
  <w:style w:type="character" w:customStyle="1" w:styleId="CommentSubjectChar">
    <w:name w:val="Comment Subject Char"/>
    <w:basedOn w:val="CommentTextChar"/>
    <w:link w:val="CommentSubject"/>
    <w:uiPriority w:val="99"/>
    <w:semiHidden/>
    <w:rsid w:val="00F30E98"/>
    <w:rPr>
      <w:rFonts w:ascii="Calibri" w:eastAsia="Calibri" w:hAnsi="Calibri" w:cs="Times New Roman"/>
      <w:b/>
      <w:bCs/>
      <w:sz w:val="20"/>
      <w:szCs w:val="20"/>
    </w:rPr>
  </w:style>
  <w:style w:type="paragraph" w:styleId="Footer">
    <w:name w:val="footer"/>
    <w:basedOn w:val="Normal"/>
    <w:link w:val="FooterChar"/>
    <w:uiPriority w:val="99"/>
    <w:unhideWhenUsed/>
    <w:rsid w:val="00F30E98"/>
    <w:pPr>
      <w:tabs>
        <w:tab w:val="center" w:pos="4513"/>
        <w:tab w:val="right" w:pos="9026"/>
      </w:tabs>
    </w:pPr>
  </w:style>
  <w:style w:type="character" w:customStyle="1" w:styleId="FooterChar">
    <w:name w:val="Footer Char"/>
    <w:basedOn w:val="DefaultParagraphFont"/>
    <w:link w:val="Footer"/>
    <w:uiPriority w:val="99"/>
    <w:rsid w:val="00F30E98"/>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F30E98"/>
  </w:style>
  <w:style w:type="paragraph" w:styleId="Header">
    <w:name w:val="header"/>
    <w:basedOn w:val="Normal"/>
    <w:link w:val="HeaderChar"/>
    <w:uiPriority w:val="99"/>
    <w:unhideWhenUsed/>
    <w:rsid w:val="00F30E98"/>
    <w:pPr>
      <w:tabs>
        <w:tab w:val="center" w:pos="4513"/>
        <w:tab w:val="right" w:pos="9026"/>
      </w:tabs>
    </w:pPr>
  </w:style>
  <w:style w:type="character" w:customStyle="1" w:styleId="HeaderChar">
    <w:name w:val="Header Char"/>
    <w:basedOn w:val="DefaultParagraphFont"/>
    <w:link w:val="Header"/>
    <w:uiPriority w:val="99"/>
    <w:rsid w:val="00F30E98"/>
    <w:rPr>
      <w:rFonts w:ascii="Times New Roman" w:eastAsia="Times New Roman" w:hAnsi="Times New Roman" w:cs="Times New Roman"/>
      <w:lang w:eastAsia="en-GB"/>
    </w:rPr>
  </w:style>
  <w:style w:type="character" w:customStyle="1" w:styleId="NoSpacingChar">
    <w:name w:val="No Spacing Char"/>
    <w:basedOn w:val="DefaultParagraphFont"/>
    <w:link w:val="NoSpacing"/>
    <w:uiPriority w:val="1"/>
    <w:rsid w:val="00C577E3"/>
    <w:rPr>
      <w:rFonts w:ascii="Calibri" w:eastAsia="Calibri" w:hAnsi="Calibri" w:cs="Times New Roman"/>
      <w:sz w:val="22"/>
      <w:szCs w:val="22"/>
    </w:rPr>
  </w:style>
  <w:style w:type="paragraph" w:styleId="Revision">
    <w:name w:val="Revision"/>
    <w:hidden/>
    <w:uiPriority w:val="99"/>
    <w:semiHidden/>
    <w:rsid w:val="006347C2"/>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4616">
      <w:bodyDiv w:val="1"/>
      <w:marLeft w:val="0"/>
      <w:marRight w:val="0"/>
      <w:marTop w:val="0"/>
      <w:marBottom w:val="0"/>
      <w:divBdr>
        <w:top w:val="none" w:sz="0" w:space="0" w:color="auto"/>
        <w:left w:val="none" w:sz="0" w:space="0" w:color="auto"/>
        <w:bottom w:val="none" w:sz="0" w:space="0" w:color="auto"/>
        <w:right w:val="none" w:sz="0" w:space="0" w:color="auto"/>
      </w:divBdr>
    </w:div>
    <w:div w:id="10693357">
      <w:bodyDiv w:val="1"/>
      <w:marLeft w:val="0"/>
      <w:marRight w:val="0"/>
      <w:marTop w:val="0"/>
      <w:marBottom w:val="0"/>
      <w:divBdr>
        <w:top w:val="none" w:sz="0" w:space="0" w:color="auto"/>
        <w:left w:val="none" w:sz="0" w:space="0" w:color="auto"/>
        <w:bottom w:val="none" w:sz="0" w:space="0" w:color="auto"/>
        <w:right w:val="none" w:sz="0" w:space="0" w:color="auto"/>
      </w:divBdr>
    </w:div>
    <w:div w:id="10768646">
      <w:bodyDiv w:val="1"/>
      <w:marLeft w:val="0"/>
      <w:marRight w:val="0"/>
      <w:marTop w:val="0"/>
      <w:marBottom w:val="0"/>
      <w:divBdr>
        <w:top w:val="none" w:sz="0" w:space="0" w:color="auto"/>
        <w:left w:val="none" w:sz="0" w:space="0" w:color="auto"/>
        <w:bottom w:val="none" w:sz="0" w:space="0" w:color="auto"/>
        <w:right w:val="none" w:sz="0" w:space="0" w:color="auto"/>
      </w:divBdr>
    </w:div>
    <w:div w:id="16004241">
      <w:bodyDiv w:val="1"/>
      <w:marLeft w:val="0"/>
      <w:marRight w:val="0"/>
      <w:marTop w:val="0"/>
      <w:marBottom w:val="0"/>
      <w:divBdr>
        <w:top w:val="none" w:sz="0" w:space="0" w:color="auto"/>
        <w:left w:val="none" w:sz="0" w:space="0" w:color="auto"/>
        <w:bottom w:val="none" w:sz="0" w:space="0" w:color="auto"/>
        <w:right w:val="none" w:sz="0" w:space="0" w:color="auto"/>
      </w:divBdr>
    </w:div>
    <w:div w:id="35471152">
      <w:bodyDiv w:val="1"/>
      <w:marLeft w:val="0"/>
      <w:marRight w:val="0"/>
      <w:marTop w:val="0"/>
      <w:marBottom w:val="0"/>
      <w:divBdr>
        <w:top w:val="none" w:sz="0" w:space="0" w:color="auto"/>
        <w:left w:val="none" w:sz="0" w:space="0" w:color="auto"/>
        <w:bottom w:val="none" w:sz="0" w:space="0" w:color="auto"/>
        <w:right w:val="none" w:sz="0" w:space="0" w:color="auto"/>
      </w:divBdr>
    </w:div>
    <w:div w:id="43257928">
      <w:bodyDiv w:val="1"/>
      <w:marLeft w:val="0"/>
      <w:marRight w:val="0"/>
      <w:marTop w:val="0"/>
      <w:marBottom w:val="0"/>
      <w:divBdr>
        <w:top w:val="none" w:sz="0" w:space="0" w:color="auto"/>
        <w:left w:val="none" w:sz="0" w:space="0" w:color="auto"/>
        <w:bottom w:val="none" w:sz="0" w:space="0" w:color="auto"/>
        <w:right w:val="none" w:sz="0" w:space="0" w:color="auto"/>
      </w:divBdr>
    </w:div>
    <w:div w:id="43598702">
      <w:bodyDiv w:val="1"/>
      <w:marLeft w:val="0"/>
      <w:marRight w:val="0"/>
      <w:marTop w:val="0"/>
      <w:marBottom w:val="0"/>
      <w:divBdr>
        <w:top w:val="none" w:sz="0" w:space="0" w:color="auto"/>
        <w:left w:val="none" w:sz="0" w:space="0" w:color="auto"/>
        <w:bottom w:val="none" w:sz="0" w:space="0" w:color="auto"/>
        <w:right w:val="none" w:sz="0" w:space="0" w:color="auto"/>
      </w:divBdr>
      <w:divsChild>
        <w:div w:id="902062010">
          <w:marLeft w:val="0"/>
          <w:marRight w:val="0"/>
          <w:marTop w:val="0"/>
          <w:marBottom w:val="0"/>
          <w:divBdr>
            <w:top w:val="none" w:sz="0" w:space="0" w:color="auto"/>
            <w:left w:val="none" w:sz="0" w:space="0" w:color="auto"/>
            <w:bottom w:val="none" w:sz="0" w:space="0" w:color="auto"/>
            <w:right w:val="none" w:sz="0" w:space="0" w:color="auto"/>
          </w:divBdr>
          <w:divsChild>
            <w:div w:id="1708068833">
              <w:marLeft w:val="0"/>
              <w:marRight w:val="0"/>
              <w:marTop w:val="0"/>
              <w:marBottom w:val="0"/>
              <w:divBdr>
                <w:top w:val="none" w:sz="0" w:space="0" w:color="auto"/>
                <w:left w:val="none" w:sz="0" w:space="0" w:color="auto"/>
                <w:bottom w:val="none" w:sz="0" w:space="0" w:color="auto"/>
                <w:right w:val="none" w:sz="0" w:space="0" w:color="auto"/>
              </w:divBdr>
              <w:divsChild>
                <w:div w:id="45644407">
                  <w:marLeft w:val="0"/>
                  <w:marRight w:val="0"/>
                  <w:marTop w:val="0"/>
                  <w:marBottom w:val="0"/>
                  <w:divBdr>
                    <w:top w:val="none" w:sz="0" w:space="0" w:color="auto"/>
                    <w:left w:val="none" w:sz="0" w:space="0" w:color="auto"/>
                    <w:bottom w:val="none" w:sz="0" w:space="0" w:color="auto"/>
                    <w:right w:val="none" w:sz="0" w:space="0" w:color="auto"/>
                  </w:divBdr>
                  <w:divsChild>
                    <w:div w:id="171535504">
                      <w:marLeft w:val="0"/>
                      <w:marRight w:val="0"/>
                      <w:marTop w:val="0"/>
                      <w:marBottom w:val="0"/>
                      <w:divBdr>
                        <w:top w:val="none" w:sz="0" w:space="0" w:color="auto"/>
                        <w:left w:val="none" w:sz="0" w:space="0" w:color="auto"/>
                        <w:bottom w:val="none" w:sz="0" w:space="0" w:color="auto"/>
                        <w:right w:val="none" w:sz="0" w:space="0" w:color="auto"/>
                      </w:divBdr>
                      <w:divsChild>
                        <w:div w:id="1341275094">
                          <w:marLeft w:val="0"/>
                          <w:marRight w:val="0"/>
                          <w:marTop w:val="0"/>
                          <w:marBottom w:val="0"/>
                          <w:divBdr>
                            <w:top w:val="none" w:sz="0" w:space="0" w:color="auto"/>
                            <w:left w:val="none" w:sz="0" w:space="0" w:color="auto"/>
                            <w:bottom w:val="none" w:sz="0" w:space="0" w:color="auto"/>
                            <w:right w:val="none" w:sz="0" w:space="0" w:color="auto"/>
                          </w:divBdr>
                          <w:divsChild>
                            <w:div w:id="11225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36543">
      <w:bodyDiv w:val="1"/>
      <w:marLeft w:val="0"/>
      <w:marRight w:val="0"/>
      <w:marTop w:val="0"/>
      <w:marBottom w:val="0"/>
      <w:divBdr>
        <w:top w:val="none" w:sz="0" w:space="0" w:color="auto"/>
        <w:left w:val="none" w:sz="0" w:space="0" w:color="auto"/>
        <w:bottom w:val="none" w:sz="0" w:space="0" w:color="auto"/>
        <w:right w:val="none" w:sz="0" w:space="0" w:color="auto"/>
      </w:divBdr>
      <w:divsChild>
        <w:div w:id="88159039">
          <w:marLeft w:val="0"/>
          <w:marRight w:val="0"/>
          <w:marTop w:val="0"/>
          <w:marBottom w:val="0"/>
          <w:divBdr>
            <w:top w:val="none" w:sz="0" w:space="0" w:color="auto"/>
            <w:left w:val="none" w:sz="0" w:space="0" w:color="auto"/>
            <w:bottom w:val="none" w:sz="0" w:space="0" w:color="auto"/>
            <w:right w:val="none" w:sz="0" w:space="0" w:color="auto"/>
          </w:divBdr>
          <w:divsChild>
            <w:div w:id="1024673904">
              <w:marLeft w:val="0"/>
              <w:marRight w:val="0"/>
              <w:marTop w:val="0"/>
              <w:marBottom w:val="0"/>
              <w:divBdr>
                <w:top w:val="none" w:sz="0" w:space="0" w:color="auto"/>
                <w:left w:val="none" w:sz="0" w:space="0" w:color="auto"/>
                <w:bottom w:val="none" w:sz="0" w:space="0" w:color="auto"/>
                <w:right w:val="none" w:sz="0" w:space="0" w:color="auto"/>
              </w:divBdr>
              <w:divsChild>
                <w:div w:id="1123306873">
                  <w:marLeft w:val="0"/>
                  <w:marRight w:val="0"/>
                  <w:marTop w:val="0"/>
                  <w:marBottom w:val="0"/>
                  <w:divBdr>
                    <w:top w:val="none" w:sz="0" w:space="0" w:color="auto"/>
                    <w:left w:val="none" w:sz="0" w:space="0" w:color="auto"/>
                    <w:bottom w:val="none" w:sz="0" w:space="0" w:color="auto"/>
                    <w:right w:val="none" w:sz="0" w:space="0" w:color="auto"/>
                  </w:divBdr>
                  <w:divsChild>
                    <w:div w:id="2124691218">
                      <w:marLeft w:val="0"/>
                      <w:marRight w:val="0"/>
                      <w:marTop w:val="0"/>
                      <w:marBottom w:val="0"/>
                      <w:divBdr>
                        <w:top w:val="none" w:sz="0" w:space="0" w:color="auto"/>
                        <w:left w:val="none" w:sz="0" w:space="0" w:color="auto"/>
                        <w:bottom w:val="none" w:sz="0" w:space="0" w:color="auto"/>
                        <w:right w:val="none" w:sz="0" w:space="0" w:color="auto"/>
                      </w:divBdr>
                      <w:divsChild>
                        <w:div w:id="28456250">
                          <w:marLeft w:val="0"/>
                          <w:marRight w:val="0"/>
                          <w:marTop w:val="0"/>
                          <w:marBottom w:val="0"/>
                          <w:divBdr>
                            <w:top w:val="none" w:sz="0" w:space="0" w:color="auto"/>
                            <w:left w:val="none" w:sz="0" w:space="0" w:color="auto"/>
                            <w:bottom w:val="none" w:sz="0" w:space="0" w:color="auto"/>
                            <w:right w:val="none" w:sz="0" w:space="0" w:color="auto"/>
                          </w:divBdr>
                          <w:divsChild>
                            <w:div w:id="8406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72160">
      <w:bodyDiv w:val="1"/>
      <w:marLeft w:val="0"/>
      <w:marRight w:val="0"/>
      <w:marTop w:val="0"/>
      <w:marBottom w:val="0"/>
      <w:divBdr>
        <w:top w:val="none" w:sz="0" w:space="0" w:color="auto"/>
        <w:left w:val="none" w:sz="0" w:space="0" w:color="auto"/>
        <w:bottom w:val="none" w:sz="0" w:space="0" w:color="auto"/>
        <w:right w:val="none" w:sz="0" w:space="0" w:color="auto"/>
      </w:divBdr>
    </w:div>
    <w:div w:id="52778088">
      <w:bodyDiv w:val="1"/>
      <w:marLeft w:val="0"/>
      <w:marRight w:val="0"/>
      <w:marTop w:val="0"/>
      <w:marBottom w:val="0"/>
      <w:divBdr>
        <w:top w:val="none" w:sz="0" w:space="0" w:color="auto"/>
        <w:left w:val="none" w:sz="0" w:space="0" w:color="auto"/>
        <w:bottom w:val="none" w:sz="0" w:space="0" w:color="auto"/>
        <w:right w:val="none" w:sz="0" w:space="0" w:color="auto"/>
      </w:divBdr>
    </w:div>
    <w:div w:id="57872557">
      <w:bodyDiv w:val="1"/>
      <w:marLeft w:val="0"/>
      <w:marRight w:val="0"/>
      <w:marTop w:val="0"/>
      <w:marBottom w:val="0"/>
      <w:divBdr>
        <w:top w:val="none" w:sz="0" w:space="0" w:color="auto"/>
        <w:left w:val="none" w:sz="0" w:space="0" w:color="auto"/>
        <w:bottom w:val="none" w:sz="0" w:space="0" w:color="auto"/>
        <w:right w:val="none" w:sz="0" w:space="0" w:color="auto"/>
      </w:divBdr>
    </w:div>
    <w:div w:id="66608725">
      <w:bodyDiv w:val="1"/>
      <w:marLeft w:val="0"/>
      <w:marRight w:val="0"/>
      <w:marTop w:val="0"/>
      <w:marBottom w:val="0"/>
      <w:divBdr>
        <w:top w:val="none" w:sz="0" w:space="0" w:color="auto"/>
        <w:left w:val="none" w:sz="0" w:space="0" w:color="auto"/>
        <w:bottom w:val="none" w:sz="0" w:space="0" w:color="auto"/>
        <w:right w:val="none" w:sz="0" w:space="0" w:color="auto"/>
      </w:divBdr>
    </w:div>
    <w:div w:id="68893462">
      <w:bodyDiv w:val="1"/>
      <w:marLeft w:val="0"/>
      <w:marRight w:val="0"/>
      <w:marTop w:val="0"/>
      <w:marBottom w:val="0"/>
      <w:divBdr>
        <w:top w:val="none" w:sz="0" w:space="0" w:color="auto"/>
        <w:left w:val="none" w:sz="0" w:space="0" w:color="auto"/>
        <w:bottom w:val="none" w:sz="0" w:space="0" w:color="auto"/>
        <w:right w:val="none" w:sz="0" w:space="0" w:color="auto"/>
      </w:divBdr>
    </w:div>
    <w:div w:id="95567302">
      <w:bodyDiv w:val="1"/>
      <w:marLeft w:val="0"/>
      <w:marRight w:val="0"/>
      <w:marTop w:val="0"/>
      <w:marBottom w:val="0"/>
      <w:divBdr>
        <w:top w:val="none" w:sz="0" w:space="0" w:color="auto"/>
        <w:left w:val="none" w:sz="0" w:space="0" w:color="auto"/>
        <w:bottom w:val="none" w:sz="0" w:space="0" w:color="auto"/>
        <w:right w:val="none" w:sz="0" w:space="0" w:color="auto"/>
      </w:divBdr>
    </w:div>
    <w:div w:id="99107833">
      <w:bodyDiv w:val="1"/>
      <w:marLeft w:val="0"/>
      <w:marRight w:val="0"/>
      <w:marTop w:val="0"/>
      <w:marBottom w:val="0"/>
      <w:divBdr>
        <w:top w:val="none" w:sz="0" w:space="0" w:color="auto"/>
        <w:left w:val="none" w:sz="0" w:space="0" w:color="auto"/>
        <w:bottom w:val="none" w:sz="0" w:space="0" w:color="auto"/>
        <w:right w:val="none" w:sz="0" w:space="0" w:color="auto"/>
      </w:divBdr>
    </w:div>
    <w:div w:id="104887810">
      <w:bodyDiv w:val="1"/>
      <w:marLeft w:val="0"/>
      <w:marRight w:val="0"/>
      <w:marTop w:val="0"/>
      <w:marBottom w:val="0"/>
      <w:divBdr>
        <w:top w:val="none" w:sz="0" w:space="0" w:color="auto"/>
        <w:left w:val="none" w:sz="0" w:space="0" w:color="auto"/>
        <w:bottom w:val="none" w:sz="0" w:space="0" w:color="auto"/>
        <w:right w:val="none" w:sz="0" w:space="0" w:color="auto"/>
      </w:divBdr>
    </w:div>
    <w:div w:id="130832594">
      <w:bodyDiv w:val="1"/>
      <w:marLeft w:val="0"/>
      <w:marRight w:val="0"/>
      <w:marTop w:val="0"/>
      <w:marBottom w:val="0"/>
      <w:divBdr>
        <w:top w:val="none" w:sz="0" w:space="0" w:color="auto"/>
        <w:left w:val="none" w:sz="0" w:space="0" w:color="auto"/>
        <w:bottom w:val="none" w:sz="0" w:space="0" w:color="auto"/>
        <w:right w:val="none" w:sz="0" w:space="0" w:color="auto"/>
      </w:divBdr>
    </w:div>
    <w:div w:id="132915532">
      <w:bodyDiv w:val="1"/>
      <w:marLeft w:val="0"/>
      <w:marRight w:val="0"/>
      <w:marTop w:val="0"/>
      <w:marBottom w:val="0"/>
      <w:divBdr>
        <w:top w:val="none" w:sz="0" w:space="0" w:color="auto"/>
        <w:left w:val="none" w:sz="0" w:space="0" w:color="auto"/>
        <w:bottom w:val="none" w:sz="0" w:space="0" w:color="auto"/>
        <w:right w:val="none" w:sz="0" w:space="0" w:color="auto"/>
      </w:divBdr>
    </w:div>
    <w:div w:id="136534092">
      <w:bodyDiv w:val="1"/>
      <w:marLeft w:val="0"/>
      <w:marRight w:val="0"/>
      <w:marTop w:val="0"/>
      <w:marBottom w:val="0"/>
      <w:divBdr>
        <w:top w:val="none" w:sz="0" w:space="0" w:color="auto"/>
        <w:left w:val="none" w:sz="0" w:space="0" w:color="auto"/>
        <w:bottom w:val="none" w:sz="0" w:space="0" w:color="auto"/>
        <w:right w:val="none" w:sz="0" w:space="0" w:color="auto"/>
      </w:divBdr>
    </w:div>
    <w:div w:id="138813785">
      <w:bodyDiv w:val="1"/>
      <w:marLeft w:val="0"/>
      <w:marRight w:val="0"/>
      <w:marTop w:val="0"/>
      <w:marBottom w:val="0"/>
      <w:divBdr>
        <w:top w:val="none" w:sz="0" w:space="0" w:color="auto"/>
        <w:left w:val="none" w:sz="0" w:space="0" w:color="auto"/>
        <w:bottom w:val="none" w:sz="0" w:space="0" w:color="auto"/>
        <w:right w:val="none" w:sz="0" w:space="0" w:color="auto"/>
      </w:divBdr>
    </w:div>
    <w:div w:id="140772639">
      <w:bodyDiv w:val="1"/>
      <w:marLeft w:val="0"/>
      <w:marRight w:val="0"/>
      <w:marTop w:val="0"/>
      <w:marBottom w:val="0"/>
      <w:divBdr>
        <w:top w:val="none" w:sz="0" w:space="0" w:color="auto"/>
        <w:left w:val="none" w:sz="0" w:space="0" w:color="auto"/>
        <w:bottom w:val="none" w:sz="0" w:space="0" w:color="auto"/>
        <w:right w:val="none" w:sz="0" w:space="0" w:color="auto"/>
      </w:divBdr>
    </w:div>
    <w:div w:id="147791807">
      <w:bodyDiv w:val="1"/>
      <w:marLeft w:val="0"/>
      <w:marRight w:val="0"/>
      <w:marTop w:val="0"/>
      <w:marBottom w:val="0"/>
      <w:divBdr>
        <w:top w:val="none" w:sz="0" w:space="0" w:color="auto"/>
        <w:left w:val="none" w:sz="0" w:space="0" w:color="auto"/>
        <w:bottom w:val="none" w:sz="0" w:space="0" w:color="auto"/>
        <w:right w:val="none" w:sz="0" w:space="0" w:color="auto"/>
      </w:divBdr>
      <w:divsChild>
        <w:div w:id="579800832">
          <w:marLeft w:val="0"/>
          <w:marRight w:val="0"/>
          <w:marTop w:val="0"/>
          <w:marBottom w:val="0"/>
          <w:divBdr>
            <w:top w:val="none" w:sz="0" w:space="0" w:color="auto"/>
            <w:left w:val="none" w:sz="0" w:space="0" w:color="auto"/>
            <w:bottom w:val="none" w:sz="0" w:space="0" w:color="auto"/>
            <w:right w:val="none" w:sz="0" w:space="0" w:color="auto"/>
          </w:divBdr>
          <w:divsChild>
            <w:div w:id="1991787612">
              <w:marLeft w:val="0"/>
              <w:marRight w:val="0"/>
              <w:marTop w:val="0"/>
              <w:marBottom w:val="0"/>
              <w:divBdr>
                <w:top w:val="none" w:sz="0" w:space="0" w:color="auto"/>
                <w:left w:val="none" w:sz="0" w:space="0" w:color="auto"/>
                <w:bottom w:val="none" w:sz="0" w:space="0" w:color="auto"/>
                <w:right w:val="none" w:sz="0" w:space="0" w:color="auto"/>
              </w:divBdr>
              <w:divsChild>
                <w:div w:id="1558975289">
                  <w:marLeft w:val="0"/>
                  <w:marRight w:val="0"/>
                  <w:marTop w:val="0"/>
                  <w:marBottom w:val="0"/>
                  <w:divBdr>
                    <w:top w:val="none" w:sz="0" w:space="0" w:color="auto"/>
                    <w:left w:val="none" w:sz="0" w:space="0" w:color="auto"/>
                    <w:bottom w:val="none" w:sz="0" w:space="0" w:color="auto"/>
                    <w:right w:val="none" w:sz="0" w:space="0" w:color="auto"/>
                  </w:divBdr>
                  <w:divsChild>
                    <w:div w:id="478352554">
                      <w:marLeft w:val="0"/>
                      <w:marRight w:val="0"/>
                      <w:marTop w:val="0"/>
                      <w:marBottom w:val="0"/>
                      <w:divBdr>
                        <w:top w:val="none" w:sz="0" w:space="0" w:color="auto"/>
                        <w:left w:val="none" w:sz="0" w:space="0" w:color="auto"/>
                        <w:bottom w:val="none" w:sz="0" w:space="0" w:color="auto"/>
                        <w:right w:val="none" w:sz="0" w:space="0" w:color="auto"/>
                      </w:divBdr>
                      <w:divsChild>
                        <w:div w:id="237135082">
                          <w:marLeft w:val="0"/>
                          <w:marRight w:val="0"/>
                          <w:marTop w:val="0"/>
                          <w:marBottom w:val="0"/>
                          <w:divBdr>
                            <w:top w:val="none" w:sz="0" w:space="0" w:color="auto"/>
                            <w:left w:val="none" w:sz="0" w:space="0" w:color="auto"/>
                            <w:bottom w:val="none" w:sz="0" w:space="0" w:color="auto"/>
                            <w:right w:val="none" w:sz="0" w:space="0" w:color="auto"/>
                          </w:divBdr>
                          <w:divsChild>
                            <w:div w:id="3902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03068">
      <w:bodyDiv w:val="1"/>
      <w:marLeft w:val="0"/>
      <w:marRight w:val="0"/>
      <w:marTop w:val="0"/>
      <w:marBottom w:val="0"/>
      <w:divBdr>
        <w:top w:val="none" w:sz="0" w:space="0" w:color="auto"/>
        <w:left w:val="none" w:sz="0" w:space="0" w:color="auto"/>
        <w:bottom w:val="none" w:sz="0" w:space="0" w:color="auto"/>
        <w:right w:val="none" w:sz="0" w:space="0" w:color="auto"/>
      </w:divBdr>
    </w:div>
    <w:div w:id="163472383">
      <w:bodyDiv w:val="1"/>
      <w:marLeft w:val="0"/>
      <w:marRight w:val="0"/>
      <w:marTop w:val="0"/>
      <w:marBottom w:val="0"/>
      <w:divBdr>
        <w:top w:val="none" w:sz="0" w:space="0" w:color="auto"/>
        <w:left w:val="none" w:sz="0" w:space="0" w:color="auto"/>
        <w:bottom w:val="none" w:sz="0" w:space="0" w:color="auto"/>
        <w:right w:val="none" w:sz="0" w:space="0" w:color="auto"/>
      </w:divBdr>
    </w:div>
    <w:div w:id="165169236">
      <w:bodyDiv w:val="1"/>
      <w:marLeft w:val="0"/>
      <w:marRight w:val="0"/>
      <w:marTop w:val="0"/>
      <w:marBottom w:val="0"/>
      <w:divBdr>
        <w:top w:val="none" w:sz="0" w:space="0" w:color="auto"/>
        <w:left w:val="none" w:sz="0" w:space="0" w:color="auto"/>
        <w:bottom w:val="none" w:sz="0" w:space="0" w:color="auto"/>
        <w:right w:val="none" w:sz="0" w:space="0" w:color="auto"/>
      </w:divBdr>
    </w:div>
    <w:div w:id="169103138">
      <w:bodyDiv w:val="1"/>
      <w:marLeft w:val="0"/>
      <w:marRight w:val="0"/>
      <w:marTop w:val="0"/>
      <w:marBottom w:val="0"/>
      <w:divBdr>
        <w:top w:val="none" w:sz="0" w:space="0" w:color="auto"/>
        <w:left w:val="none" w:sz="0" w:space="0" w:color="auto"/>
        <w:bottom w:val="none" w:sz="0" w:space="0" w:color="auto"/>
        <w:right w:val="none" w:sz="0" w:space="0" w:color="auto"/>
      </w:divBdr>
    </w:div>
    <w:div w:id="197158370">
      <w:bodyDiv w:val="1"/>
      <w:marLeft w:val="0"/>
      <w:marRight w:val="0"/>
      <w:marTop w:val="0"/>
      <w:marBottom w:val="0"/>
      <w:divBdr>
        <w:top w:val="none" w:sz="0" w:space="0" w:color="auto"/>
        <w:left w:val="none" w:sz="0" w:space="0" w:color="auto"/>
        <w:bottom w:val="none" w:sz="0" w:space="0" w:color="auto"/>
        <w:right w:val="none" w:sz="0" w:space="0" w:color="auto"/>
      </w:divBdr>
    </w:div>
    <w:div w:id="204677248">
      <w:bodyDiv w:val="1"/>
      <w:marLeft w:val="0"/>
      <w:marRight w:val="0"/>
      <w:marTop w:val="0"/>
      <w:marBottom w:val="0"/>
      <w:divBdr>
        <w:top w:val="none" w:sz="0" w:space="0" w:color="auto"/>
        <w:left w:val="none" w:sz="0" w:space="0" w:color="auto"/>
        <w:bottom w:val="none" w:sz="0" w:space="0" w:color="auto"/>
        <w:right w:val="none" w:sz="0" w:space="0" w:color="auto"/>
      </w:divBdr>
    </w:div>
    <w:div w:id="215749367">
      <w:bodyDiv w:val="1"/>
      <w:marLeft w:val="0"/>
      <w:marRight w:val="0"/>
      <w:marTop w:val="0"/>
      <w:marBottom w:val="0"/>
      <w:divBdr>
        <w:top w:val="none" w:sz="0" w:space="0" w:color="auto"/>
        <w:left w:val="none" w:sz="0" w:space="0" w:color="auto"/>
        <w:bottom w:val="none" w:sz="0" w:space="0" w:color="auto"/>
        <w:right w:val="none" w:sz="0" w:space="0" w:color="auto"/>
      </w:divBdr>
    </w:div>
    <w:div w:id="231551278">
      <w:bodyDiv w:val="1"/>
      <w:marLeft w:val="0"/>
      <w:marRight w:val="0"/>
      <w:marTop w:val="0"/>
      <w:marBottom w:val="0"/>
      <w:divBdr>
        <w:top w:val="none" w:sz="0" w:space="0" w:color="auto"/>
        <w:left w:val="none" w:sz="0" w:space="0" w:color="auto"/>
        <w:bottom w:val="none" w:sz="0" w:space="0" w:color="auto"/>
        <w:right w:val="none" w:sz="0" w:space="0" w:color="auto"/>
      </w:divBdr>
    </w:div>
    <w:div w:id="244265134">
      <w:bodyDiv w:val="1"/>
      <w:marLeft w:val="0"/>
      <w:marRight w:val="0"/>
      <w:marTop w:val="0"/>
      <w:marBottom w:val="0"/>
      <w:divBdr>
        <w:top w:val="none" w:sz="0" w:space="0" w:color="auto"/>
        <w:left w:val="none" w:sz="0" w:space="0" w:color="auto"/>
        <w:bottom w:val="none" w:sz="0" w:space="0" w:color="auto"/>
        <w:right w:val="none" w:sz="0" w:space="0" w:color="auto"/>
      </w:divBdr>
    </w:div>
    <w:div w:id="274479639">
      <w:bodyDiv w:val="1"/>
      <w:marLeft w:val="0"/>
      <w:marRight w:val="0"/>
      <w:marTop w:val="0"/>
      <w:marBottom w:val="0"/>
      <w:divBdr>
        <w:top w:val="none" w:sz="0" w:space="0" w:color="auto"/>
        <w:left w:val="none" w:sz="0" w:space="0" w:color="auto"/>
        <w:bottom w:val="none" w:sz="0" w:space="0" w:color="auto"/>
        <w:right w:val="none" w:sz="0" w:space="0" w:color="auto"/>
      </w:divBdr>
    </w:div>
    <w:div w:id="287860721">
      <w:bodyDiv w:val="1"/>
      <w:marLeft w:val="0"/>
      <w:marRight w:val="0"/>
      <w:marTop w:val="0"/>
      <w:marBottom w:val="0"/>
      <w:divBdr>
        <w:top w:val="none" w:sz="0" w:space="0" w:color="auto"/>
        <w:left w:val="none" w:sz="0" w:space="0" w:color="auto"/>
        <w:bottom w:val="none" w:sz="0" w:space="0" w:color="auto"/>
        <w:right w:val="none" w:sz="0" w:space="0" w:color="auto"/>
      </w:divBdr>
    </w:div>
    <w:div w:id="296683283">
      <w:bodyDiv w:val="1"/>
      <w:marLeft w:val="0"/>
      <w:marRight w:val="0"/>
      <w:marTop w:val="0"/>
      <w:marBottom w:val="0"/>
      <w:divBdr>
        <w:top w:val="none" w:sz="0" w:space="0" w:color="auto"/>
        <w:left w:val="none" w:sz="0" w:space="0" w:color="auto"/>
        <w:bottom w:val="none" w:sz="0" w:space="0" w:color="auto"/>
        <w:right w:val="none" w:sz="0" w:space="0" w:color="auto"/>
      </w:divBdr>
    </w:div>
    <w:div w:id="307511589">
      <w:bodyDiv w:val="1"/>
      <w:marLeft w:val="0"/>
      <w:marRight w:val="0"/>
      <w:marTop w:val="0"/>
      <w:marBottom w:val="0"/>
      <w:divBdr>
        <w:top w:val="none" w:sz="0" w:space="0" w:color="auto"/>
        <w:left w:val="none" w:sz="0" w:space="0" w:color="auto"/>
        <w:bottom w:val="none" w:sz="0" w:space="0" w:color="auto"/>
        <w:right w:val="none" w:sz="0" w:space="0" w:color="auto"/>
      </w:divBdr>
    </w:div>
    <w:div w:id="319888444">
      <w:bodyDiv w:val="1"/>
      <w:marLeft w:val="0"/>
      <w:marRight w:val="0"/>
      <w:marTop w:val="0"/>
      <w:marBottom w:val="0"/>
      <w:divBdr>
        <w:top w:val="none" w:sz="0" w:space="0" w:color="auto"/>
        <w:left w:val="none" w:sz="0" w:space="0" w:color="auto"/>
        <w:bottom w:val="none" w:sz="0" w:space="0" w:color="auto"/>
        <w:right w:val="none" w:sz="0" w:space="0" w:color="auto"/>
      </w:divBdr>
    </w:div>
    <w:div w:id="321279421">
      <w:bodyDiv w:val="1"/>
      <w:marLeft w:val="0"/>
      <w:marRight w:val="0"/>
      <w:marTop w:val="0"/>
      <w:marBottom w:val="0"/>
      <w:divBdr>
        <w:top w:val="none" w:sz="0" w:space="0" w:color="auto"/>
        <w:left w:val="none" w:sz="0" w:space="0" w:color="auto"/>
        <w:bottom w:val="none" w:sz="0" w:space="0" w:color="auto"/>
        <w:right w:val="none" w:sz="0" w:space="0" w:color="auto"/>
      </w:divBdr>
    </w:div>
    <w:div w:id="338894910">
      <w:bodyDiv w:val="1"/>
      <w:marLeft w:val="0"/>
      <w:marRight w:val="0"/>
      <w:marTop w:val="0"/>
      <w:marBottom w:val="0"/>
      <w:divBdr>
        <w:top w:val="none" w:sz="0" w:space="0" w:color="auto"/>
        <w:left w:val="none" w:sz="0" w:space="0" w:color="auto"/>
        <w:bottom w:val="none" w:sz="0" w:space="0" w:color="auto"/>
        <w:right w:val="none" w:sz="0" w:space="0" w:color="auto"/>
      </w:divBdr>
    </w:div>
    <w:div w:id="351760141">
      <w:bodyDiv w:val="1"/>
      <w:marLeft w:val="0"/>
      <w:marRight w:val="0"/>
      <w:marTop w:val="0"/>
      <w:marBottom w:val="0"/>
      <w:divBdr>
        <w:top w:val="none" w:sz="0" w:space="0" w:color="auto"/>
        <w:left w:val="none" w:sz="0" w:space="0" w:color="auto"/>
        <w:bottom w:val="none" w:sz="0" w:space="0" w:color="auto"/>
        <w:right w:val="none" w:sz="0" w:space="0" w:color="auto"/>
      </w:divBdr>
    </w:div>
    <w:div w:id="354770626">
      <w:bodyDiv w:val="1"/>
      <w:marLeft w:val="0"/>
      <w:marRight w:val="0"/>
      <w:marTop w:val="0"/>
      <w:marBottom w:val="0"/>
      <w:divBdr>
        <w:top w:val="none" w:sz="0" w:space="0" w:color="auto"/>
        <w:left w:val="none" w:sz="0" w:space="0" w:color="auto"/>
        <w:bottom w:val="none" w:sz="0" w:space="0" w:color="auto"/>
        <w:right w:val="none" w:sz="0" w:space="0" w:color="auto"/>
      </w:divBdr>
    </w:div>
    <w:div w:id="357051385">
      <w:bodyDiv w:val="1"/>
      <w:marLeft w:val="0"/>
      <w:marRight w:val="0"/>
      <w:marTop w:val="0"/>
      <w:marBottom w:val="0"/>
      <w:divBdr>
        <w:top w:val="none" w:sz="0" w:space="0" w:color="auto"/>
        <w:left w:val="none" w:sz="0" w:space="0" w:color="auto"/>
        <w:bottom w:val="none" w:sz="0" w:space="0" w:color="auto"/>
        <w:right w:val="none" w:sz="0" w:space="0" w:color="auto"/>
      </w:divBdr>
    </w:div>
    <w:div w:id="357121279">
      <w:bodyDiv w:val="1"/>
      <w:marLeft w:val="0"/>
      <w:marRight w:val="0"/>
      <w:marTop w:val="0"/>
      <w:marBottom w:val="0"/>
      <w:divBdr>
        <w:top w:val="none" w:sz="0" w:space="0" w:color="auto"/>
        <w:left w:val="none" w:sz="0" w:space="0" w:color="auto"/>
        <w:bottom w:val="none" w:sz="0" w:space="0" w:color="auto"/>
        <w:right w:val="none" w:sz="0" w:space="0" w:color="auto"/>
      </w:divBdr>
    </w:div>
    <w:div w:id="370108821">
      <w:bodyDiv w:val="1"/>
      <w:marLeft w:val="0"/>
      <w:marRight w:val="0"/>
      <w:marTop w:val="0"/>
      <w:marBottom w:val="0"/>
      <w:divBdr>
        <w:top w:val="none" w:sz="0" w:space="0" w:color="auto"/>
        <w:left w:val="none" w:sz="0" w:space="0" w:color="auto"/>
        <w:bottom w:val="none" w:sz="0" w:space="0" w:color="auto"/>
        <w:right w:val="none" w:sz="0" w:space="0" w:color="auto"/>
      </w:divBdr>
    </w:div>
    <w:div w:id="371654941">
      <w:bodyDiv w:val="1"/>
      <w:marLeft w:val="0"/>
      <w:marRight w:val="0"/>
      <w:marTop w:val="0"/>
      <w:marBottom w:val="0"/>
      <w:divBdr>
        <w:top w:val="none" w:sz="0" w:space="0" w:color="auto"/>
        <w:left w:val="none" w:sz="0" w:space="0" w:color="auto"/>
        <w:bottom w:val="none" w:sz="0" w:space="0" w:color="auto"/>
        <w:right w:val="none" w:sz="0" w:space="0" w:color="auto"/>
      </w:divBdr>
    </w:div>
    <w:div w:id="373047416">
      <w:bodyDiv w:val="1"/>
      <w:marLeft w:val="0"/>
      <w:marRight w:val="0"/>
      <w:marTop w:val="0"/>
      <w:marBottom w:val="0"/>
      <w:divBdr>
        <w:top w:val="none" w:sz="0" w:space="0" w:color="auto"/>
        <w:left w:val="none" w:sz="0" w:space="0" w:color="auto"/>
        <w:bottom w:val="none" w:sz="0" w:space="0" w:color="auto"/>
        <w:right w:val="none" w:sz="0" w:space="0" w:color="auto"/>
      </w:divBdr>
    </w:div>
    <w:div w:id="385183364">
      <w:bodyDiv w:val="1"/>
      <w:marLeft w:val="0"/>
      <w:marRight w:val="0"/>
      <w:marTop w:val="0"/>
      <w:marBottom w:val="0"/>
      <w:divBdr>
        <w:top w:val="none" w:sz="0" w:space="0" w:color="auto"/>
        <w:left w:val="none" w:sz="0" w:space="0" w:color="auto"/>
        <w:bottom w:val="none" w:sz="0" w:space="0" w:color="auto"/>
        <w:right w:val="none" w:sz="0" w:space="0" w:color="auto"/>
      </w:divBdr>
    </w:div>
    <w:div w:id="388580857">
      <w:bodyDiv w:val="1"/>
      <w:marLeft w:val="0"/>
      <w:marRight w:val="0"/>
      <w:marTop w:val="0"/>
      <w:marBottom w:val="0"/>
      <w:divBdr>
        <w:top w:val="none" w:sz="0" w:space="0" w:color="auto"/>
        <w:left w:val="none" w:sz="0" w:space="0" w:color="auto"/>
        <w:bottom w:val="none" w:sz="0" w:space="0" w:color="auto"/>
        <w:right w:val="none" w:sz="0" w:space="0" w:color="auto"/>
      </w:divBdr>
    </w:div>
    <w:div w:id="396975962">
      <w:bodyDiv w:val="1"/>
      <w:marLeft w:val="0"/>
      <w:marRight w:val="0"/>
      <w:marTop w:val="0"/>
      <w:marBottom w:val="0"/>
      <w:divBdr>
        <w:top w:val="none" w:sz="0" w:space="0" w:color="auto"/>
        <w:left w:val="none" w:sz="0" w:space="0" w:color="auto"/>
        <w:bottom w:val="none" w:sz="0" w:space="0" w:color="auto"/>
        <w:right w:val="none" w:sz="0" w:space="0" w:color="auto"/>
      </w:divBdr>
    </w:div>
    <w:div w:id="403917962">
      <w:bodyDiv w:val="1"/>
      <w:marLeft w:val="0"/>
      <w:marRight w:val="0"/>
      <w:marTop w:val="0"/>
      <w:marBottom w:val="0"/>
      <w:divBdr>
        <w:top w:val="none" w:sz="0" w:space="0" w:color="auto"/>
        <w:left w:val="none" w:sz="0" w:space="0" w:color="auto"/>
        <w:bottom w:val="none" w:sz="0" w:space="0" w:color="auto"/>
        <w:right w:val="none" w:sz="0" w:space="0" w:color="auto"/>
      </w:divBdr>
    </w:div>
    <w:div w:id="408312245">
      <w:bodyDiv w:val="1"/>
      <w:marLeft w:val="0"/>
      <w:marRight w:val="0"/>
      <w:marTop w:val="0"/>
      <w:marBottom w:val="0"/>
      <w:divBdr>
        <w:top w:val="none" w:sz="0" w:space="0" w:color="auto"/>
        <w:left w:val="none" w:sz="0" w:space="0" w:color="auto"/>
        <w:bottom w:val="none" w:sz="0" w:space="0" w:color="auto"/>
        <w:right w:val="none" w:sz="0" w:space="0" w:color="auto"/>
      </w:divBdr>
    </w:div>
    <w:div w:id="408969899">
      <w:bodyDiv w:val="1"/>
      <w:marLeft w:val="0"/>
      <w:marRight w:val="0"/>
      <w:marTop w:val="0"/>
      <w:marBottom w:val="0"/>
      <w:divBdr>
        <w:top w:val="none" w:sz="0" w:space="0" w:color="auto"/>
        <w:left w:val="none" w:sz="0" w:space="0" w:color="auto"/>
        <w:bottom w:val="none" w:sz="0" w:space="0" w:color="auto"/>
        <w:right w:val="none" w:sz="0" w:space="0" w:color="auto"/>
      </w:divBdr>
    </w:div>
    <w:div w:id="417753459">
      <w:bodyDiv w:val="1"/>
      <w:marLeft w:val="0"/>
      <w:marRight w:val="0"/>
      <w:marTop w:val="0"/>
      <w:marBottom w:val="0"/>
      <w:divBdr>
        <w:top w:val="none" w:sz="0" w:space="0" w:color="auto"/>
        <w:left w:val="none" w:sz="0" w:space="0" w:color="auto"/>
        <w:bottom w:val="none" w:sz="0" w:space="0" w:color="auto"/>
        <w:right w:val="none" w:sz="0" w:space="0" w:color="auto"/>
      </w:divBdr>
    </w:div>
    <w:div w:id="418332088">
      <w:bodyDiv w:val="1"/>
      <w:marLeft w:val="0"/>
      <w:marRight w:val="0"/>
      <w:marTop w:val="0"/>
      <w:marBottom w:val="0"/>
      <w:divBdr>
        <w:top w:val="none" w:sz="0" w:space="0" w:color="auto"/>
        <w:left w:val="none" w:sz="0" w:space="0" w:color="auto"/>
        <w:bottom w:val="none" w:sz="0" w:space="0" w:color="auto"/>
        <w:right w:val="none" w:sz="0" w:space="0" w:color="auto"/>
      </w:divBdr>
    </w:div>
    <w:div w:id="420570193">
      <w:bodyDiv w:val="1"/>
      <w:marLeft w:val="0"/>
      <w:marRight w:val="0"/>
      <w:marTop w:val="0"/>
      <w:marBottom w:val="0"/>
      <w:divBdr>
        <w:top w:val="none" w:sz="0" w:space="0" w:color="auto"/>
        <w:left w:val="none" w:sz="0" w:space="0" w:color="auto"/>
        <w:bottom w:val="none" w:sz="0" w:space="0" w:color="auto"/>
        <w:right w:val="none" w:sz="0" w:space="0" w:color="auto"/>
      </w:divBdr>
    </w:div>
    <w:div w:id="440955566">
      <w:bodyDiv w:val="1"/>
      <w:marLeft w:val="0"/>
      <w:marRight w:val="0"/>
      <w:marTop w:val="0"/>
      <w:marBottom w:val="0"/>
      <w:divBdr>
        <w:top w:val="none" w:sz="0" w:space="0" w:color="auto"/>
        <w:left w:val="none" w:sz="0" w:space="0" w:color="auto"/>
        <w:bottom w:val="none" w:sz="0" w:space="0" w:color="auto"/>
        <w:right w:val="none" w:sz="0" w:space="0" w:color="auto"/>
      </w:divBdr>
    </w:div>
    <w:div w:id="448554255">
      <w:bodyDiv w:val="1"/>
      <w:marLeft w:val="0"/>
      <w:marRight w:val="0"/>
      <w:marTop w:val="0"/>
      <w:marBottom w:val="0"/>
      <w:divBdr>
        <w:top w:val="none" w:sz="0" w:space="0" w:color="auto"/>
        <w:left w:val="none" w:sz="0" w:space="0" w:color="auto"/>
        <w:bottom w:val="none" w:sz="0" w:space="0" w:color="auto"/>
        <w:right w:val="none" w:sz="0" w:space="0" w:color="auto"/>
      </w:divBdr>
    </w:div>
    <w:div w:id="454566770">
      <w:bodyDiv w:val="1"/>
      <w:marLeft w:val="0"/>
      <w:marRight w:val="0"/>
      <w:marTop w:val="0"/>
      <w:marBottom w:val="0"/>
      <w:divBdr>
        <w:top w:val="none" w:sz="0" w:space="0" w:color="auto"/>
        <w:left w:val="none" w:sz="0" w:space="0" w:color="auto"/>
        <w:bottom w:val="none" w:sz="0" w:space="0" w:color="auto"/>
        <w:right w:val="none" w:sz="0" w:space="0" w:color="auto"/>
      </w:divBdr>
    </w:div>
    <w:div w:id="458884508">
      <w:bodyDiv w:val="1"/>
      <w:marLeft w:val="0"/>
      <w:marRight w:val="0"/>
      <w:marTop w:val="0"/>
      <w:marBottom w:val="0"/>
      <w:divBdr>
        <w:top w:val="none" w:sz="0" w:space="0" w:color="auto"/>
        <w:left w:val="none" w:sz="0" w:space="0" w:color="auto"/>
        <w:bottom w:val="none" w:sz="0" w:space="0" w:color="auto"/>
        <w:right w:val="none" w:sz="0" w:space="0" w:color="auto"/>
      </w:divBdr>
    </w:div>
    <w:div w:id="465702858">
      <w:bodyDiv w:val="1"/>
      <w:marLeft w:val="0"/>
      <w:marRight w:val="0"/>
      <w:marTop w:val="0"/>
      <w:marBottom w:val="0"/>
      <w:divBdr>
        <w:top w:val="none" w:sz="0" w:space="0" w:color="auto"/>
        <w:left w:val="none" w:sz="0" w:space="0" w:color="auto"/>
        <w:bottom w:val="none" w:sz="0" w:space="0" w:color="auto"/>
        <w:right w:val="none" w:sz="0" w:space="0" w:color="auto"/>
      </w:divBdr>
    </w:div>
    <w:div w:id="473447599">
      <w:bodyDiv w:val="1"/>
      <w:marLeft w:val="0"/>
      <w:marRight w:val="0"/>
      <w:marTop w:val="0"/>
      <w:marBottom w:val="0"/>
      <w:divBdr>
        <w:top w:val="none" w:sz="0" w:space="0" w:color="auto"/>
        <w:left w:val="none" w:sz="0" w:space="0" w:color="auto"/>
        <w:bottom w:val="none" w:sz="0" w:space="0" w:color="auto"/>
        <w:right w:val="none" w:sz="0" w:space="0" w:color="auto"/>
      </w:divBdr>
    </w:div>
    <w:div w:id="482622732">
      <w:bodyDiv w:val="1"/>
      <w:marLeft w:val="0"/>
      <w:marRight w:val="0"/>
      <w:marTop w:val="0"/>
      <w:marBottom w:val="0"/>
      <w:divBdr>
        <w:top w:val="none" w:sz="0" w:space="0" w:color="auto"/>
        <w:left w:val="none" w:sz="0" w:space="0" w:color="auto"/>
        <w:bottom w:val="none" w:sz="0" w:space="0" w:color="auto"/>
        <w:right w:val="none" w:sz="0" w:space="0" w:color="auto"/>
      </w:divBdr>
    </w:div>
    <w:div w:id="483281961">
      <w:bodyDiv w:val="1"/>
      <w:marLeft w:val="0"/>
      <w:marRight w:val="0"/>
      <w:marTop w:val="0"/>
      <w:marBottom w:val="0"/>
      <w:divBdr>
        <w:top w:val="none" w:sz="0" w:space="0" w:color="auto"/>
        <w:left w:val="none" w:sz="0" w:space="0" w:color="auto"/>
        <w:bottom w:val="none" w:sz="0" w:space="0" w:color="auto"/>
        <w:right w:val="none" w:sz="0" w:space="0" w:color="auto"/>
      </w:divBdr>
    </w:div>
    <w:div w:id="492068455">
      <w:bodyDiv w:val="1"/>
      <w:marLeft w:val="0"/>
      <w:marRight w:val="0"/>
      <w:marTop w:val="0"/>
      <w:marBottom w:val="0"/>
      <w:divBdr>
        <w:top w:val="none" w:sz="0" w:space="0" w:color="auto"/>
        <w:left w:val="none" w:sz="0" w:space="0" w:color="auto"/>
        <w:bottom w:val="none" w:sz="0" w:space="0" w:color="auto"/>
        <w:right w:val="none" w:sz="0" w:space="0" w:color="auto"/>
      </w:divBdr>
    </w:div>
    <w:div w:id="494104863">
      <w:bodyDiv w:val="1"/>
      <w:marLeft w:val="0"/>
      <w:marRight w:val="0"/>
      <w:marTop w:val="0"/>
      <w:marBottom w:val="0"/>
      <w:divBdr>
        <w:top w:val="none" w:sz="0" w:space="0" w:color="auto"/>
        <w:left w:val="none" w:sz="0" w:space="0" w:color="auto"/>
        <w:bottom w:val="none" w:sz="0" w:space="0" w:color="auto"/>
        <w:right w:val="none" w:sz="0" w:space="0" w:color="auto"/>
      </w:divBdr>
    </w:div>
    <w:div w:id="497113580">
      <w:bodyDiv w:val="1"/>
      <w:marLeft w:val="0"/>
      <w:marRight w:val="0"/>
      <w:marTop w:val="0"/>
      <w:marBottom w:val="0"/>
      <w:divBdr>
        <w:top w:val="none" w:sz="0" w:space="0" w:color="auto"/>
        <w:left w:val="none" w:sz="0" w:space="0" w:color="auto"/>
        <w:bottom w:val="none" w:sz="0" w:space="0" w:color="auto"/>
        <w:right w:val="none" w:sz="0" w:space="0" w:color="auto"/>
      </w:divBdr>
    </w:div>
    <w:div w:id="498430265">
      <w:bodyDiv w:val="1"/>
      <w:marLeft w:val="0"/>
      <w:marRight w:val="0"/>
      <w:marTop w:val="0"/>
      <w:marBottom w:val="0"/>
      <w:divBdr>
        <w:top w:val="none" w:sz="0" w:space="0" w:color="auto"/>
        <w:left w:val="none" w:sz="0" w:space="0" w:color="auto"/>
        <w:bottom w:val="none" w:sz="0" w:space="0" w:color="auto"/>
        <w:right w:val="none" w:sz="0" w:space="0" w:color="auto"/>
      </w:divBdr>
    </w:div>
    <w:div w:id="503908656">
      <w:bodyDiv w:val="1"/>
      <w:marLeft w:val="0"/>
      <w:marRight w:val="0"/>
      <w:marTop w:val="0"/>
      <w:marBottom w:val="0"/>
      <w:divBdr>
        <w:top w:val="none" w:sz="0" w:space="0" w:color="auto"/>
        <w:left w:val="none" w:sz="0" w:space="0" w:color="auto"/>
        <w:bottom w:val="none" w:sz="0" w:space="0" w:color="auto"/>
        <w:right w:val="none" w:sz="0" w:space="0" w:color="auto"/>
      </w:divBdr>
    </w:div>
    <w:div w:id="505753049">
      <w:bodyDiv w:val="1"/>
      <w:marLeft w:val="0"/>
      <w:marRight w:val="0"/>
      <w:marTop w:val="0"/>
      <w:marBottom w:val="0"/>
      <w:divBdr>
        <w:top w:val="none" w:sz="0" w:space="0" w:color="auto"/>
        <w:left w:val="none" w:sz="0" w:space="0" w:color="auto"/>
        <w:bottom w:val="none" w:sz="0" w:space="0" w:color="auto"/>
        <w:right w:val="none" w:sz="0" w:space="0" w:color="auto"/>
      </w:divBdr>
    </w:div>
    <w:div w:id="539124440">
      <w:bodyDiv w:val="1"/>
      <w:marLeft w:val="0"/>
      <w:marRight w:val="0"/>
      <w:marTop w:val="0"/>
      <w:marBottom w:val="0"/>
      <w:divBdr>
        <w:top w:val="none" w:sz="0" w:space="0" w:color="auto"/>
        <w:left w:val="none" w:sz="0" w:space="0" w:color="auto"/>
        <w:bottom w:val="none" w:sz="0" w:space="0" w:color="auto"/>
        <w:right w:val="none" w:sz="0" w:space="0" w:color="auto"/>
      </w:divBdr>
    </w:div>
    <w:div w:id="542331297">
      <w:bodyDiv w:val="1"/>
      <w:marLeft w:val="0"/>
      <w:marRight w:val="0"/>
      <w:marTop w:val="0"/>
      <w:marBottom w:val="0"/>
      <w:divBdr>
        <w:top w:val="none" w:sz="0" w:space="0" w:color="auto"/>
        <w:left w:val="none" w:sz="0" w:space="0" w:color="auto"/>
        <w:bottom w:val="none" w:sz="0" w:space="0" w:color="auto"/>
        <w:right w:val="none" w:sz="0" w:space="0" w:color="auto"/>
      </w:divBdr>
    </w:div>
    <w:div w:id="543059505">
      <w:bodyDiv w:val="1"/>
      <w:marLeft w:val="0"/>
      <w:marRight w:val="0"/>
      <w:marTop w:val="0"/>
      <w:marBottom w:val="0"/>
      <w:divBdr>
        <w:top w:val="none" w:sz="0" w:space="0" w:color="auto"/>
        <w:left w:val="none" w:sz="0" w:space="0" w:color="auto"/>
        <w:bottom w:val="none" w:sz="0" w:space="0" w:color="auto"/>
        <w:right w:val="none" w:sz="0" w:space="0" w:color="auto"/>
      </w:divBdr>
    </w:div>
    <w:div w:id="545725505">
      <w:bodyDiv w:val="1"/>
      <w:marLeft w:val="0"/>
      <w:marRight w:val="0"/>
      <w:marTop w:val="0"/>
      <w:marBottom w:val="0"/>
      <w:divBdr>
        <w:top w:val="none" w:sz="0" w:space="0" w:color="auto"/>
        <w:left w:val="none" w:sz="0" w:space="0" w:color="auto"/>
        <w:bottom w:val="none" w:sz="0" w:space="0" w:color="auto"/>
        <w:right w:val="none" w:sz="0" w:space="0" w:color="auto"/>
      </w:divBdr>
    </w:div>
    <w:div w:id="558906512">
      <w:bodyDiv w:val="1"/>
      <w:marLeft w:val="0"/>
      <w:marRight w:val="0"/>
      <w:marTop w:val="0"/>
      <w:marBottom w:val="0"/>
      <w:divBdr>
        <w:top w:val="none" w:sz="0" w:space="0" w:color="auto"/>
        <w:left w:val="none" w:sz="0" w:space="0" w:color="auto"/>
        <w:bottom w:val="none" w:sz="0" w:space="0" w:color="auto"/>
        <w:right w:val="none" w:sz="0" w:space="0" w:color="auto"/>
      </w:divBdr>
    </w:div>
    <w:div w:id="584801811">
      <w:bodyDiv w:val="1"/>
      <w:marLeft w:val="0"/>
      <w:marRight w:val="0"/>
      <w:marTop w:val="0"/>
      <w:marBottom w:val="0"/>
      <w:divBdr>
        <w:top w:val="none" w:sz="0" w:space="0" w:color="auto"/>
        <w:left w:val="none" w:sz="0" w:space="0" w:color="auto"/>
        <w:bottom w:val="none" w:sz="0" w:space="0" w:color="auto"/>
        <w:right w:val="none" w:sz="0" w:space="0" w:color="auto"/>
      </w:divBdr>
    </w:div>
    <w:div w:id="591158010">
      <w:bodyDiv w:val="1"/>
      <w:marLeft w:val="0"/>
      <w:marRight w:val="0"/>
      <w:marTop w:val="0"/>
      <w:marBottom w:val="0"/>
      <w:divBdr>
        <w:top w:val="none" w:sz="0" w:space="0" w:color="auto"/>
        <w:left w:val="none" w:sz="0" w:space="0" w:color="auto"/>
        <w:bottom w:val="none" w:sz="0" w:space="0" w:color="auto"/>
        <w:right w:val="none" w:sz="0" w:space="0" w:color="auto"/>
      </w:divBdr>
    </w:div>
    <w:div w:id="596409809">
      <w:bodyDiv w:val="1"/>
      <w:marLeft w:val="0"/>
      <w:marRight w:val="0"/>
      <w:marTop w:val="0"/>
      <w:marBottom w:val="0"/>
      <w:divBdr>
        <w:top w:val="none" w:sz="0" w:space="0" w:color="auto"/>
        <w:left w:val="none" w:sz="0" w:space="0" w:color="auto"/>
        <w:bottom w:val="none" w:sz="0" w:space="0" w:color="auto"/>
        <w:right w:val="none" w:sz="0" w:space="0" w:color="auto"/>
      </w:divBdr>
    </w:div>
    <w:div w:id="598371189">
      <w:bodyDiv w:val="1"/>
      <w:marLeft w:val="0"/>
      <w:marRight w:val="0"/>
      <w:marTop w:val="0"/>
      <w:marBottom w:val="0"/>
      <w:divBdr>
        <w:top w:val="none" w:sz="0" w:space="0" w:color="auto"/>
        <w:left w:val="none" w:sz="0" w:space="0" w:color="auto"/>
        <w:bottom w:val="none" w:sz="0" w:space="0" w:color="auto"/>
        <w:right w:val="none" w:sz="0" w:space="0" w:color="auto"/>
      </w:divBdr>
    </w:div>
    <w:div w:id="603853404">
      <w:bodyDiv w:val="1"/>
      <w:marLeft w:val="0"/>
      <w:marRight w:val="0"/>
      <w:marTop w:val="0"/>
      <w:marBottom w:val="0"/>
      <w:divBdr>
        <w:top w:val="none" w:sz="0" w:space="0" w:color="auto"/>
        <w:left w:val="none" w:sz="0" w:space="0" w:color="auto"/>
        <w:bottom w:val="none" w:sz="0" w:space="0" w:color="auto"/>
        <w:right w:val="none" w:sz="0" w:space="0" w:color="auto"/>
      </w:divBdr>
    </w:div>
    <w:div w:id="608439990">
      <w:bodyDiv w:val="1"/>
      <w:marLeft w:val="0"/>
      <w:marRight w:val="0"/>
      <w:marTop w:val="0"/>
      <w:marBottom w:val="0"/>
      <w:divBdr>
        <w:top w:val="none" w:sz="0" w:space="0" w:color="auto"/>
        <w:left w:val="none" w:sz="0" w:space="0" w:color="auto"/>
        <w:bottom w:val="none" w:sz="0" w:space="0" w:color="auto"/>
        <w:right w:val="none" w:sz="0" w:space="0" w:color="auto"/>
      </w:divBdr>
    </w:div>
    <w:div w:id="611743051">
      <w:bodyDiv w:val="1"/>
      <w:marLeft w:val="0"/>
      <w:marRight w:val="0"/>
      <w:marTop w:val="0"/>
      <w:marBottom w:val="0"/>
      <w:divBdr>
        <w:top w:val="none" w:sz="0" w:space="0" w:color="auto"/>
        <w:left w:val="none" w:sz="0" w:space="0" w:color="auto"/>
        <w:bottom w:val="none" w:sz="0" w:space="0" w:color="auto"/>
        <w:right w:val="none" w:sz="0" w:space="0" w:color="auto"/>
      </w:divBdr>
      <w:divsChild>
        <w:div w:id="719062975">
          <w:marLeft w:val="0"/>
          <w:marRight w:val="0"/>
          <w:marTop w:val="0"/>
          <w:marBottom w:val="0"/>
          <w:divBdr>
            <w:top w:val="none" w:sz="0" w:space="0" w:color="auto"/>
            <w:left w:val="none" w:sz="0" w:space="0" w:color="auto"/>
            <w:bottom w:val="none" w:sz="0" w:space="0" w:color="auto"/>
            <w:right w:val="none" w:sz="0" w:space="0" w:color="auto"/>
          </w:divBdr>
          <w:divsChild>
            <w:div w:id="1015306958">
              <w:marLeft w:val="0"/>
              <w:marRight w:val="0"/>
              <w:marTop w:val="0"/>
              <w:marBottom w:val="0"/>
              <w:divBdr>
                <w:top w:val="none" w:sz="0" w:space="0" w:color="auto"/>
                <w:left w:val="none" w:sz="0" w:space="0" w:color="auto"/>
                <w:bottom w:val="none" w:sz="0" w:space="0" w:color="auto"/>
                <w:right w:val="none" w:sz="0" w:space="0" w:color="auto"/>
              </w:divBdr>
              <w:divsChild>
                <w:div w:id="875850264">
                  <w:marLeft w:val="0"/>
                  <w:marRight w:val="0"/>
                  <w:marTop w:val="0"/>
                  <w:marBottom w:val="0"/>
                  <w:divBdr>
                    <w:top w:val="none" w:sz="0" w:space="0" w:color="auto"/>
                    <w:left w:val="none" w:sz="0" w:space="0" w:color="auto"/>
                    <w:bottom w:val="none" w:sz="0" w:space="0" w:color="auto"/>
                    <w:right w:val="none" w:sz="0" w:space="0" w:color="auto"/>
                  </w:divBdr>
                  <w:divsChild>
                    <w:div w:id="339890396">
                      <w:marLeft w:val="0"/>
                      <w:marRight w:val="0"/>
                      <w:marTop w:val="0"/>
                      <w:marBottom w:val="0"/>
                      <w:divBdr>
                        <w:top w:val="none" w:sz="0" w:space="0" w:color="auto"/>
                        <w:left w:val="none" w:sz="0" w:space="0" w:color="auto"/>
                        <w:bottom w:val="none" w:sz="0" w:space="0" w:color="auto"/>
                        <w:right w:val="none" w:sz="0" w:space="0" w:color="auto"/>
                      </w:divBdr>
                      <w:divsChild>
                        <w:div w:id="1282490683">
                          <w:marLeft w:val="0"/>
                          <w:marRight w:val="0"/>
                          <w:marTop w:val="0"/>
                          <w:marBottom w:val="0"/>
                          <w:divBdr>
                            <w:top w:val="none" w:sz="0" w:space="0" w:color="auto"/>
                            <w:left w:val="none" w:sz="0" w:space="0" w:color="auto"/>
                            <w:bottom w:val="none" w:sz="0" w:space="0" w:color="auto"/>
                            <w:right w:val="none" w:sz="0" w:space="0" w:color="auto"/>
                          </w:divBdr>
                          <w:divsChild>
                            <w:div w:id="127247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115468">
      <w:bodyDiv w:val="1"/>
      <w:marLeft w:val="0"/>
      <w:marRight w:val="0"/>
      <w:marTop w:val="0"/>
      <w:marBottom w:val="0"/>
      <w:divBdr>
        <w:top w:val="none" w:sz="0" w:space="0" w:color="auto"/>
        <w:left w:val="none" w:sz="0" w:space="0" w:color="auto"/>
        <w:bottom w:val="none" w:sz="0" w:space="0" w:color="auto"/>
        <w:right w:val="none" w:sz="0" w:space="0" w:color="auto"/>
      </w:divBdr>
      <w:divsChild>
        <w:div w:id="2103262296">
          <w:marLeft w:val="0"/>
          <w:marRight w:val="0"/>
          <w:marTop w:val="0"/>
          <w:marBottom w:val="0"/>
          <w:divBdr>
            <w:top w:val="none" w:sz="0" w:space="0" w:color="auto"/>
            <w:left w:val="none" w:sz="0" w:space="0" w:color="auto"/>
            <w:bottom w:val="none" w:sz="0" w:space="0" w:color="auto"/>
            <w:right w:val="none" w:sz="0" w:space="0" w:color="auto"/>
          </w:divBdr>
          <w:divsChild>
            <w:div w:id="2111969839">
              <w:marLeft w:val="0"/>
              <w:marRight w:val="0"/>
              <w:marTop w:val="0"/>
              <w:marBottom w:val="0"/>
              <w:divBdr>
                <w:top w:val="none" w:sz="0" w:space="0" w:color="auto"/>
                <w:left w:val="none" w:sz="0" w:space="0" w:color="auto"/>
                <w:bottom w:val="none" w:sz="0" w:space="0" w:color="auto"/>
                <w:right w:val="none" w:sz="0" w:space="0" w:color="auto"/>
              </w:divBdr>
              <w:divsChild>
                <w:div w:id="1155608195">
                  <w:marLeft w:val="0"/>
                  <w:marRight w:val="0"/>
                  <w:marTop w:val="0"/>
                  <w:marBottom w:val="0"/>
                  <w:divBdr>
                    <w:top w:val="none" w:sz="0" w:space="0" w:color="auto"/>
                    <w:left w:val="none" w:sz="0" w:space="0" w:color="auto"/>
                    <w:bottom w:val="none" w:sz="0" w:space="0" w:color="auto"/>
                    <w:right w:val="none" w:sz="0" w:space="0" w:color="auto"/>
                  </w:divBdr>
                  <w:divsChild>
                    <w:div w:id="1656832403">
                      <w:marLeft w:val="0"/>
                      <w:marRight w:val="0"/>
                      <w:marTop w:val="0"/>
                      <w:marBottom w:val="0"/>
                      <w:divBdr>
                        <w:top w:val="none" w:sz="0" w:space="0" w:color="auto"/>
                        <w:left w:val="none" w:sz="0" w:space="0" w:color="auto"/>
                        <w:bottom w:val="none" w:sz="0" w:space="0" w:color="auto"/>
                        <w:right w:val="none" w:sz="0" w:space="0" w:color="auto"/>
                      </w:divBdr>
                      <w:divsChild>
                        <w:div w:id="491338001">
                          <w:marLeft w:val="0"/>
                          <w:marRight w:val="0"/>
                          <w:marTop w:val="0"/>
                          <w:marBottom w:val="0"/>
                          <w:divBdr>
                            <w:top w:val="none" w:sz="0" w:space="0" w:color="auto"/>
                            <w:left w:val="none" w:sz="0" w:space="0" w:color="auto"/>
                            <w:bottom w:val="none" w:sz="0" w:space="0" w:color="auto"/>
                            <w:right w:val="none" w:sz="0" w:space="0" w:color="auto"/>
                          </w:divBdr>
                          <w:divsChild>
                            <w:div w:id="4248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098484">
      <w:bodyDiv w:val="1"/>
      <w:marLeft w:val="0"/>
      <w:marRight w:val="0"/>
      <w:marTop w:val="0"/>
      <w:marBottom w:val="0"/>
      <w:divBdr>
        <w:top w:val="none" w:sz="0" w:space="0" w:color="auto"/>
        <w:left w:val="none" w:sz="0" w:space="0" w:color="auto"/>
        <w:bottom w:val="none" w:sz="0" w:space="0" w:color="auto"/>
        <w:right w:val="none" w:sz="0" w:space="0" w:color="auto"/>
      </w:divBdr>
    </w:div>
    <w:div w:id="655651328">
      <w:bodyDiv w:val="1"/>
      <w:marLeft w:val="0"/>
      <w:marRight w:val="0"/>
      <w:marTop w:val="0"/>
      <w:marBottom w:val="0"/>
      <w:divBdr>
        <w:top w:val="none" w:sz="0" w:space="0" w:color="auto"/>
        <w:left w:val="none" w:sz="0" w:space="0" w:color="auto"/>
        <w:bottom w:val="none" w:sz="0" w:space="0" w:color="auto"/>
        <w:right w:val="none" w:sz="0" w:space="0" w:color="auto"/>
      </w:divBdr>
    </w:div>
    <w:div w:id="678044654">
      <w:bodyDiv w:val="1"/>
      <w:marLeft w:val="0"/>
      <w:marRight w:val="0"/>
      <w:marTop w:val="0"/>
      <w:marBottom w:val="0"/>
      <w:divBdr>
        <w:top w:val="none" w:sz="0" w:space="0" w:color="auto"/>
        <w:left w:val="none" w:sz="0" w:space="0" w:color="auto"/>
        <w:bottom w:val="none" w:sz="0" w:space="0" w:color="auto"/>
        <w:right w:val="none" w:sz="0" w:space="0" w:color="auto"/>
      </w:divBdr>
    </w:div>
    <w:div w:id="681248510">
      <w:bodyDiv w:val="1"/>
      <w:marLeft w:val="0"/>
      <w:marRight w:val="0"/>
      <w:marTop w:val="0"/>
      <w:marBottom w:val="0"/>
      <w:divBdr>
        <w:top w:val="none" w:sz="0" w:space="0" w:color="auto"/>
        <w:left w:val="none" w:sz="0" w:space="0" w:color="auto"/>
        <w:bottom w:val="none" w:sz="0" w:space="0" w:color="auto"/>
        <w:right w:val="none" w:sz="0" w:space="0" w:color="auto"/>
      </w:divBdr>
    </w:div>
    <w:div w:id="681859713">
      <w:bodyDiv w:val="1"/>
      <w:marLeft w:val="0"/>
      <w:marRight w:val="0"/>
      <w:marTop w:val="0"/>
      <w:marBottom w:val="0"/>
      <w:divBdr>
        <w:top w:val="none" w:sz="0" w:space="0" w:color="auto"/>
        <w:left w:val="none" w:sz="0" w:space="0" w:color="auto"/>
        <w:bottom w:val="none" w:sz="0" w:space="0" w:color="auto"/>
        <w:right w:val="none" w:sz="0" w:space="0" w:color="auto"/>
      </w:divBdr>
    </w:div>
    <w:div w:id="685253459">
      <w:bodyDiv w:val="1"/>
      <w:marLeft w:val="0"/>
      <w:marRight w:val="0"/>
      <w:marTop w:val="0"/>
      <w:marBottom w:val="0"/>
      <w:divBdr>
        <w:top w:val="none" w:sz="0" w:space="0" w:color="auto"/>
        <w:left w:val="none" w:sz="0" w:space="0" w:color="auto"/>
        <w:bottom w:val="none" w:sz="0" w:space="0" w:color="auto"/>
        <w:right w:val="none" w:sz="0" w:space="0" w:color="auto"/>
      </w:divBdr>
    </w:div>
    <w:div w:id="685908552">
      <w:bodyDiv w:val="1"/>
      <w:marLeft w:val="0"/>
      <w:marRight w:val="0"/>
      <w:marTop w:val="0"/>
      <w:marBottom w:val="0"/>
      <w:divBdr>
        <w:top w:val="none" w:sz="0" w:space="0" w:color="auto"/>
        <w:left w:val="none" w:sz="0" w:space="0" w:color="auto"/>
        <w:bottom w:val="none" w:sz="0" w:space="0" w:color="auto"/>
        <w:right w:val="none" w:sz="0" w:space="0" w:color="auto"/>
      </w:divBdr>
    </w:div>
    <w:div w:id="686102458">
      <w:bodyDiv w:val="1"/>
      <w:marLeft w:val="0"/>
      <w:marRight w:val="0"/>
      <w:marTop w:val="0"/>
      <w:marBottom w:val="0"/>
      <w:divBdr>
        <w:top w:val="none" w:sz="0" w:space="0" w:color="auto"/>
        <w:left w:val="none" w:sz="0" w:space="0" w:color="auto"/>
        <w:bottom w:val="none" w:sz="0" w:space="0" w:color="auto"/>
        <w:right w:val="none" w:sz="0" w:space="0" w:color="auto"/>
      </w:divBdr>
    </w:div>
    <w:div w:id="688146779">
      <w:bodyDiv w:val="1"/>
      <w:marLeft w:val="0"/>
      <w:marRight w:val="0"/>
      <w:marTop w:val="0"/>
      <w:marBottom w:val="0"/>
      <w:divBdr>
        <w:top w:val="none" w:sz="0" w:space="0" w:color="auto"/>
        <w:left w:val="none" w:sz="0" w:space="0" w:color="auto"/>
        <w:bottom w:val="none" w:sz="0" w:space="0" w:color="auto"/>
        <w:right w:val="none" w:sz="0" w:space="0" w:color="auto"/>
      </w:divBdr>
    </w:div>
    <w:div w:id="696391087">
      <w:bodyDiv w:val="1"/>
      <w:marLeft w:val="0"/>
      <w:marRight w:val="0"/>
      <w:marTop w:val="0"/>
      <w:marBottom w:val="0"/>
      <w:divBdr>
        <w:top w:val="none" w:sz="0" w:space="0" w:color="auto"/>
        <w:left w:val="none" w:sz="0" w:space="0" w:color="auto"/>
        <w:bottom w:val="none" w:sz="0" w:space="0" w:color="auto"/>
        <w:right w:val="none" w:sz="0" w:space="0" w:color="auto"/>
      </w:divBdr>
    </w:div>
    <w:div w:id="710495041">
      <w:bodyDiv w:val="1"/>
      <w:marLeft w:val="0"/>
      <w:marRight w:val="0"/>
      <w:marTop w:val="0"/>
      <w:marBottom w:val="0"/>
      <w:divBdr>
        <w:top w:val="none" w:sz="0" w:space="0" w:color="auto"/>
        <w:left w:val="none" w:sz="0" w:space="0" w:color="auto"/>
        <w:bottom w:val="none" w:sz="0" w:space="0" w:color="auto"/>
        <w:right w:val="none" w:sz="0" w:space="0" w:color="auto"/>
      </w:divBdr>
    </w:div>
    <w:div w:id="729809267">
      <w:bodyDiv w:val="1"/>
      <w:marLeft w:val="0"/>
      <w:marRight w:val="0"/>
      <w:marTop w:val="0"/>
      <w:marBottom w:val="0"/>
      <w:divBdr>
        <w:top w:val="none" w:sz="0" w:space="0" w:color="auto"/>
        <w:left w:val="none" w:sz="0" w:space="0" w:color="auto"/>
        <w:bottom w:val="none" w:sz="0" w:space="0" w:color="auto"/>
        <w:right w:val="none" w:sz="0" w:space="0" w:color="auto"/>
      </w:divBdr>
    </w:div>
    <w:div w:id="752046904">
      <w:bodyDiv w:val="1"/>
      <w:marLeft w:val="0"/>
      <w:marRight w:val="0"/>
      <w:marTop w:val="0"/>
      <w:marBottom w:val="0"/>
      <w:divBdr>
        <w:top w:val="none" w:sz="0" w:space="0" w:color="auto"/>
        <w:left w:val="none" w:sz="0" w:space="0" w:color="auto"/>
        <w:bottom w:val="none" w:sz="0" w:space="0" w:color="auto"/>
        <w:right w:val="none" w:sz="0" w:space="0" w:color="auto"/>
      </w:divBdr>
    </w:div>
    <w:div w:id="752317171">
      <w:bodyDiv w:val="1"/>
      <w:marLeft w:val="0"/>
      <w:marRight w:val="0"/>
      <w:marTop w:val="0"/>
      <w:marBottom w:val="0"/>
      <w:divBdr>
        <w:top w:val="none" w:sz="0" w:space="0" w:color="auto"/>
        <w:left w:val="none" w:sz="0" w:space="0" w:color="auto"/>
        <w:bottom w:val="none" w:sz="0" w:space="0" w:color="auto"/>
        <w:right w:val="none" w:sz="0" w:space="0" w:color="auto"/>
      </w:divBdr>
    </w:div>
    <w:div w:id="753162158">
      <w:bodyDiv w:val="1"/>
      <w:marLeft w:val="0"/>
      <w:marRight w:val="0"/>
      <w:marTop w:val="0"/>
      <w:marBottom w:val="0"/>
      <w:divBdr>
        <w:top w:val="none" w:sz="0" w:space="0" w:color="auto"/>
        <w:left w:val="none" w:sz="0" w:space="0" w:color="auto"/>
        <w:bottom w:val="none" w:sz="0" w:space="0" w:color="auto"/>
        <w:right w:val="none" w:sz="0" w:space="0" w:color="auto"/>
      </w:divBdr>
    </w:div>
    <w:div w:id="777720308">
      <w:bodyDiv w:val="1"/>
      <w:marLeft w:val="0"/>
      <w:marRight w:val="0"/>
      <w:marTop w:val="0"/>
      <w:marBottom w:val="0"/>
      <w:divBdr>
        <w:top w:val="none" w:sz="0" w:space="0" w:color="auto"/>
        <w:left w:val="none" w:sz="0" w:space="0" w:color="auto"/>
        <w:bottom w:val="none" w:sz="0" w:space="0" w:color="auto"/>
        <w:right w:val="none" w:sz="0" w:space="0" w:color="auto"/>
      </w:divBdr>
    </w:div>
    <w:div w:id="789279657">
      <w:bodyDiv w:val="1"/>
      <w:marLeft w:val="0"/>
      <w:marRight w:val="0"/>
      <w:marTop w:val="0"/>
      <w:marBottom w:val="0"/>
      <w:divBdr>
        <w:top w:val="none" w:sz="0" w:space="0" w:color="auto"/>
        <w:left w:val="none" w:sz="0" w:space="0" w:color="auto"/>
        <w:bottom w:val="none" w:sz="0" w:space="0" w:color="auto"/>
        <w:right w:val="none" w:sz="0" w:space="0" w:color="auto"/>
      </w:divBdr>
    </w:div>
    <w:div w:id="791218029">
      <w:bodyDiv w:val="1"/>
      <w:marLeft w:val="0"/>
      <w:marRight w:val="0"/>
      <w:marTop w:val="0"/>
      <w:marBottom w:val="0"/>
      <w:divBdr>
        <w:top w:val="none" w:sz="0" w:space="0" w:color="auto"/>
        <w:left w:val="none" w:sz="0" w:space="0" w:color="auto"/>
        <w:bottom w:val="none" w:sz="0" w:space="0" w:color="auto"/>
        <w:right w:val="none" w:sz="0" w:space="0" w:color="auto"/>
      </w:divBdr>
    </w:div>
    <w:div w:id="792750578">
      <w:bodyDiv w:val="1"/>
      <w:marLeft w:val="0"/>
      <w:marRight w:val="0"/>
      <w:marTop w:val="0"/>
      <w:marBottom w:val="0"/>
      <w:divBdr>
        <w:top w:val="none" w:sz="0" w:space="0" w:color="auto"/>
        <w:left w:val="none" w:sz="0" w:space="0" w:color="auto"/>
        <w:bottom w:val="none" w:sz="0" w:space="0" w:color="auto"/>
        <w:right w:val="none" w:sz="0" w:space="0" w:color="auto"/>
      </w:divBdr>
    </w:div>
    <w:div w:id="795443033">
      <w:bodyDiv w:val="1"/>
      <w:marLeft w:val="0"/>
      <w:marRight w:val="0"/>
      <w:marTop w:val="0"/>
      <w:marBottom w:val="0"/>
      <w:divBdr>
        <w:top w:val="none" w:sz="0" w:space="0" w:color="auto"/>
        <w:left w:val="none" w:sz="0" w:space="0" w:color="auto"/>
        <w:bottom w:val="none" w:sz="0" w:space="0" w:color="auto"/>
        <w:right w:val="none" w:sz="0" w:space="0" w:color="auto"/>
      </w:divBdr>
    </w:div>
    <w:div w:id="796948288">
      <w:bodyDiv w:val="1"/>
      <w:marLeft w:val="0"/>
      <w:marRight w:val="0"/>
      <w:marTop w:val="0"/>
      <w:marBottom w:val="0"/>
      <w:divBdr>
        <w:top w:val="none" w:sz="0" w:space="0" w:color="auto"/>
        <w:left w:val="none" w:sz="0" w:space="0" w:color="auto"/>
        <w:bottom w:val="none" w:sz="0" w:space="0" w:color="auto"/>
        <w:right w:val="none" w:sz="0" w:space="0" w:color="auto"/>
      </w:divBdr>
    </w:div>
    <w:div w:id="798885437">
      <w:bodyDiv w:val="1"/>
      <w:marLeft w:val="0"/>
      <w:marRight w:val="0"/>
      <w:marTop w:val="0"/>
      <w:marBottom w:val="0"/>
      <w:divBdr>
        <w:top w:val="none" w:sz="0" w:space="0" w:color="auto"/>
        <w:left w:val="none" w:sz="0" w:space="0" w:color="auto"/>
        <w:bottom w:val="none" w:sz="0" w:space="0" w:color="auto"/>
        <w:right w:val="none" w:sz="0" w:space="0" w:color="auto"/>
      </w:divBdr>
    </w:div>
    <w:div w:id="800533850">
      <w:bodyDiv w:val="1"/>
      <w:marLeft w:val="0"/>
      <w:marRight w:val="0"/>
      <w:marTop w:val="0"/>
      <w:marBottom w:val="0"/>
      <w:divBdr>
        <w:top w:val="none" w:sz="0" w:space="0" w:color="auto"/>
        <w:left w:val="none" w:sz="0" w:space="0" w:color="auto"/>
        <w:bottom w:val="none" w:sz="0" w:space="0" w:color="auto"/>
        <w:right w:val="none" w:sz="0" w:space="0" w:color="auto"/>
      </w:divBdr>
    </w:div>
    <w:div w:id="803544731">
      <w:bodyDiv w:val="1"/>
      <w:marLeft w:val="0"/>
      <w:marRight w:val="0"/>
      <w:marTop w:val="0"/>
      <w:marBottom w:val="0"/>
      <w:divBdr>
        <w:top w:val="none" w:sz="0" w:space="0" w:color="auto"/>
        <w:left w:val="none" w:sz="0" w:space="0" w:color="auto"/>
        <w:bottom w:val="none" w:sz="0" w:space="0" w:color="auto"/>
        <w:right w:val="none" w:sz="0" w:space="0" w:color="auto"/>
      </w:divBdr>
    </w:div>
    <w:div w:id="820851109">
      <w:bodyDiv w:val="1"/>
      <w:marLeft w:val="0"/>
      <w:marRight w:val="0"/>
      <w:marTop w:val="0"/>
      <w:marBottom w:val="0"/>
      <w:divBdr>
        <w:top w:val="none" w:sz="0" w:space="0" w:color="auto"/>
        <w:left w:val="none" w:sz="0" w:space="0" w:color="auto"/>
        <w:bottom w:val="none" w:sz="0" w:space="0" w:color="auto"/>
        <w:right w:val="none" w:sz="0" w:space="0" w:color="auto"/>
      </w:divBdr>
    </w:div>
    <w:div w:id="850880258">
      <w:bodyDiv w:val="1"/>
      <w:marLeft w:val="0"/>
      <w:marRight w:val="0"/>
      <w:marTop w:val="0"/>
      <w:marBottom w:val="0"/>
      <w:divBdr>
        <w:top w:val="none" w:sz="0" w:space="0" w:color="auto"/>
        <w:left w:val="none" w:sz="0" w:space="0" w:color="auto"/>
        <w:bottom w:val="none" w:sz="0" w:space="0" w:color="auto"/>
        <w:right w:val="none" w:sz="0" w:space="0" w:color="auto"/>
      </w:divBdr>
    </w:div>
    <w:div w:id="853029758">
      <w:bodyDiv w:val="1"/>
      <w:marLeft w:val="0"/>
      <w:marRight w:val="0"/>
      <w:marTop w:val="0"/>
      <w:marBottom w:val="0"/>
      <w:divBdr>
        <w:top w:val="none" w:sz="0" w:space="0" w:color="auto"/>
        <w:left w:val="none" w:sz="0" w:space="0" w:color="auto"/>
        <w:bottom w:val="none" w:sz="0" w:space="0" w:color="auto"/>
        <w:right w:val="none" w:sz="0" w:space="0" w:color="auto"/>
      </w:divBdr>
    </w:div>
    <w:div w:id="857541308">
      <w:bodyDiv w:val="1"/>
      <w:marLeft w:val="0"/>
      <w:marRight w:val="0"/>
      <w:marTop w:val="0"/>
      <w:marBottom w:val="0"/>
      <w:divBdr>
        <w:top w:val="none" w:sz="0" w:space="0" w:color="auto"/>
        <w:left w:val="none" w:sz="0" w:space="0" w:color="auto"/>
        <w:bottom w:val="none" w:sz="0" w:space="0" w:color="auto"/>
        <w:right w:val="none" w:sz="0" w:space="0" w:color="auto"/>
      </w:divBdr>
    </w:div>
    <w:div w:id="860624585">
      <w:bodyDiv w:val="1"/>
      <w:marLeft w:val="0"/>
      <w:marRight w:val="0"/>
      <w:marTop w:val="0"/>
      <w:marBottom w:val="0"/>
      <w:divBdr>
        <w:top w:val="none" w:sz="0" w:space="0" w:color="auto"/>
        <w:left w:val="none" w:sz="0" w:space="0" w:color="auto"/>
        <w:bottom w:val="none" w:sz="0" w:space="0" w:color="auto"/>
        <w:right w:val="none" w:sz="0" w:space="0" w:color="auto"/>
      </w:divBdr>
    </w:div>
    <w:div w:id="880290564">
      <w:bodyDiv w:val="1"/>
      <w:marLeft w:val="0"/>
      <w:marRight w:val="0"/>
      <w:marTop w:val="0"/>
      <w:marBottom w:val="0"/>
      <w:divBdr>
        <w:top w:val="none" w:sz="0" w:space="0" w:color="auto"/>
        <w:left w:val="none" w:sz="0" w:space="0" w:color="auto"/>
        <w:bottom w:val="none" w:sz="0" w:space="0" w:color="auto"/>
        <w:right w:val="none" w:sz="0" w:space="0" w:color="auto"/>
      </w:divBdr>
    </w:div>
    <w:div w:id="887179386">
      <w:bodyDiv w:val="1"/>
      <w:marLeft w:val="0"/>
      <w:marRight w:val="0"/>
      <w:marTop w:val="0"/>
      <w:marBottom w:val="0"/>
      <w:divBdr>
        <w:top w:val="none" w:sz="0" w:space="0" w:color="auto"/>
        <w:left w:val="none" w:sz="0" w:space="0" w:color="auto"/>
        <w:bottom w:val="none" w:sz="0" w:space="0" w:color="auto"/>
        <w:right w:val="none" w:sz="0" w:space="0" w:color="auto"/>
      </w:divBdr>
    </w:div>
    <w:div w:id="898979041">
      <w:bodyDiv w:val="1"/>
      <w:marLeft w:val="0"/>
      <w:marRight w:val="0"/>
      <w:marTop w:val="0"/>
      <w:marBottom w:val="0"/>
      <w:divBdr>
        <w:top w:val="none" w:sz="0" w:space="0" w:color="auto"/>
        <w:left w:val="none" w:sz="0" w:space="0" w:color="auto"/>
        <w:bottom w:val="none" w:sz="0" w:space="0" w:color="auto"/>
        <w:right w:val="none" w:sz="0" w:space="0" w:color="auto"/>
      </w:divBdr>
    </w:div>
    <w:div w:id="906845276">
      <w:bodyDiv w:val="1"/>
      <w:marLeft w:val="0"/>
      <w:marRight w:val="0"/>
      <w:marTop w:val="0"/>
      <w:marBottom w:val="0"/>
      <w:divBdr>
        <w:top w:val="none" w:sz="0" w:space="0" w:color="auto"/>
        <w:left w:val="none" w:sz="0" w:space="0" w:color="auto"/>
        <w:bottom w:val="none" w:sz="0" w:space="0" w:color="auto"/>
        <w:right w:val="none" w:sz="0" w:space="0" w:color="auto"/>
      </w:divBdr>
    </w:div>
    <w:div w:id="907378664">
      <w:bodyDiv w:val="1"/>
      <w:marLeft w:val="0"/>
      <w:marRight w:val="0"/>
      <w:marTop w:val="0"/>
      <w:marBottom w:val="0"/>
      <w:divBdr>
        <w:top w:val="none" w:sz="0" w:space="0" w:color="auto"/>
        <w:left w:val="none" w:sz="0" w:space="0" w:color="auto"/>
        <w:bottom w:val="none" w:sz="0" w:space="0" w:color="auto"/>
        <w:right w:val="none" w:sz="0" w:space="0" w:color="auto"/>
      </w:divBdr>
    </w:div>
    <w:div w:id="911545958">
      <w:bodyDiv w:val="1"/>
      <w:marLeft w:val="0"/>
      <w:marRight w:val="0"/>
      <w:marTop w:val="0"/>
      <w:marBottom w:val="0"/>
      <w:divBdr>
        <w:top w:val="none" w:sz="0" w:space="0" w:color="auto"/>
        <w:left w:val="none" w:sz="0" w:space="0" w:color="auto"/>
        <w:bottom w:val="none" w:sz="0" w:space="0" w:color="auto"/>
        <w:right w:val="none" w:sz="0" w:space="0" w:color="auto"/>
      </w:divBdr>
    </w:div>
    <w:div w:id="917710902">
      <w:bodyDiv w:val="1"/>
      <w:marLeft w:val="0"/>
      <w:marRight w:val="0"/>
      <w:marTop w:val="0"/>
      <w:marBottom w:val="0"/>
      <w:divBdr>
        <w:top w:val="none" w:sz="0" w:space="0" w:color="auto"/>
        <w:left w:val="none" w:sz="0" w:space="0" w:color="auto"/>
        <w:bottom w:val="none" w:sz="0" w:space="0" w:color="auto"/>
        <w:right w:val="none" w:sz="0" w:space="0" w:color="auto"/>
      </w:divBdr>
    </w:div>
    <w:div w:id="935097966">
      <w:bodyDiv w:val="1"/>
      <w:marLeft w:val="0"/>
      <w:marRight w:val="0"/>
      <w:marTop w:val="0"/>
      <w:marBottom w:val="0"/>
      <w:divBdr>
        <w:top w:val="none" w:sz="0" w:space="0" w:color="auto"/>
        <w:left w:val="none" w:sz="0" w:space="0" w:color="auto"/>
        <w:bottom w:val="none" w:sz="0" w:space="0" w:color="auto"/>
        <w:right w:val="none" w:sz="0" w:space="0" w:color="auto"/>
      </w:divBdr>
    </w:div>
    <w:div w:id="958532787">
      <w:bodyDiv w:val="1"/>
      <w:marLeft w:val="0"/>
      <w:marRight w:val="0"/>
      <w:marTop w:val="0"/>
      <w:marBottom w:val="0"/>
      <w:divBdr>
        <w:top w:val="none" w:sz="0" w:space="0" w:color="auto"/>
        <w:left w:val="none" w:sz="0" w:space="0" w:color="auto"/>
        <w:bottom w:val="none" w:sz="0" w:space="0" w:color="auto"/>
        <w:right w:val="none" w:sz="0" w:space="0" w:color="auto"/>
      </w:divBdr>
    </w:div>
    <w:div w:id="960185925">
      <w:bodyDiv w:val="1"/>
      <w:marLeft w:val="0"/>
      <w:marRight w:val="0"/>
      <w:marTop w:val="0"/>
      <w:marBottom w:val="0"/>
      <w:divBdr>
        <w:top w:val="none" w:sz="0" w:space="0" w:color="auto"/>
        <w:left w:val="none" w:sz="0" w:space="0" w:color="auto"/>
        <w:bottom w:val="none" w:sz="0" w:space="0" w:color="auto"/>
        <w:right w:val="none" w:sz="0" w:space="0" w:color="auto"/>
      </w:divBdr>
    </w:div>
    <w:div w:id="968320339">
      <w:bodyDiv w:val="1"/>
      <w:marLeft w:val="0"/>
      <w:marRight w:val="0"/>
      <w:marTop w:val="0"/>
      <w:marBottom w:val="0"/>
      <w:divBdr>
        <w:top w:val="none" w:sz="0" w:space="0" w:color="auto"/>
        <w:left w:val="none" w:sz="0" w:space="0" w:color="auto"/>
        <w:bottom w:val="none" w:sz="0" w:space="0" w:color="auto"/>
        <w:right w:val="none" w:sz="0" w:space="0" w:color="auto"/>
      </w:divBdr>
    </w:div>
    <w:div w:id="975378309">
      <w:bodyDiv w:val="1"/>
      <w:marLeft w:val="0"/>
      <w:marRight w:val="0"/>
      <w:marTop w:val="0"/>
      <w:marBottom w:val="0"/>
      <w:divBdr>
        <w:top w:val="none" w:sz="0" w:space="0" w:color="auto"/>
        <w:left w:val="none" w:sz="0" w:space="0" w:color="auto"/>
        <w:bottom w:val="none" w:sz="0" w:space="0" w:color="auto"/>
        <w:right w:val="none" w:sz="0" w:space="0" w:color="auto"/>
      </w:divBdr>
    </w:div>
    <w:div w:id="984815283">
      <w:bodyDiv w:val="1"/>
      <w:marLeft w:val="0"/>
      <w:marRight w:val="0"/>
      <w:marTop w:val="0"/>
      <w:marBottom w:val="0"/>
      <w:divBdr>
        <w:top w:val="none" w:sz="0" w:space="0" w:color="auto"/>
        <w:left w:val="none" w:sz="0" w:space="0" w:color="auto"/>
        <w:bottom w:val="none" w:sz="0" w:space="0" w:color="auto"/>
        <w:right w:val="none" w:sz="0" w:space="0" w:color="auto"/>
      </w:divBdr>
    </w:div>
    <w:div w:id="986670031">
      <w:bodyDiv w:val="1"/>
      <w:marLeft w:val="0"/>
      <w:marRight w:val="0"/>
      <w:marTop w:val="0"/>
      <w:marBottom w:val="0"/>
      <w:divBdr>
        <w:top w:val="none" w:sz="0" w:space="0" w:color="auto"/>
        <w:left w:val="none" w:sz="0" w:space="0" w:color="auto"/>
        <w:bottom w:val="none" w:sz="0" w:space="0" w:color="auto"/>
        <w:right w:val="none" w:sz="0" w:space="0" w:color="auto"/>
      </w:divBdr>
    </w:div>
    <w:div w:id="986863008">
      <w:bodyDiv w:val="1"/>
      <w:marLeft w:val="0"/>
      <w:marRight w:val="0"/>
      <w:marTop w:val="0"/>
      <w:marBottom w:val="0"/>
      <w:divBdr>
        <w:top w:val="none" w:sz="0" w:space="0" w:color="auto"/>
        <w:left w:val="none" w:sz="0" w:space="0" w:color="auto"/>
        <w:bottom w:val="none" w:sz="0" w:space="0" w:color="auto"/>
        <w:right w:val="none" w:sz="0" w:space="0" w:color="auto"/>
      </w:divBdr>
    </w:div>
    <w:div w:id="1004091041">
      <w:bodyDiv w:val="1"/>
      <w:marLeft w:val="0"/>
      <w:marRight w:val="0"/>
      <w:marTop w:val="0"/>
      <w:marBottom w:val="0"/>
      <w:divBdr>
        <w:top w:val="none" w:sz="0" w:space="0" w:color="auto"/>
        <w:left w:val="none" w:sz="0" w:space="0" w:color="auto"/>
        <w:bottom w:val="none" w:sz="0" w:space="0" w:color="auto"/>
        <w:right w:val="none" w:sz="0" w:space="0" w:color="auto"/>
      </w:divBdr>
      <w:divsChild>
        <w:div w:id="1160078434">
          <w:marLeft w:val="0"/>
          <w:marRight w:val="0"/>
          <w:marTop w:val="0"/>
          <w:marBottom w:val="0"/>
          <w:divBdr>
            <w:top w:val="none" w:sz="0" w:space="0" w:color="auto"/>
            <w:left w:val="none" w:sz="0" w:space="0" w:color="auto"/>
            <w:bottom w:val="none" w:sz="0" w:space="0" w:color="auto"/>
            <w:right w:val="none" w:sz="0" w:space="0" w:color="auto"/>
          </w:divBdr>
          <w:divsChild>
            <w:div w:id="1910572424">
              <w:marLeft w:val="0"/>
              <w:marRight w:val="0"/>
              <w:marTop w:val="0"/>
              <w:marBottom w:val="0"/>
              <w:divBdr>
                <w:top w:val="none" w:sz="0" w:space="0" w:color="auto"/>
                <w:left w:val="none" w:sz="0" w:space="0" w:color="auto"/>
                <w:bottom w:val="none" w:sz="0" w:space="0" w:color="auto"/>
                <w:right w:val="none" w:sz="0" w:space="0" w:color="auto"/>
              </w:divBdr>
              <w:divsChild>
                <w:div w:id="517935545">
                  <w:marLeft w:val="0"/>
                  <w:marRight w:val="0"/>
                  <w:marTop w:val="0"/>
                  <w:marBottom w:val="0"/>
                  <w:divBdr>
                    <w:top w:val="none" w:sz="0" w:space="0" w:color="auto"/>
                    <w:left w:val="none" w:sz="0" w:space="0" w:color="auto"/>
                    <w:bottom w:val="none" w:sz="0" w:space="0" w:color="auto"/>
                    <w:right w:val="none" w:sz="0" w:space="0" w:color="auto"/>
                  </w:divBdr>
                  <w:divsChild>
                    <w:div w:id="683943662">
                      <w:marLeft w:val="0"/>
                      <w:marRight w:val="0"/>
                      <w:marTop w:val="0"/>
                      <w:marBottom w:val="0"/>
                      <w:divBdr>
                        <w:top w:val="none" w:sz="0" w:space="0" w:color="auto"/>
                        <w:left w:val="none" w:sz="0" w:space="0" w:color="auto"/>
                        <w:bottom w:val="none" w:sz="0" w:space="0" w:color="auto"/>
                        <w:right w:val="none" w:sz="0" w:space="0" w:color="auto"/>
                      </w:divBdr>
                      <w:divsChild>
                        <w:div w:id="1060132631">
                          <w:marLeft w:val="0"/>
                          <w:marRight w:val="0"/>
                          <w:marTop w:val="0"/>
                          <w:marBottom w:val="0"/>
                          <w:divBdr>
                            <w:top w:val="none" w:sz="0" w:space="0" w:color="auto"/>
                            <w:left w:val="none" w:sz="0" w:space="0" w:color="auto"/>
                            <w:bottom w:val="none" w:sz="0" w:space="0" w:color="auto"/>
                            <w:right w:val="none" w:sz="0" w:space="0" w:color="auto"/>
                          </w:divBdr>
                          <w:divsChild>
                            <w:div w:id="12303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075718">
      <w:bodyDiv w:val="1"/>
      <w:marLeft w:val="0"/>
      <w:marRight w:val="0"/>
      <w:marTop w:val="0"/>
      <w:marBottom w:val="0"/>
      <w:divBdr>
        <w:top w:val="none" w:sz="0" w:space="0" w:color="auto"/>
        <w:left w:val="none" w:sz="0" w:space="0" w:color="auto"/>
        <w:bottom w:val="none" w:sz="0" w:space="0" w:color="auto"/>
        <w:right w:val="none" w:sz="0" w:space="0" w:color="auto"/>
      </w:divBdr>
    </w:div>
    <w:div w:id="1020425503">
      <w:bodyDiv w:val="1"/>
      <w:marLeft w:val="0"/>
      <w:marRight w:val="0"/>
      <w:marTop w:val="0"/>
      <w:marBottom w:val="0"/>
      <w:divBdr>
        <w:top w:val="none" w:sz="0" w:space="0" w:color="auto"/>
        <w:left w:val="none" w:sz="0" w:space="0" w:color="auto"/>
        <w:bottom w:val="none" w:sz="0" w:space="0" w:color="auto"/>
        <w:right w:val="none" w:sz="0" w:space="0" w:color="auto"/>
      </w:divBdr>
    </w:div>
    <w:div w:id="1059092510">
      <w:bodyDiv w:val="1"/>
      <w:marLeft w:val="0"/>
      <w:marRight w:val="0"/>
      <w:marTop w:val="0"/>
      <w:marBottom w:val="0"/>
      <w:divBdr>
        <w:top w:val="none" w:sz="0" w:space="0" w:color="auto"/>
        <w:left w:val="none" w:sz="0" w:space="0" w:color="auto"/>
        <w:bottom w:val="none" w:sz="0" w:space="0" w:color="auto"/>
        <w:right w:val="none" w:sz="0" w:space="0" w:color="auto"/>
      </w:divBdr>
    </w:div>
    <w:div w:id="1059285089">
      <w:bodyDiv w:val="1"/>
      <w:marLeft w:val="0"/>
      <w:marRight w:val="0"/>
      <w:marTop w:val="0"/>
      <w:marBottom w:val="0"/>
      <w:divBdr>
        <w:top w:val="none" w:sz="0" w:space="0" w:color="auto"/>
        <w:left w:val="none" w:sz="0" w:space="0" w:color="auto"/>
        <w:bottom w:val="none" w:sz="0" w:space="0" w:color="auto"/>
        <w:right w:val="none" w:sz="0" w:space="0" w:color="auto"/>
      </w:divBdr>
    </w:div>
    <w:div w:id="1059549100">
      <w:bodyDiv w:val="1"/>
      <w:marLeft w:val="0"/>
      <w:marRight w:val="0"/>
      <w:marTop w:val="0"/>
      <w:marBottom w:val="0"/>
      <w:divBdr>
        <w:top w:val="none" w:sz="0" w:space="0" w:color="auto"/>
        <w:left w:val="none" w:sz="0" w:space="0" w:color="auto"/>
        <w:bottom w:val="none" w:sz="0" w:space="0" w:color="auto"/>
        <w:right w:val="none" w:sz="0" w:space="0" w:color="auto"/>
      </w:divBdr>
    </w:div>
    <w:div w:id="1075930476">
      <w:bodyDiv w:val="1"/>
      <w:marLeft w:val="0"/>
      <w:marRight w:val="0"/>
      <w:marTop w:val="0"/>
      <w:marBottom w:val="0"/>
      <w:divBdr>
        <w:top w:val="none" w:sz="0" w:space="0" w:color="auto"/>
        <w:left w:val="none" w:sz="0" w:space="0" w:color="auto"/>
        <w:bottom w:val="none" w:sz="0" w:space="0" w:color="auto"/>
        <w:right w:val="none" w:sz="0" w:space="0" w:color="auto"/>
      </w:divBdr>
    </w:div>
    <w:div w:id="1077215588">
      <w:bodyDiv w:val="1"/>
      <w:marLeft w:val="0"/>
      <w:marRight w:val="0"/>
      <w:marTop w:val="0"/>
      <w:marBottom w:val="0"/>
      <w:divBdr>
        <w:top w:val="none" w:sz="0" w:space="0" w:color="auto"/>
        <w:left w:val="none" w:sz="0" w:space="0" w:color="auto"/>
        <w:bottom w:val="none" w:sz="0" w:space="0" w:color="auto"/>
        <w:right w:val="none" w:sz="0" w:space="0" w:color="auto"/>
      </w:divBdr>
    </w:div>
    <w:div w:id="1077676793">
      <w:bodyDiv w:val="1"/>
      <w:marLeft w:val="0"/>
      <w:marRight w:val="0"/>
      <w:marTop w:val="0"/>
      <w:marBottom w:val="0"/>
      <w:divBdr>
        <w:top w:val="none" w:sz="0" w:space="0" w:color="auto"/>
        <w:left w:val="none" w:sz="0" w:space="0" w:color="auto"/>
        <w:bottom w:val="none" w:sz="0" w:space="0" w:color="auto"/>
        <w:right w:val="none" w:sz="0" w:space="0" w:color="auto"/>
      </w:divBdr>
    </w:div>
    <w:div w:id="1083144373">
      <w:bodyDiv w:val="1"/>
      <w:marLeft w:val="0"/>
      <w:marRight w:val="0"/>
      <w:marTop w:val="0"/>
      <w:marBottom w:val="0"/>
      <w:divBdr>
        <w:top w:val="none" w:sz="0" w:space="0" w:color="auto"/>
        <w:left w:val="none" w:sz="0" w:space="0" w:color="auto"/>
        <w:bottom w:val="none" w:sz="0" w:space="0" w:color="auto"/>
        <w:right w:val="none" w:sz="0" w:space="0" w:color="auto"/>
      </w:divBdr>
    </w:div>
    <w:div w:id="1084570739">
      <w:bodyDiv w:val="1"/>
      <w:marLeft w:val="0"/>
      <w:marRight w:val="0"/>
      <w:marTop w:val="0"/>
      <w:marBottom w:val="0"/>
      <w:divBdr>
        <w:top w:val="none" w:sz="0" w:space="0" w:color="auto"/>
        <w:left w:val="none" w:sz="0" w:space="0" w:color="auto"/>
        <w:bottom w:val="none" w:sz="0" w:space="0" w:color="auto"/>
        <w:right w:val="none" w:sz="0" w:space="0" w:color="auto"/>
      </w:divBdr>
    </w:div>
    <w:div w:id="1085877108">
      <w:bodyDiv w:val="1"/>
      <w:marLeft w:val="0"/>
      <w:marRight w:val="0"/>
      <w:marTop w:val="0"/>
      <w:marBottom w:val="0"/>
      <w:divBdr>
        <w:top w:val="none" w:sz="0" w:space="0" w:color="auto"/>
        <w:left w:val="none" w:sz="0" w:space="0" w:color="auto"/>
        <w:bottom w:val="none" w:sz="0" w:space="0" w:color="auto"/>
        <w:right w:val="none" w:sz="0" w:space="0" w:color="auto"/>
      </w:divBdr>
    </w:div>
    <w:div w:id="1092239081">
      <w:bodyDiv w:val="1"/>
      <w:marLeft w:val="0"/>
      <w:marRight w:val="0"/>
      <w:marTop w:val="0"/>
      <w:marBottom w:val="0"/>
      <w:divBdr>
        <w:top w:val="none" w:sz="0" w:space="0" w:color="auto"/>
        <w:left w:val="none" w:sz="0" w:space="0" w:color="auto"/>
        <w:bottom w:val="none" w:sz="0" w:space="0" w:color="auto"/>
        <w:right w:val="none" w:sz="0" w:space="0" w:color="auto"/>
      </w:divBdr>
    </w:div>
    <w:div w:id="1108500954">
      <w:bodyDiv w:val="1"/>
      <w:marLeft w:val="0"/>
      <w:marRight w:val="0"/>
      <w:marTop w:val="0"/>
      <w:marBottom w:val="0"/>
      <w:divBdr>
        <w:top w:val="none" w:sz="0" w:space="0" w:color="auto"/>
        <w:left w:val="none" w:sz="0" w:space="0" w:color="auto"/>
        <w:bottom w:val="none" w:sz="0" w:space="0" w:color="auto"/>
        <w:right w:val="none" w:sz="0" w:space="0" w:color="auto"/>
      </w:divBdr>
    </w:div>
    <w:div w:id="1130057295">
      <w:bodyDiv w:val="1"/>
      <w:marLeft w:val="0"/>
      <w:marRight w:val="0"/>
      <w:marTop w:val="0"/>
      <w:marBottom w:val="0"/>
      <w:divBdr>
        <w:top w:val="none" w:sz="0" w:space="0" w:color="auto"/>
        <w:left w:val="none" w:sz="0" w:space="0" w:color="auto"/>
        <w:bottom w:val="none" w:sz="0" w:space="0" w:color="auto"/>
        <w:right w:val="none" w:sz="0" w:space="0" w:color="auto"/>
      </w:divBdr>
    </w:div>
    <w:div w:id="1133908818">
      <w:bodyDiv w:val="1"/>
      <w:marLeft w:val="0"/>
      <w:marRight w:val="0"/>
      <w:marTop w:val="0"/>
      <w:marBottom w:val="0"/>
      <w:divBdr>
        <w:top w:val="none" w:sz="0" w:space="0" w:color="auto"/>
        <w:left w:val="none" w:sz="0" w:space="0" w:color="auto"/>
        <w:bottom w:val="none" w:sz="0" w:space="0" w:color="auto"/>
        <w:right w:val="none" w:sz="0" w:space="0" w:color="auto"/>
      </w:divBdr>
    </w:div>
    <w:div w:id="1140607682">
      <w:bodyDiv w:val="1"/>
      <w:marLeft w:val="0"/>
      <w:marRight w:val="0"/>
      <w:marTop w:val="0"/>
      <w:marBottom w:val="0"/>
      <w:divBdr>
        <w:top w:val="none" w:sz="0" w:space="0" w:color="auto"/>
        <w:left w:val="none" w:sz="0" w:space="0" w:color="auto"/>
        <w:bottom w:val="none" w:sz="0" w:space="0" w:color="auto"/>
        <w:right w:val="none" w:sz="0" w:space="0" w:color="auto"/>
      </w:divBdr>
    </w:div>
    <w:div w:id="1156728423">
      <w:bodyDiv w:val="1"/>
      <w:marLeft w:val="0"/>
      <w:marRight w:val="0"/>
      <w:marTop w:val="0"/>
      <w:marBottom w:val="0"/>
      <w:divBdr>
        <w:top w:val="none" w:sz="0" w:space="0" w:color="auto"/>
        <w:left w:val="none" w:sz="0" w:space="0" w:color="auto"/>
        <w:bottom w:val="none" w:sz="0" w:space="0" w:color="auto"/>
        <w:right w:val="none" w:sz="0" w:space="0" w:color="auto"/>
      </w:divBdr>
    </w:div>
    <w:div w:id="1157305084">
      <w:bodyDiv w:val="1"/>
      <w:marLeft w:val="0"/>
      <w:marRight w:val="0"/>
      <w:marTop w:val="0"/>
      <w:marBottom w:val="0"/>
      <w:divBdr>
        <w:top w:val="none" w:sz="0" w:space="0" w:color="auto"/>
        <w:left w:val="none" w:sz="0" w:space="0" w:color="auto"/>
        <w:bottom w:val="none" w:sz="0" w:space="0" w:color="auto"/>
        <w:right w:val="none" w:sz="0" w:space="0" w:color="auto"/>
      </w:divBdr>
    </w:div>
    <w:div w:id="1173107250">
      <w:bodyDiv w:val="1"/>
      <w:marLeft w:val="0"/>
      <w:marRight w:val="0"/>
      <w:marTop w:val="0"/>
      <w:marBottom w:val="0"/>
      <w:divBdr>
        <w:top w:val="none" w:sz="0" w:space="0" w:color="auto"/>
        <w:left w:val="none" w:sz="0" w:space="0" w:color="auto"/>
        <w:bottom w:val="none" w:sz="0" w:space="0" w:color="auto"/>
        <w:right w:val="none" w:sz="0" w:space="0" w:color="auto"/>
      </w:divBdr>
      <w:divsChild>
        <w:div w:id="2048292711">
          <w:marLeft w:val="0"/>
          <w:marRight w:val="0"/>
          <w:marTop w:val="0"/>
          <w:marBottom w:val="0"/>
          <w:divBdr>
            <w:top w:val="none" w:sz="0" w:space="0" w:color="auto"/>
            <w:left w:val="none" w:sz="0" w:space="0" w:color="auto"/>
            <w:bottom w:val="none" w:sz="0" w:space="0" w:color="auto"/>
            <w:right w:val="none" w:sz="0" w:space="0" w:color="auto"/>
          </w:divBdr>
          <w:divsChild>
            <w:div w:id="41904609">
              <w:marLeft w:val="0"/>
              <w:marRight w:val="0"/>
              <w:marTop w:val="0"/>
              <w:marBottom w:val="0"/>
              <w:divBdr>
                <w:top w:val="none" w:sz="0" w:space="0" w:color="auto"/>
                <w:left w:val="none" w:sz="0" w:space="0" w:color="auto"/>
                <w:bottom w:val="none" w:sz="0" w:space="0" w:color="auto"/>
                <w:right w:val="none" w:sz="0" w:space="0" w:color="auto"/>
              </w:divBdr>
              <w:divsChild>
                <w:div w:id="198129307">
                  <w:marLeft w:val="0"/>
                  <w:marRight w:val="0"/>
                  <w:marTop w:val="0"/>
                  <w:marBottom w:val="0"/>
                  <w:divBdr>
                    <w:top w:val="none" w:sz="0" w:space="0" w:color="auto"/>
                    <w:left w:val="none" w:sz="0" w:space="0" w:color="auto"/>
                    <w:bottom w:val="none" w:sz="0" w:space="0" w:color="auto"/>
                    <w:right w:val="none" w:sz="0" w:space="0" w:color="auto"/>
                  </w:divBdr>
                  <w:divsChild>
                    <w:div w:id="1838959715">
                      <w:marLeft w:val="0"/>
                      <w:marRight w:val="0"/>
                      <w:marTop w:val="0"/>
                      <w:marBottom w:val="0"/>
                      <w:divBdr>
                        <w:top w:val="none" w:sz="0" w:space="0" w:color="auto"/>
                        <w:left w:val="none" w:sz="0" w:space="0" w:color="auto"/>
                        <w:bottom w:val="none" w:sz="0" w:space="0" w:color="auto"/>
                        <w:right w:val="none" w:sz="0" w:space="0" w:color="auto"/>
                      </w:divBdr>
                      <w:divsChild>
                        <w:div w:id="749275843">
                          <w:marLeft w:val="0"/>
                          <w:marRight w:val="0"/>
                          <w:marTop w:val="0"/>
                          <w:marBottom w:val="0"/>
                          <w:divBdr>
                            <w:top w:val="none" w:sz="0" w:space="0" w:color="auto"/>
                            <w:left w:val="none" w:sz="0" w:space="0" w:color="auto"/>
                            <w:bottom w:val="none" w:sz="0" w:space="0" w:color="auto"/>
                            <w:right w:val="none" w:sz="0" w:space="0" w:color="auto"/>
                          </w:divBdr>
                          <w:divsChild>
                            <w:div w:id="972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120862">
      <w:bodyDiv w:val="1"/>
      <w:marLeft w:val="0"/>
      <w:marRight w:val="0"/>
      <w:marTop w:val="0"/>
      <w:marBottom w:val="0"/>
      <w:divBdr>
        <w:top w:val="none" w:sz="0" w:space="0" w:color="auto"/>
        <w:left w:val="none" w:sz="0" w:space="0" w:color="auto"/>
        <w:bottom w:val="none" w:sz="0" w:space="0" w:color="auto"/>
        <w:right w:val="none" w:sz="0" w:space="0" w:color="auto"/>
      </w:divBdr>
    </w:div>
    <w:div w:id="1183013292">
      <w:bodyDiv w:val="1"/>
      <w:marLeft w:val="0"/>
      <w:marRight w:val="0"/>
      <w:marTop w:val="0"/>
      <w:marBottom w:val="0"/>
      <w:divBdr>
        <w:top w:val="none" w:sz="0" w:space="0" w:color="auto"/>
        <w:left w:val="none" w:sz="0" w:space="0" w:color="auto"/>
        <w:bottom w:val="none" w:sz="0" w:space="0" w:color="auto"/>
        <w:right w:val="none" w:sz="0" w:space="0" w:color="auto"/>
      </w:divBdr>
    </w:div>
    <w:div w:id="1196961581">
      <w:bodyDiv w:val="1"/>
      <w:marLeft w:val="0"/>
      <w:marRight w:val="0"/>
      <w:marTop w:val="0"/>
      <w:marBottom w:val="0"/>
      <w:divBdr>
        <w:top w:val="none" w:sz="0" w:space="0" w:color="auto"/>
        <w:left w:val="none" w:sz="0" w:space="0" w:color="auto"/>
        <w:bottom w:val="none" w:sz="0" w:space="0" w:color="auto"/>
        <w:right w:val="none" w:sz="0" w:space="0" w:color="auto"/>
      </w:divBdr>
    </w:div>
    <w:div w:id="1205631236">
      <w:bodyDiv w:val="1"/>
      <w:marLeft w:val="0"/>
      <w:marRight w:val="0"/>
      <w:marTop w:val="0"/>
      <w:marBottom w:val="0"/>
      <w:divBdr>
        <w:top w:val="none" w:sz="0" w:space="0" w:color="auto"/>
        <w:left w:val="none" w:sz="0" w:space="0" w:color="auto"/>
        <w:bottom w:val="none" w:sz="0" w:space="0" w:color="auto"/>
        <w:right w:val="none" w:sz="0" w:space="0" w:color="auto"/>
      </w:divBdr>
    </w:div>
    <w:div w:id="1215775492">
      <w:bodyDiv w:val="1"/>
      <w:marLeft w:val="0"/>
      <w:marRight w:val="0"/>
      <w:marTop w:val="0"/>
      <w:marBottom w:val="0"/>
      <w:divBdr>
        <w:top w:val="none" w:sz="0" w:space="0" w:color="auto"/>
        <w:left w:val="none" w:sz="0" w:space="0" w:color="auto"/>
        <w:bottom w:val="none" w:sz="0" w:space="0" w:color="auto"/>
        <w:right w:val="none" w:sz="0" w:space="0" w:color="auto"/>
      </w:divBdr>
    </w:div>
    <w:div w:id="1240212156">
      <w:bodyDiv w:val="1"/>
      <w:marLeft w:val="0"/>
      <w:marRight w:val="0"/>
      <w:marTop w:val="0"/>
      <w:marBottom w:val="0"/>
      <w:divBdr>
        <w:top w:val="none" w:sz="0" w:space="0" w:color="auto"/>
        <w:left w:val="none" w:sz="0" w:space="0" w:color="auto"/>
        <w:bottom w:val="none" w:sz="0" w:space="0" w:color="auto"/>
        <w:right w:val="none" w:sz="0" w:space="0" w:color="auto"/>
      </w:divBdr>
    </w:div>
    <w:div w:id="1241525607">
      <w:bodyDiv w:val="1"/>
      <w:marLeft w:val="0"/>
      <w:marRight w:val="0"/>
      <w:marTop w:val="0"/>
      <w:marBottom w:val="0"/>
      <w:divBdr>
        <w:top w:val="none" w:sz="0" w:space="0" w:color="auto"/>
        <w:left w:val="none" w:sz="0" w:space="0" w:color="auto"/>
        <w:bottom w:val="none" w:sz="0" w:space="0" w:color="auto"/>
        <w:right w:val="none" w:sz="0" w:space="0" w:color="auto"/>
      </w:divBdr>
    </w:div>
    <w:div w:id="1293705172">
      <w:bodyDiv w:val="1"/>
      <w:marLeft w:val="0"/>
      <w:marRight w:val="0"/>
      <w:marTop w:val="0"/>
      <w:marBottom w:val="0"/>
      <w:divBdr>
        <w:top w:val="none" w:sz="0" w:space="0" w:color="auto"/>
        <w:left w:val="none" w:sz="0" w:space="0" w:color="auto"/>
        <w:bottom w:val="none" w:sz="0" w:space="0" w:color="auto"/>
        <w:right w:val="none" w:sz="0" w:space="0" w:color="auto"/>
      </w:divBdr>
    </w:div>
    <w:div w:id="1301837824">
      <w:bodyDiv w:val="1"/>
      <w:marLeft w:val="0"/>
      <w:marRight w:val="0"/>
      <w:marTop w:val="0"/>
      <w:marBottom w:val="0"/>
      <w:divBdr>
        <w:top w:val="none" w:sz="0" w:space="0" w:color="auto"/>
        <w:left w:val="none" w:sz="0" w:space="0" w:color="auto"/>
        <w:bottom w:val="none" w:sz="0" w:space="0" w:color="auto"/>
        <w:right w:val="none" w:sz="0" w:space="0" w:color="auto"/>
      </w:divBdr>
    </w:div>
    <w:div w:id="1303537030">
      <w:bodyDiv w:val="1"/>
      <w:marLeft w:val="0"/>
      <w:marRight w:val="0"/>
      <w:marTop w:val="0"/>
      <w:marBottom w:val="0"/>
      <w:divBdr>
        <w:top w:val="none" w:sz="0" w:space="0" w:color="auto"/>
        <w:left w:val="none" w:sz="0" w:space="0" w:color="auto"/>
        <w:bottom w:val="none" w:sz="0" w:space="0" w:color="auto"/>
        <w:right w:val="none" w:sz="0" w:space="0" w:color="auto"/>
      </w:divBdr>
    </w:div>
    <w:div w:id="1304655903">
      <w:bodyDiv w:val="1"/>
      <w:marLeft w:val="0"/>
      <w:marRight w:val="0"/>
      <w:marTop w:val="0"/>
      <w:marBottom w:val="0"/>
      <w:divBdr>
        <w:top w:val="none" w:sz="0" w:space="0" w:color="auto"/>
        <w:left w:val="none" w:sz="0" w:space="0" w:color="auto"/>
        <w:bottom w:val="none" w:sz="0" w:space="0" w:color="auto"/>
        <w:right w:val="none" w:sz="0" w:space="0" w:color="auto"/>
      </w:divBdr>
    </w:div>
    <w:div w:id="1320033280">
      <w:bodyDiv w:val="1"/>
      <w:marLeft w:val="0"/>
      <w:marRight w:val="0"/>
      <w:marTop w:val="0"/>
      <w:marBottom w:val="0"/>
      <w:divBdr>
        <w:top w:val="none" w:sz="0" w:space="0" w:color="auto"/>
        <w:left w:val="none" w:sz="0" w:space="0" w:color="auto"/>
        <w:bottom w:val="none" w:sz="0" w:space="0" w:color="auto"/>
        <w:right w:val="none" w:sz="0" w:space="0" w:color="auto"/>
      </w:divBdr>
    </w:div>
    <w:div w:id="1328434344">
      <w:bodyDiv w:val="1"/>
      <w:marLeft w:val="0"/>
      <w:marRight w:val="0"/>
      <w:marTop w:val="0"/>
      <w:marBottom w:val="0"/>
      <w:divBdr>
        <w:top w:val="none" w:sz="0" w:space="0" w:color="auto"/>
        <w:left w:val="none" w:sz="0" w:space="0" w:color="auto"/>
        <w:bottom w:val="none" w:sz="0" w:space="0" w:color="auto"/>
        <w:right w:val="none" w:sz="0" w:space="0" w:color="auto"/>
      </w:divBdr>
    </w:div>
    <w:div w:id="1347094046">
      <w:bodyDiv w:val="1"/>
      <w:marLeft w:val="0"/>
      <w:marRight w:val="0"/>
      <w:marTop w:val="0"/>
      <w:marBottom w:val="0"/>
      <w:divBdr>
        <w:top w:val="none" w:sz="0" w:space="0" w:color="auto"/>
        <w:left w:val="none" w:sz="0" w:space="0" w:color="auto"/>
        <w:bottom w:val="none" w:sz="0" w:space="0" w:color="auto"/>
        <w:right w:val="none" w:sz="0" w:space="0" w:color="auto"/>
      </w:divBdr>
    </w:div>
    <w:div w:id="1356006527">
      <w:bodyDiv w:val="1"/>
      <w:marLeft w:val="0"/>
      <w:marRight w:val="0"/>
      <w:marTop w:val="0"/>
      <w:marBottom w:val="0"/>
      <w:divBdr>
        <w:top w:val="none" w:sz="0" w:space="0" w:color="auto"/>
        <w:left w:val="none" w:sz="0" w:space="0" w:color="auto"/>
        <w:bottom w:val="none" w:sz="0" w:space="0" w:color="auto"/>
        <w:right w:val="none" w:sz="0" w:space="0" w:color="auto"/>
      </w:divBdr>
    </w:div>
    <w:div w:id="1370451601">
      <w:bodyDiv w:val="1"/>
      <w:marLeft w:val="0"/>
      <w:marRight w:val="0"/>
      <w:marTop w:val="0"/>
      <w:marBottom w:val="0"/>
      <w:divBdr>
        <w:top w:val="none" w:sz="0" w:space="0" w:color="auto"/>
        <w:left w:val="none" w:sz="0" w:space="0" w:color="auto"/>
        <w:bottom w:val="none" w:sz="0" w:space="0" w:color="auto"/>
        <w:right w:val="none" w:sz="0" w:space="0" w:color="auto"/>
      </w:divBdr>
    </w:div>
    <w:div w:id="1376543990">
      <w:bodyDiv w:val="1"/>
      <w:marLeft w:val="0"/>
      <w:marRight w:val="0"/>
      <w:marTop w:val="0"/>
      <w:marBottom w:val="0"/>
      <w:divBdr>
        <w:top w:val="none" w:sz="0" w:space="0" w:color="auto"/>
        <w:left w:val="none" w:sz="0" w:space="0" w:color="auto"/>
        <w:bottom w:val="none" w:sz="0" w:space="0" w:color="auto"/>
        <w:right w:val="none" w:sz="0" w:space="0" w:color="auto"/>
      </w:divBdr>
    </w:div>
    <w:div w:id="1384788163">
      <w:bodyDiv w:val="1"/>
      <w:marLeft w:val="0"/>
      <w:marRight w:val="0"/>
      <w:marTop w:val="0"/>
      <w:marBottom w:val="0"/>
      <w:divBdr>
        <w:top w:val="none" w:sz="0" w:space="0" w:color="auto"/>
        <w:left w:val="none" w:sz="0" w:space="0" w:color="auto"/>
        <w:bottom w:val="none" w:sz="0" w:space="0" w:color="auto"/>
        <w:right w:val="none" w:sz="0" w:space="0" w:color="auto"/>
      </w:divBdr>
    </w:div>
    <w:div w:id="1397364785">
      <w:bodyDiv w:val="1"/>
      <w:marLeft w:val="0"/>
      <w:marRight w:val="0"/>
      <w:marTop w:val="0"/>
      <w:marBottom w:val="0"/>
      <w:divBdr>
        <w:top w:val="none" w:sz="0" w:space="0" w:color="auto"/>
        <w:left w:val="none" w:sz="0" w:space="0" w:color="auto"/>
        <w:bottom w:val="none" w:sz="0" w:space="0" w:color="auto"/>
        <w:right w:val="none" w:sz="0" w:space="0" w:color="auto"/>
      </w:divBdr>
    </w:div>
    <w:div w:id="1400591683">
      <w:bodyDiv w:val="1"/>
      <w:marLeft w:val="0"/>
      <w:marRight w:val="0"/>
      <w:marTop w:val="0"/>
      <w:marBottom w:val="0"/>
      <w:divBdr>
        <w:top w:val="none" w:sz="0" w:space="0" w:color="auto"/>
        <w:left w:val="none" w:sz="0" w:space="0" w:color="auto"/>
        <w:bottom w:val="none" w:sz="0" w:space="0" w:color="auto"/>
        <w:right w:val="none" w:sz="0" w:space="0" w:color="auto"/>
      </w:divBdr>
    </w:div>
    <w:div w:id="1403335601">
      <w:bodyDiv w:val="1"/>
      <w:marLeft w:val="0"/>
      <w:marRight w:val="0"/>
      <w:marTop w:val="0"/>
      <w:marBottom w:val="0"/>
      <w:divBdr>
        <w:top w:val="none" w:sz="0" w:space="0" w:color="auto"/>
        <w:left w:val="none" w:sz="0" w:space="0" w:color="auto"/>
        <w:bottom w:val="none" w:sz="0" w:space="0" w:color="auto"/>
        <w:right w:val="none" w:sz="0" w:space="0" w:color="auto"/>
      </w:divBdr>
    </w:div>
    <w:div w:id="1415395139">
      <w:bodyDiv w:val="1"/>
      <w:marLeft w:val="0"/>
      <w:marRight w:val="0"/>
      <w:marTop w:val="0"/>
      <w:marBottom w:val="0"/>
      <w:divBdr>
        <w:top w:val="none" w:sz="0" w:space="0" w:color="auto"/>
        <w:left w:val="none" w:sz="0" w:space="0" w:color="auto"/>
        <w:bottom w:val="none" w:sz="0" w:space="0" w:color="auto"/>
        <w:right w:val="none" w:sz="0" w:space="0" w:color="auto"/>
      </w:divBdr>
    </w:div>
    <w:div w:id="1421949010">
      <w:bodyDiv w:val="1"/>
      <w:marLeft w:val="0"/>
      <w:marRight w:val="0"/>
      <w:marTop w:val="0"/>
      <w:marBottom w:val="0"/>
      <w:divBdr>
        <w:top w:val="none" w:sz="0" w:space="0" w:color="auto"/>
        <w:left w:val="none" w:sz="0" w:space="0" w:color="auto"/>
        <w:bottom w:val="none" w:sz="0" w:space="0" w:color="auto"/>
        <w:right w:val="none" w:sz="0" w:space="0" w:color="auto"/>
      </w:divBdr>
    </w:div>
    <w:div w:id="1455640954">
      <w:bodyDiv w:val="1"/>
      <w:marLeft w:val="0"/>
      <w:marRight w:val="0"/>
      <w:marTop w:val="0"/>
      <w:marBottom w:val="0"/>
      <w:divBdr>
        <w:top w:val="none" w:sz="0" w:space="0" w:color="auto"/>
        <w:left w:val="none" w:sz="0" w:space="0" w:color="auto"/>
        <w:bottom w:val="none" w:sz="0" w:space="0" w:color="auto"/>
        <w:right w:val="none" w:sz="0" w:space="0" w:color="auto"/>
      </w:divBdr>
    </w:div>
    <w:div w:id="1476948779">
      <w:bodyDiv w:val="1"/>
      <w:marLeft w:val="0"/>
      <w:marRight w:val="0"/>
      <w:marTop w:val="0"/>
      <w:marBottom w:val="0"/>
      <w:divBdr>
        <w:top w:val="none" w:sz="0" w:space="0" w:color="auto"/>
        <w:left w:val="none" w:sz="0" w:space="0" w:color="auto"/>
        <w:bottom w:val="none" w:sz="0" w:space="0" w:color="auto"/>
        <w:right w:val="none" w:sz="0" w:space="0" w:color="auto"/>
      </w:divBdr>
    </w:div>
    <w:div w:id="1480464809">
      <w:bodyDiv w:val="1"/>
      <w:marLeft w:val="0"/>
      <w:marRight w:val="0"/>
      <w:marTop w:val="0"/>
      <w:marBottom w:val="0"/>
      <w:divBdr>
        <w:top w:val="none" w:sz="0" w:space="0" w:color="auto"/>
        <w:left w:val="none" w:sz="0" w:space="0" w:color="auto"/>
        <w:bottom w:val="none" w:sz="0" w:space="0" w:color="auto"/>
        <w:right w:val="none" w:sz="0" w:space="0" w:color="auto"/>
      </w:divBdr>
    </w:div>
    <w:div w:id="1494251860">
      <w:bodyDiv w:val="1"/>
      <w:marLeft w:val="0"/>
      <w:marRight w:val="0"/>
      <w:marTop w:val="0"/>
      <w:marBottom w:val="0"/>
      <w:divBdr>
        <w:top w:val="none" w:sz="0" w:space="0" w:color="auto"/>
        <w:left w:val="none" w:sz="0" w:space="0" w:color="auto"/>
        <w:bottom w:val="none" w:sz="0" w:space="0" w:color="auto"/>
        <w:right w:val="none" w:sz="0" w:space="0" w:color="auto"/>
      </w:divBdr>
    </w:div>
    <w:div w:id="1500465085">
      <w:bodyDiv w:val="1"/>
      <w:marLeft w:val="0"/>
      <w:marRight w:val="0"/>
      <w:marTop w:val="0"/>
      <w:marBottom w:val="0"/>
      <w:divBdr>
        <w:top w:val="none" w:sz="0" w:space="0" w:color="auto"/>
        <w:left w:val="none" w:sz="0" w:space="0" w:color="auto"/>
        <w:bottom w:val="none" w:sz="0" w:space="0" w:color="auto"/>
        <w:right w:val="none" w:sz="0" w:space="0" w:color="auto"/>
      </w:divBdr>
    </w:div>
    <w:div w:id="1501891134">
      <w:bodyDiv w:val="1"/>
      <w:marLeft w:val="0"/>
      <w:marRight w:val="0"/>
      <w:marTop w:val="0"/>
      <w:marBottom w:val="0"/>
      <w:divBdr>
        <w:top w:val="none" w:sz="0" w:space="0" w:color="auto"/>
        <w:left w:val="none" w:sz="0" w:space="0" w:color="auto"/>
        <w:bottom w:val="none" w:sz="0" w:space="0" w:color="auto"/>
        <w:right w:val="none" w:sz="0" w:space="0" w:color="auto"/>
      </w:divBdr>
    </w:div>
    <w:div w:id="1502237512">
      <w:bodyDiv w:val="1"/>
      <w:marLeft w:val="0"/>
      <w:marRight w:val="0"/>
      <w:marTop w:val="0"/>
      <w:marBottom w:val="0"/>
      <w:divBdr>
        <w:top w:val="none" w:sz="0" w:space="0" w:color="auto"/>
        <w:left w:val="none" w:sz="0" w:space="0" w:color="auto"/>
        <w:bottom w:val="none" w:sz="0" w:space="0" w:color="auto"/>
        <w:right w:val="none" w:sz="0" w:space="0" w:color="auto"/>
      </w:divBdr>
    </w:div>
    <w:div w:id="1503472930">
      <w:bodyDiv w:val="1"/>
      <w:marLeft w:val="0"/>
      <w:marRight w:val="0"/>
      <w:marTop w:val="0"/>
      <w:marBottom w:val="0"/>
      <w:divBdr>
        <w:top w:val="none" w:sz="0" w:space="0" w:color="auto"/>
        <w:left w:val="none" w:sz="0" w:space="0" w:color="auto"/>
        <w:bottom w:val="none" w:sz="0" w:space="0" w:color="auto"/>
        <w:right w:val="none" w:sz="0" w:space="0" w:color="auto"/>
      </w:divBdr>
    </w:div>
    <w:div w:id="1503593408">
      <w:bodyDiv w:val="1"/>
      <w:marLeft w:val="0"/>
      <w:marRight w:val="0"/>
      <w:marTop w:val="0"/>
      <w:marBottom w:val="0"/>
      <w:divBdr>
        <w:top w:val="none" w:sz="0" w:space="0" w:color="auto"/>
        <w:left w:val="none" w:sz="0" w:space="0" w:color="auto"/>
        <w:bottom w:val="none" w:sz="0" w:space="0" w:color="auto"/>
        <w:right w:val="none" w:sz="0" w:space="0" w:color="auto"/>
      </w:divBdr>
    </w:div>
    <w:div w:id="1503886140">
      <w:bodyDiv w:val="1"/>
      <w:marLeft w:val="0"/>
      <w:marRight w:val="0"/>
      <w:marTop w:val="0"/>
      <w:marBottom w:val="0"/>
      <w:divBdr>
        <w:top w:val="none" w:sz="0" w:space="0" w:color="auto"/>
        <w:left w:val="none" w:sz="0" w:space="0" w:color="auto"/>
        <w:bottom w:val="none" w:sz="0" w:space="0" w:color="auto"/>
        <w:right w:val="none" w:sz="0" w:space="0" w:color="auto"/>
      </w:divBdr>
      <w:divsChild>
        <w:div w:id="204488280">
          <w:marLeft w:val="0"/>
          <w:marRight w:val="0"/>
          <w:marTop w:val="0"/>
          <w:marBottom w:val="0"/>
          <w:divBdr>
            <w:top w:val="none" w:sz="0" w:space="0" w:color="auto"/>
            <w:left w:val="none" w:sz="0" w:space="0" w:color="auto"/>
            <w:bottom w:val="none" w:sz="0" w:space="0" w:color="auto"/>
            <w:right w:val="none" w:sz="0" w:space="0" w:color="auto"/>
          </w:divBdr>
          <w:divsChild>
            <w:div w:id="681706987">
              <w:marLeft w:val="0"/>
              <w:marRight w:val="0"/>
              <w:marTop w:val="0"/>
              <w:marBottom w:val="0"/>
              <w:divBdr>
                <w:top w:val="none" w:sz="0" w:space="0" w:color="auto"/>
                <w:left w:val="none" w:sz="0" w:space="0" w:color="auto"/>
                <w:bottom w:val="none" w:sz="0" w:space="0" w:color="auto"/>
                <w:right w:val="none" w:sz="0" w:space="0" w:color="auto"/>
              </w:divBdr>
              <w:divsChild>
                <w:div w:id="300769498">
                  <w:marLeft w:val="0"/>
                  <w:marRight w:val="0"/>
                  <w:marTop w:val="0"/>
                  <w:marBottom w:val="0"/>
                  <w:divBdr>
                    <w:top w:val="none" w:sz="0" w:space="0" w:color="auto"/>
                    <w:left w:val="none" w:sz="0" w:space="0" w:color="auto"/>
                    <w:bottom w:val="none" w:sz="0" w:space="0" w:color="auto"/>
                    <w:right w:val="none" w:sz="0" w:space="0" w:color="auto"/>
                  </w:divBdr>
                  <w:divsChild>
                    <w:div w:id="1457749882">
                      <w:marLeft w:val="0"/>
                      <w:marRight w:val="0"/>
                      <w:marTop w:val="0"/>
                      <w:marBottom w:val="0"/>
                      <w:divBdr>
                        <w:top w:val="none" w:sz="0" w:space="0" w:color="auto"/>
                        <w:left w:val="none" w:sz="0" w:space="0" w:color="auto"/>
                        <w:bottom w:val="none" w:sz="0" w:space="0" w:color="auto"/>
                        <w:right w:val="none" w:sz="0" w:space="0" w:color="auto"/>
                      </w:divBdr>
                      <w:divsChild>
                        <w:div w:id="1525822967">
                          <w:marLeft w:val="0"/>
                          <w:marRight w:val="0"/>
                          <w:marTop w:val="0"/>
                          <w:marBottom w:val="0"/>
                          <w:divBdr>
                            <w:top w:val="none" w:sz="0" w:space="0" w:color="auto"/>
                            <w:left w:val="none" w:sz="0" w:space="0" w:color="auto"/>
                            <w:bottom w:val="none" w:sz="0" w:space="0" w:color="auto"/>
                            <w:right w:val="none" w:sz="0" w:space="0" w:color="auto"/>
                          </w:divBdr>
                          <w:divsChild>
                            <w:div w:id="9133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517584">
      <w:bodyDiv w:val="1"/>
      <w:marLeft w:val="0"/>
      <w:marRight w:val="0"/>
      <w:marTop w:val="0"/>
      <w:marBottom w:val="0"/>
      <w:divBdr>
        <w:top w:val="none" w:sz="0" w:space="0" w:color="auto"/>
        <w:left w:val="none" w:sz="0" w:space="0" w:color="auto"/>
        <w:bottom w:val="none" w:sz="0" w:space="0" w:color="auto"/>
        <w:right w:val="none" w:sz="0" w:space="0" w:color="auto"/>
      </w:divBdr>
    </w:div>
    <w:div w:id="1513035702">
      <w:bodyDiv w:val="1"/>
      <w:marLeft w:val="0"/>
      <w:marRight w:val="0"/>
      <w:marTop w:val="0"/>
      <w:marBottom w:val="0"/>
      <w:divBdr>
        <w:top w:val="none" w:sz="0" w:space="0" w:color="auto"/>
        <w:left w:val="none" w:sz="0" w:space="0" w:color="auto"/>
        <w:bottom w:val="none" w:sz="0" w:space="0" w:color="auto"/>
        <w:right w:val="none" w:sz="0" w:space="0" w:color="auto"/>
      </w:divBdr>
    </w:div>
    <w:div w:id="1515803730">
      <w:bodyDiv w:val="1"/>
      <w:marLeft w:val="0"/>
      <w:marRight w:val="0"/>
      <w:marTop w:val="0"/>
      <w:marBottom w:val="0"/>
      <w:divBdr>
        <w:top w:val="none" w:sz="0" w:space="0" w:color="auto"/>
        <w:left w:val="none" w:sz="0" w:space="0" w:color="auto"/>
        <w:bottom w:val="none" w:sz="0" w:space="0" w:color="auto"/>
        <w:right w:val="none" w:sz="0" w:space="0" w:color="auto"/>
      </w:divBdr>
    </w:div>
    <w:div w:id="1516187892">
      <w:bodyDiv w:val="1"/>
      <w:marLeft w:val="0"/>
      <w:marRight w:val="0"/>
      <w:marTop w:val="0"/>
      <w:marBottom w:val="0"/>
      <w:divBdr>
        <w:top w:val="none" w:sz="0" w:space="0" w:color="auto"/>
        <w:left w:val="none" w:sz="0" w:space="0" w:color="auto"/>
        <w:bottom w:val="none" w:sz="0" w:space="0" w:color="auto"/>
        <w:right w:val="none" w:sz="0" w:space="0" w:color="auto"/>
      </w:divBdr>
    </w:div>
    <w:div w:id="1519656793">
      <w:bodyDiv w:val="1"/>
      <w:marLeft w:val="0"/>
      <w:marRight w:val="0"/>
      <w:marTop w:val="0"/>
      <w:marBottom w:val="0"/>
      <w:divBdr>
        <w:top w:val="none" w:sz="0" w:space="0" w:color="auto"/>
        <w:left w:val="none" w:sz="0" w:space="0" w:color="auto"/>
        <w:bottom w:val="none" w:sz="0" w:space="0" w:color="auto"/>
        <w:right w:val="none" w:sz="0" w:space="0" w:color="auto"/>
      </w:divBdr>
    </w:div>
    <w:div w:id="1521118273">
      <w:bodyDiv w:val="1"/>
      <w:marLeft w:val="0"/>
      <w:marRight w:val="0"/>
      <w:marTop w:val="0"/>
      <w:marBottom w:val="0"/>
      <w:divBdr>
        <w:top w:val="none" w:sz="0" w:space="0" w:color="auto"/>
        <w:left w:val="none" w:sz="0" w:space="0" w:color="auto"/>
        <w:bottom w:val="none" w:sz="0" w:space="0" w:color="auto"/>
        <w:right w:val="none" w:sz="0" w:space="0" w:color="auto"/>
      </w:divBdr>
    </w:div>
    <w:div w:id="1531451047">
      <w:bodyDiv w:val="1"/>
      <w:marLeft w:val="0"/>
      <w:marRight w:val="0"/>
      <w:marTop w:val="0"/>
      <w:marBottom w:val="0"/>
      <w:divBdr>
        <w:top w:val="none" w:sz="0" w:space="0" w:color="auto"/>
        <w:left w:val="none" w:sz="0" w:space="0" w:color="auto"/>
        <w:bottom w:val="none" w:sz="0" w:space="0" w:color="auto"/>
        <w:right w:val="none" w:sz="0" w:space="0" w:color="auto"/>
      </w:divBdr>
    </w:div>
    <w:div w:id="1531799331">
      <w:bodyDiv w:val="1"/>
      <w:marLeft w:val="0"/>
      <w:marRight w:val="0"/>
      <w:marTop w:val="0"/>
      <w:marBottom w:val="0"/>
      <w:divBdr>
        <w:top w:val="none" w:sz="0" w:space="0" w:color="auto"/>
        <w:left w:val="none" w:sz="0" w:space="0" w:color="auto"/>
        <w:bottom w:val="none" w:sz="0" w:space="0" w:color="auto"/>
        <w:right w:val="none" w:sz="0" w:space="0" w:color="auto"/>
      </w:divBdr>
    </w:div>
    <w:div w:id="1535533410">
      <w:bodyDiv w:val="1"/>
      <w:marLeft w:val="0"/>
      <w:marRight w:val="0"/>
      <w:marTop w:val="0"/>
      <w:marBottom w:val="0"/>
      <w:divBdr>
        <w:top w:val="none" w:sz="0" w:space="0" w:color="auto"/>
        <w:left w:val="none" w:sz="0" w:space="0" w:color="auto"/>
        <w:bottom w:val="none" w:sz="0" w:space="0" w:color="auto"/>
        <w:right w:val="none" w:sz="0" w:space="0" w:color="auto"/>
      </w:divBdr>
    </w:div>
    <w:div w:id="1540510609">
      <w:bodyDiv w:val="1"/>
      <w:marLeft w:val="0"/>
      <w:marRight w:val="0"/>
      <w:marTop w:val="0"/>
      <w:marBottom w:val="0"/>
      <w:divBdr>
        <w:top w:val="none" w:sz="0" w:space="0" w:color="auto"/>
        <w:left w:val="none" w:sz="0" w:space="0" w:color="auto"/>
        <w:bottom w:val="none" w:sz="0" w:space="0" w:color="auto"/>
        <w:right w:val="none" w:sz="0" w:space="0" w:color="auto"/>
      </w:divBdr>
    </w:div>
    <w:div w:id="1544174719">
      <w:bodyDiv w:val="1"/>
      <w:marLeft w:val="0"/>
      <w:marRight w:val="0"/>
      <w:marTop w:val="0"/>
      <w:marBottom w:val="0"/>
      <w:divBdr>
        <w:top w:val="none" w:sz="0" w:space="0" w:color="auto"/>
        <w:left w:val="none" w:sz="0" w:space="0" w:color="auto"/>
        <w:bottom w:val="none" w:sz="0" w:space="0" w:color="auto"/>
        <w:right w:val="none" w:sz="0" w:space="0" w:color="auto"/>
      </w:divBdr>
    </w:div>
    <w:div w:id="1559315199">
      <w:bodyDiv w:val="1"/>
      <w:marLeft w:val="0"/>
      <w:marRight w:val="0"/>
      <w:marTop w:val="0"/>
      <w:marBottom w:val="0"/>
      <w:divBdr>
        <w:top w:val="none" w:sz="0" w:space="0" w:color="auto"/>
        <w:left w:val="none" w:sz="0" w:space="0" w:color="auto"/>
        <w:bottom w:val="none" w:sz="0" w:space="0" w:color="auto"/>
        <w:right w:val="none" w:sz="0" w:space="0" w:color="auto"/>
      </w:divBdr>
    </w:div>
    <w:div w:id="1563980389">
      <w:bodyDiv w:val="1"/>
      <w:marLeft w:val="0"/>
      <w:marRight w:val="0"/>
      <w:marTop w:val="0"/>
      <w:marBottom w:val="0"/>
      <w:divBdr>
        <w:top w:val="none" w:sz="0" w:space="0" w:color="auto"/>
        <w:left w:val="none" w:sz="0" w:space="0" w:color="auto"/>
        <w:bottom w:val="none" w:sz="0" w:space="0" w:color="auto"/>
        <w:right w:val="none" w:sz="0" w:space="0" w:color="auto"/>
      </w:divBdr>
    </w:div>
    <w:div w:id="1585263649">
      <w:bodyDiv w:val="1"/>
      <w:marLeft w:val="0"/>
      <w:marRight w:val="0"/>
      <w:marTop w:val="0"/>
      <w:marBottom w:val="0"/>
      <w:divBdr>
        <w:top w:val="none" w:sz="0" w:space="0" w:color="auto"/>
        <w:left w:val="none" w:sz="0" w:space="0" w:color="auto"/>
        <w:bottom w:val="none" w:sz="0" w:space="0" w:color="auto"/>
        <w:right w:val="none" w:sz="0" w:space="0" w:color="auto"/>
      </w:divBdr>
    </w:div>
    <w:div w:id="1586763435">
      <w:bodyDiv w:val="1"/>
      <w:marLeft w:val="0"/>
      <w:marRight w:val="0"/>
      <w:marTop w:val="0"/>
      <w:marBottom w:val="0"/>
      <w:divBdr>
        <w:top w:val="none" w:sz="0" w:space="0" w:color="auto"/>
        <w:left w:val="none" w:sz="0" w:space="0" w:color="auto"/>
        <w:bottom w:val="none" w:sz="0" w:space="0" w:color="auto"/>
        <w:right w:val="none" w:sz="0" w:space="0" w:color="auto"/>
      </w:divBdr>
    </w:div>
    <w:div w:id="1592852824">
      <w:bodyDiv w:val="1"/>
      <w:marLeft w:val="0"/>
      <w:marRight w:val="0"/>
      <w:marTop w:val="0"/>
      <w:marBottom w:val="0"/>
      <w:divBdr>
        <w:top w:val="none" w:sz="0" w:space="0" w:color="auto"/>
        <w:left w:val="none" w:sz="0" w:space="0" w:color="auto"/>
        <w:bottom w:val="none" w:sz="0" w:space="0" w:color="auto"/>
        <w:right w:val="none" w:sz="0" w:space="0" w:color="auto"/>
      </w:divBdr>
      <w:divsChild>
        <w:div w:id="1708145360">
          <w:marLeft w:val="0"/>
          <w:marRight w:val="0"/>
          <w:marTop w:val="0"/>
          <w:marBottom w:val="0"/>
          <w:divBdr>
            <w:top w:val="none" w:sz="0" w:space="0" w:color="auto"/>
            <w:left w:val="none" w:sz="0" w:space="0" w:color="auto"/>
            <w:bottom w:val="none" w:sz="0" w:space="0" w:color="auto"/>
            <w:right w:val="none" w:sz="0" w:space="0" w:color="auto"/>
          </w:divBdr>
          <w:divsChild>
            <w:div w:id="1594892750">
              <w:marLeft w:val="0"/>
              <w:marRight w:val="0"/>
              <w:marTop w:val="0"/>
              <w:marBottom w:val="0"/>
              <w:divBdr>
                <w:top w:val="none" w:sz="0" w:space="0" w:color="auto"/>
                <w:left w:val="none" w:sz="0" w:space="0" w:color="auto"/>
                <w:bottom w:val="none" w:sz="0" w:space="0" w:color="auto"/>
                <w:right w:val="none" w:sz="0" w:space="0" w:color="auto"/>
              </w:divBdr>
              <w:divsChild>
                <w:div w:id="739716118">
                  <w:marLeft w:val="0"/>
                  <w:marRight w:val="0"/>
                  <w:marTop w:val="0"/>
                  <w:marBottom w:val="0"/>
                  <w:divBdr>
                    <w:top w:val="none" w:sz="0" w:space="0" w:color="auto"/>
                    <w:left w:val="none" w:sz="0" w:space="0" w:color="auto"/>
                    <w:bottom w:val="none" w:sz="0" w:space="0" w:color="auto"/>
                    <w:right w:val="none" w:sz="0" w:space="0" w:color="auto"/>
                  </w:divBdr>
                  <w:divsChild>
                    <w:div w:id="79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129565">
      <w:bodyDiv w:val="1"/>
      <w:marLeft w:val="0"/>
      <w:marRight w:val="0"/>
      <w:marTop w:val="0"/>
      <w:marBottom w:val="0"/>
      <w:divBdr>
        <w:top w:val="none" w:sz="0" w:space="0" w:color="auto"/>
        <w:left w:val="none" w:sz="0" w:space="0" w:color="auto"/>
        <w:bottom w:val="none" w:sz="0" w:space="0" w:color="auto"/>
        <w:right w:val="none" w:sz="0" w:space="0" w:color="auto"/>
      </w:divBdr>
    </w:div>
    <w:div w:id="1598055665">
      <w:bodyDiv w:val="1"/>
      <w:marLeft w:val="0"/>
      <w:marRight w:val="0"/>
      <w:marTop w:val="0"/>
      <w:marBottom w:val="0"/>
      <w:divBdr>
        <w:top w:val="none" w:sz="0" w:space="0" w:color="auto"/>
        <w:left w:val="none" w:sz="0" w:space="0" w:color="auto"/>
        <w:bottom w:val="none" w:sz="0" w:space="0" w:color="auto"/>
        <w:right w:val="none" w:sz="0" w:space="0" w:color="auto"/>
      </w:divBdr>
    </w:div>
    <w:div w:id="1602178829">
      <w:bodyDiv w:val="1"/>
      <w:marLeft w:val="0"/>
      <w:marRight w:val="0"/>
      <w:marTop w:val="0"/>
      <w:marBottom w:val="0"/>
      <w:divBdr>
        <w:top w:val="none" w:sz="0" w:space="0" w:color="auto"/>
        <w:left w:val="none" w:sz="0" w:space="0" w:color="auto"/>
        <w:bottom w:val="none" w:sz="0" w:space="0" w:color="auto"/>
        <w:right w:val="none" w:sz="0" w:space="0" w:color="auto"/>
      </w:divBdr>
    </w:div>
    <w:div w:id="1607888130">
      <w:bodyDiv w:val="1"/>
      <w:marLeft w:val="0"/>
      <w:marRight w:val="0"/>
      <w:marTop w:val="0"/>
      <w:marBottom w:val="0"/>
      <w:divBdr>
        <w:top w:val="none" w:sz="0" w:space="0" w:color="auto"/>
        <w:left w:val="none" w:sz="0" w:space="0" w:color="auto"/>
        <w:bottom w:val="none" w:sz="0" w:space="0" w:color="auto"/>
        <w:right w:val="none" w:sz="0" w:space="0" w:color="auto"/>
      </w:divBdr>
    </w:div>
    <w:div w:id="1611938297">
      <w:bodyDiv w:val="1"/>
      <w:marLeft w:val="0"/>
      <w:marRight w:val="0"/>
      <w:marTop w:val="0"/>
      <w:marBottom w:val="0"/>
      <w:divBdr>
        <w:top w:val="none" w:sz="0" w:space="0" w:color="auto"/>
        <w:left w:val="none" w:sz="0" w:space="0" w:color="auto"/>
        <w:bottom w:val="none" w:sz="0" w:space="0" w:color="auto"/>
        <w:right w:val="none" w:sz="0" w:space="0" w:color="auto"/>
      </w:divBdr>
    </w:div>
    <w:div w:id="1614441782">
      <w:bodyDiv w:val="1"/>
      <w:marLeft w:val="0"/>
      <w:marRight w:val="0"/>
      <w:marTop w:val="0"/>
      <w:marBottom w:val="0"/>
      <w:divBdr>
        <w:top w:val="none" w:sz="0" w:space="0" w:color="auto"/>
        <w:left w:val="none" w:sz="0" w:space="0" w:color="auto"/>
        <w:bottom w:val="none" w:sz="0" w:space="0" w:color="auto"/>
        <w:right w:val="none" w:sz="0" w:space="0" w:color="auto"/>
      </w:divBdr>
    </w:div>
    <w:div w:id="1618215778">
      <w:bodyDiv w:val="1"/>
      <w:marLeft w:val="0"/>
      <w:marRight w:val="0"/>
      <w:marTop w:val="0"/>
      <w:marBottom w:val="0"/>
      <w:divBdr>
        <w:top w:val="none" w:sz="0" w:space="0" w:color="auto"/>
        <w:left w:val="none" w:sz="0" w:space="0" w:color="auto"/>
        <w:bottom w:val="none" w:sz="0" w:space="0" w:color="auto"/>
        <w:right w:val="none" w:sz="0" w:space="0" w:color="auto"/>
      </w:divBdr>
    </w:div>
    <w:div w:id="1633363284">
      <w:bodyDiv w:val="1"/>
      <w:marLeft w:val="0"/>
      <w:marRight w:val="0"/>
      <w:marTop w:val="0"/>
      <w:marBottom w:val="0"/>
      <w:divBdr>
        <w:top w:val="none" w:sz="0" w:space="0" w:color="auto"/>
        <w:left w:val="none" w:sz="0" w:space="0" w:color="auto"/>
        <w:bottom w:val="none" w:sz="0" w:space="0" w:color="auto"/>
        <w:right w:val="none" w:sz="0" w:space="0" w:color="auto"/>
      </w:divBdr>
    </w:div>
    <w:div w:id="1634212071">
      <w:bodyDiv w:val="1"/>
      <w:marLeft w:val="0"/>
      <w:marRight w:val="0"/>
      <w:marTop w:val="0"/>
      <w:marBottom w:val="0"/>
      <w:divBdr>
        <w:top w:val="none" w:sz="0" w:space="0" w:color="auto"/>
        <w:left w:val="none" w:sz="0" w:space="0" w:color="auto"/>
        <w:bottom w:val="none" w:sz="0" w:space="0" w:color="auto"/>
        <w:right w:val="none" w:sz="0" w:space="0" w:color="auto"/>
      </w:divBdr>
    </w:div>
    <w:div w:id="1639340129">
      <w:bodyDiv w:val="1"/>
      <w:marLeft w:val="0"/>
      <w:marRight w:val="0"/>
      <w:marTop w:val="0"/>
      <w:marBottom w:val="0"/>
      <w:divBdr>
        <w:top w:val="none" w:sz="0" w:space="0" w:color="auto"/>
        <w:left w:val="none" w:sz="0" w:space="0" w:color="auto"/>
        <w:bottom w:val="none" w:sz="0" w:space="0" w:color="auto"/>
        <w:right w:val="none" w:sz="0" w:space="0" w:color="auto"/>
      </w:divBdr>
    </w:div>
    <w:div w:id="1662386463">
      <w:bodyDiv w:val="1"/>
      <w:marLeft w:val="0"/>
      <w:marRight w:val="0"/>
      <w:marTop w:val="0"/>
      <w:marBottom w:val="0"/>
      <w:divBdr>
        <w:top w:val="none" w:sz="0" w:space="0" w:color="auto"/>
        <w:left w:val="none" w:sz="0" w:space="0" w:color="auto"/>
        <w:bottom w:val="none" w:sz="0" w:space="0" w:color="auto"/>
        <w:right w:val="none" w:sz="0" w:space="0" w:color="auto"/>
      </w:divBdr>
    </w:div>
    <w:div w:id="1663043737">
      <w:bodyDiv w:val="1"/>
      <w:marLeft w:val="0"/>
      <w:marRight w:val="0"/>
      <w:marTop w:val="0"/>
      <w:marBottom w:val="0"/>
      <w:divBdr>
        <w:top w:val="none" w:sz="0" w:space="0" w:color="auto"/>
        <w:left w:val="none" w:sz="0" w:space="0" w:color="auto"/>
        <w:bottom w:val="none" w:sz="0" w:space="0" w:color="auto"/>
        <w:right w:val="none" w:sz="0" w:space="0" w:color="auto"/>
      </w:divBdr>
    </w:div>
    <w:div w:id="1668316548">
      <w:bodyDiv w:val="1"/>
      <w:marLeft w:val="0"/>
      <w:marRight w:val="0"/>
      <w:marTop w:val="0"/>
      <w:marBottom w:val="0"/>
      <w:divBdr>
        <w:top w:val="none" w:sz="0" w:space="0" w:color="auto"/>
        <w:left w:val="none" w:sz="0" w:space="0" w:color="auto"/>
        <w:bottom w:val="none" w:sz="0" w:space="0" w:color="auto"/>
        <w:right w:val="none" w:sz="0" w:space="0" w:color="auto"/>
      </w:divBdr>
    </w:div>
    <w:div w:id="1682703851">
      <w:bodyDiv w:val="1"/>
      <w:marLeft w:val="0"/>
      <w:marRight w:val="0"/>
      <w:marTop w:val="0"/>
      <w:marBottom w:val="0"/>
      <w:divBdr>
        <w:top w:val="none" w:sz="0" w:space="0" w:color="auto"/>
        <w:left w:val="none" w:sz="0" w:space="0" w:color="auto"/>
        <w:bottom w:val="none" w:sz="0" w:space="0" w:color="auto"/>
        <w:right w:val="none" w:sz="0" w:space="0" w:color="auto"/>
      </w:divBdr>
    </w:div>
    <w:div w:id="1685403596">
      <w:bodyDiv w:val="1"/>
      <w:marLeft w:val="0"/>
      <w:marRight w:val="0"/>
      <w:marTop w:val="0"/>
      <w:marBottom w:val="0"/>
      <w:divBdr>
        <w:top w:val="none" w:sz="0" w:space="0" w:color="auto"/>
        <w:left w:val="none" w:sz="0" w:space="0" w:color="auto"/>
        <w:bottom w:val="none" w:sz="0" w:space="0" w:color="auto"/>
        <w:right w:val="none" w:sz="0" w:space="0" w:color="auto"/>
      </w:divBdr>
    </w:div>
    <w:div w:id="1697999072">
      <w:bodyDiv w:val="1"/>
      <w:marLeft w:val="0"/>
      <w:marRight w:val="0"/>
      <w:marTop w:val="0"/>
      <w:marBottom w:val="0"/>
      <w:divBdr>
        <w:top w:val="none" w:sz="0" w:space="0" w:color="auto"/>
        <w:left w:val="none" w:sz="0" w:space="0" w:color="auto"/>
        <w:bottom w:val="none" w:sz="0" w:space="0" w:color="auto"/>
        <w:right w:val="none" w:sz="0" w:space="0" w:color="auto"/>
      </w:divBdr>
    </w:div>
    <w:div w:id="1700737585">
      <w:bodyDiv w:val="1"/>
      <w:marLeft w:val="0"/>
      <w:marRight w:val="0"/>
      <w:marTop w:val="0"/>
      <w:marBottom w:val="0"/>
      <w:divBdr>
        <w:top w:val="none" w:sz="0" w:space="0" w:color="auto"/>
        <w:left w:val="none" w:sz="0" w:space="0" w:color="auto"/>
        <w:bottom w:val="none" w:sz="0" w:space="0" w:color="auto"/>
        <w:right w:val="none" w:sz="0" w:space="0" w:color="auto"/>
      </w:divBdr>
    </w:div>
    <w:div w:id="1739474653">
      <w:bodyDiv w:val="1"/>
      <w:marLeft w:val="0"/>
      <w:marRight w:val="0"/>
      <w:marTop w:val="0"/>
      <w:marBottom w:val="0"/>
      <w:divBdr>
        <w:top w:val="none" w:sz="0" w:space="0" w:color="auto"/>
        <w:left w:val="none" w:sz="0" w:space="0" w:color="auto"/>
        <w:bottom w:val="none" w:sz="0" w:space="0" w:color="auto"/>
        <w:right w:val="none" w:sz="0" w:space="0" w:color="auto"/>
      </w:divBdr>
    </w:div>
    <w:div w:id="1743602330">
      <w:bodyDiv w:val="1"/>
      <w:marLeft w:val="0"/>
      <w:marRight w:val="0"/>
      <w:marTop w:val="0"/>
      <w:marBottom w:val="0"/>
      <w:divBdr>
        <w:top w:val="none" w:sz="0" w:space="0" w:color="auto"/>
        <w:left w:val="none" w:sz="0" w:space="0" w:color="auto"/>
        <w:bottom w:val="none" w:sz="0" w:space="0" w:color="auto"/>
        <w:right w:val="none" w:sz="0" w:space="0" w:color="auto"/>
      </w:divBdr>
    </w:div>
    <w:div w:id="1753693870">
      <w:bodyDiv w:val="1"/>
      <w:marLeft w:val="0"/>
      <w:marRight w:val="0"/>
      <w:marTop w:val="0"/>
      <w:marBottom w:val="0"/>
      <w:divBdr>
        <w:top w:val="none" w:sz="0" w:space="0" w:color="auto"/>
        <w:left w:val="none" w:sz="0" w:space="0" w:color="auto"/>
        <w:bottom w:val="none" w:sz="0" w:space="0" w:color="auto"/>
        <w:right w:val="none" w:sz="0" w:space="0" w:color="auto"/>
      </w:divBdr>
    </w:div>
    <w:div w:id="1755475447">
      <w:bodyDiv w:val="1"/>
      <w:marLeft w:val="0"/>
      <w:marRight w:val="0"/>
      <w:marTop w:val="0"/>
      <w:marBottom w:val="0"/>
      <w:divBdr>
        <w:top w:val="none" w:sz="0" w:space="0" w:color="auto"/>
        <w:left w:val="none" w:sz="0" w:space="0" w:color="auto"/>
        <w:bottom w:val="none" w:sz="0" w:space="0" w:color="auto"/>
        <w:right w:val="none" w:sz="0" w:space="0" w:color="auto"/>
      </w:divBdr>
    </w:div>
    <w:div w:id="1759716304">
      <w:bodyDiv w:val="1"/>
      <w:marLeft w:val="0"/>
      <w:marRight w:val="0"/>
      <w:marTop w:val="0"/>
      <w:marBottom w:val="0"/>
      <w:divBdr>
        <w:top w:val="none" w:sz="0" w:space="0" w:color="auto"/>
        <w:left w:val="none" w:sz="0" w:space="0" w:color="auto"/>
        <w:bottom w:val="none" w:sz="0" w:space="0" w:color="auto"/>
        <w:right w:val="none" w:sz="0" w:space="0" w:color="auto"/>
      </w:divBdr>
    </w:div>
    <w:div w:id="1761179786">
      <w:bodyDiv w:val="1"/>
      <w:marLeft w:val="0"/>
      <w:marRight w:val="0"/>
      <w:marTop w:val="0"/>
      <w:marBottom w:val="0"/>
      <w:divBdr>
        <w:top w:val="none" w:sz="0" w:space="0" w:color="auto"/>
        <w:left w:val="none" w:sz="0" w:space="0" w:color="auto"/>
        <w:bottom w:val="none" w:sz="0" w:space="0" w:color="auto"/>
        <w:right w:val="none" w:sz="0" w:space="0" w:color="auto"/>
      </w:divBdr>
    </w:div>
    <w:div w:id="1772818038">
      <w:bodyDiv w:val="1"/>
      <w:marLeft w:val="0"/>
      <w:marRight w:val="0"/>
      <w:marTop w:val="0"/>
      <w:marBottom w:val="0"/>
      <w:divBdr>
        <w:top w:val="none" w:sz="0" w:space="0" w:color="auto"/>
        <w:left w:val="none" w:sz="0" w:space="0" w:color="auto"/>
        <w:bottom w:val="none" w:sz="0" w:space="0" w:color="auto"/>
        <w:right w:val="none" w:sz="0" w:space="0" w:color="auto"/>
      </w:divBdr>
    </w:div>
    <w:div w:id="1774521058">
      <w:bodyDiv w:val="1"/>
      <w:marLeft w:val="0"/>
      <w:marRight w:val="0"/>
      <w:marTop w:val="0"/>
      <w:marBottom w:val="0"/>
      <w:divBdr>
        <w:top w:val="none" w:sz="0" w:space="0" w:color="auto"/>
        <w:left w:val="none" w:sz="0" w:space="0" w:color="auto"/>
        <w:bottom w:val="none" w:sz="0" w:space="0" w:color="auto"/>
        <w:right w:val="none" w:sz="0" w:space="0" w:color="auto"/>
      </w:divBdr>
    </w:div>
    <w:div w:id="1782872936">
      <w:bodyDiv w:val="1"/>
      <w:marLeft w:val="0"/>
      <w:marRight w:val="0"/>
      <w:marTop w:val="0"/>
      <w:marBottom w:val="0"/>
      <w:divBdr>
        <w:top w:val="none" w:sz="0" w:space="0" w:color="auto"/>
        <w:left w:val="none" w:sz="0" w:space="0" w:color="auto"/>
        <w:bottom w:val="none" w:sz="0" w:space="0" w:color="auto"/>
        <w:right w:val="none" w:sz="0" w:space="0" w:color="auto"/>
      </w:divBdr>
    </w:div>
    <w:div w:id="1791583090">
      <w:bodyDiv w:val="1"/>
      <w:marLeft w:val="0"/>
      <w:marRight w:val="0"/>
      <w:marTop w:val="0"/>
      <w:marBottom w:val="0"/>
      <w:divBdr>
        <w:top w:val="none" w:sz="0" w:space="0" w:color="auto"/>
        <w:left w:val="none" w:sz="0" w:space="0" w:color="auto"/>
        <w:bottom w:val="none" w:sz="0" w:space="0" w:color="auto"/>
        <w:right w:val="none" w:sz="0" w:space="0" w:color="auto"/>
      </w:divBdr>
    </w:div>
    <w:div w:id="1792556472">
      <w:bodyDiv w:val="1"/>
      <w:marLeft w:val="0"/>
      <w:marRight w:val="0"/>
      <w:marTop w:val="0"/>
      <w:marBottom w:val="0"/>
      <w:divBdr>
        <w:top w:val="none" w:sz="0" w:space="0" w:color="auto"/>
        <w:left w:val="none" w:sz="0" w:space="0" w:color="auto"/>
        <w:bottom w:val="none" w:sz="0" w:space="0" w:color="auto"/>
        <w:right w:val="none" w:sz="0" w:space="0" w:color="auto"/>
      </w:divBdr>
    </w:div>
    <w:div w:id="1799029053">
      <w:bodyDiv w:val="1"/>
      <w:marLeft w:val="0"/>
      <w:marRight w:val="0"/>
      <w:marTop w:val="0"/>
      <w:marBottom w:val="0"/>
      <w:divBdr>
        <w:top w:val="none" w:sz="0" w:space="0" w:color="auto"/>
        <w:left w:val="none" w:sz="0" w:space="0" w:color="auto"/>
        <w:bottom w:val="none" w:sz="0" w:space="0" w:color="auto"/>
        <w:right w:val="none" w:sz="0" w:space="0" w:color="auto"/>
      </w:divBdr>
    </w:div>
    <w:div w:id="1802189544">
      <w:bodyDiv w:val="1"/>
      <w:marLeft w:val="0"/>
      <w:marRight w:val="0"/>
      <w:marTop w:val="0"/>
      <w:marBottom w:val="0"/>
      <w:divBdr>
        <w:top w:val="none" w:sz="0" w:space="0" w:color="auto"/>
        <w:left w:val="none" w:sz="0" w:space="0" w:color="auto"/>
        <w:bottom w:val="none" w:sz="0" w:space="0" w:color="auto"/>
        <w:right w:val="none" w:sz="0" w:space="0" w:color="auto"/>
      </w:divBdr>
    </w:div>
    <w:div w:id="1803113937">
      <w:bodyDiv w:val="1"/>
      <w:marLeft w:val="0"/>
      <w:marRight w:val="0"/>
      <w:marTop w:val="0"/>
      <w:marBottom w:val="0"/>
      <w:divBdr>
        <w:top w:val="none" w:sz="0" w:space="0" w:color="auto"/>
        <w:left w:val="none" w:sz="0" w:space="0" w:color="auto"/>
        <w:bottom w:val="none" w:sz="0" w:space="0" w:color="auto"/>
        <w:right w:val="none" w:sz="0" w:space="0" w:color="auto"/>
      </w:divBdr>
    </w:div>
    <w:div w:id="1814986353">
      <w:bodyDiv w:val="1"/>
      <w:marLeft w:val="0"/>
      <w:marRight w:val="0"/>
      <w:marTop w:val="0"/>
      <w:marBottom w:val="0"/>
      <w:divBdr>
        <w:top w:val="none" w:sz="0" w:space="0" w:color="auto"/>
        <w:left w:val="none" w:sz="0" w:space="0" w:color="auto"/>
        <w:bottom w:val="none" w:sz="0" w:space="0" w:color="auto"/>
        <w:right w:val="none" w:sz="0" w:space="0" w:color="auto"/>
      </w:divBdr>
    </w:div>
    <w:div w:id="1827699544">
      <w:bodyDiv w:val="1"/>
      <w:marLeft w:val="0"/>
      <w:marRight w:val="0"/>
      <w:marTop w:val="0"/>
      <w:marBottom w:val="0"/>
      <w:divBdr>
        <w:top w:val="none" w:sz="0" w:space="0" w:color="auto"/>
        <w:left w:val="none" w:sz="0" w:space="0" w:color="auto"/>
        <w:bottom w:val="none" w:sz="0" w:space="0" w:color="auto"/>
        <w:right w:val="none" w:sz="0" w:space="0" w:color="auto"/>
      </w:divBdr>
    </w:div>
    <w:div w:id="1845363757">
      <w:bodyDiv w:val="1"/>
      <w:marLeft w:val="0"/>
      <w:marRight w:val="0"/>
      <w:marTop w:val="0"/>
      <w:marBottom w:val="0"/>
      <w:divBdr>
        <w:top w:val="none" w:sz="0" w:space="0" w:color="auto"/>
        <w:left w:val="none" w:sz="0" w:space="0" w:color="auto"/>
        <w:bottom w:val="none" w:sz="0" w:space="0" w:color="auto"/>
        <w:right w:val="none" w:sz="0" w:space="0" w:color="auto"/>
      </w:divBdr>
    </w:div>
    <w:div w:id="1867910667">
      <w:bodyDiv w:val="1"/>
      <w:marLeft w:val="0"/>
      <w:marRight w:val="0"/>
      <w:marTop w:val="0"/>
      <w:marBottom w:val="0"/>
      <w:divBdr>
        <w:top w:val="none" w:sz="0" w:space="0" w:color="auto"/>
        <w:left w:val="none" w:sz="0" w:space="0" w:color="auto"/>
        <w:bottom w:val="none" w:sz="0" w:space="0" w:color="auto"/>
        <w:right w:val="none" w:sz="0" w:space="0" w:color="auto"/>
      </w:divBdr>
    </w:div>
    <w:div w:id="1873498643">
      <w:bodyDiv w:val="1"/>
      <w:marLeft w:val="0"/>
      <w:marRight w:val="0"/>
      <w:marTop w:val="0"/>
      <w:marBottom w:val="0"/>
      <w:divBdr>
        <w:top w:val="none" w:sz="0" w:space="0" w:color="auto"/>
        <w:left w:val="none" w:sz="0" w:space="0" w:color="auto"/>
        <w:bottom w:val="none" w:sz="0" w:space="0" w:color="auto"/>
        <w:right w:val="none" w:sz="0" w:space="0" w:color="auto"/>
      </w:divBdr>
      <w:divsChild>
        <w:div w:id="1015767887">
          <w:marLeft w:val="0"/>
          <w:marRight w:val="0"/>
          <w:marTop w:val="0"/>
          <w:marBottom w:val="0"/>
          <w:divBdr>
            <w:top w:val="none" w:sz="0" w:space="0" w:color="auto"/>
            <w:left w:val="none" w:sz="0" w:space="0" w:color="auto"/>
            <w:bottom w:val="none" w:sz="0" w:space="0" w:color="auto"/>
            <w:right w:val="none" w:sz="0" w:space="0" w:color="auto"/>
          </w:divBdr>
          <w:divsChild>
            <w:div w:id="1857234611">
              <w:marLeft w:val="0"/>
              <w:marRight w:val="0"/>
              <w:marTop w:val="0"/>
              <w:marBottom w:val="0"/>
              <w:divBdr>
                <w:top w:val="none" w:sz="0" w:space="0" w:color="auto"/>
                <w:left w:val="none" w:sz="0" w:space="0" w:color="auto"/>
                <w:bottom w:val="none" w:sz="0" w:space="0" w:color="auto"/>
                <w:right w:val="none" w:sz="0" w:space="0" w:color="auto"/>
              </w:divBdr>
              <w:divsChild>
                <w:div w:id="618070125">
                  <w:marLeft w:val="0"/>
                  <w:marRight w:val="0"/>
                  <w:marTop w:val="0"/>
                  <w:marBottom w:val="0"/>
                  <w:divBdr>
                    <w:top w:val="none" w:sz="0" w:space="0" w:color="auto"/>
                    <w:left w:val="none" w:sz="0" w:space="0" w:color="auto"/>
                    <w:bottom w:val="none" w:sz="0" w:space="0" w:color="auto"/>
                    <w:right w:val="none" w:sz="0" w:space="0" w:color="auto"/>
                  </w:divBdr>
                  <w:divsChild>
                    <w:div w:id="16709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923959">
      <w:bodyDiv w:val="1"/>
      <w:marLeft w:val="0"/>
      <w:marRight w:val="0"/>
      <w:marTop w:val="0"/>
      <w:marBottom w:val="0"/>
      <w:divBdr>
        <w:top w:val="none" w:sz="0" w:space="0" w:color="auto"/>
        <w:left w:val="none" w:sz="0" w:space="0" w:color="auto"/>
        <w:bottom w:val="none" w:sz="0" w:space="0" w:color="auto"/>
        <w:right w:val="none" w:sz="0" w:space="0" w:color="auto"/>
      </w:divBdr>
    </w:div>
    <w:div w:id="1885755684">
      <w:bodyDiv w:val="1"/>
      <w:marLeft w:val="0"/>
      <w:marRight w:val="0"/>
      <w:marTop w:val="0"/>
      <w:marBottom w:val="0"/>
      <w:divBdr>
        <w:top w:val="none" w:sz="0" w:space="0" w:color="auto"/>
        <w:left w:val="none" w:sz="0" w:space="0" w:color="auto"/>
        <w:bottom w:val="none" w:sz="0" w:space="0" w:color="auto"/>
        <w:right w:val="none" w:sz="0" w:space="0" w:color="auto"/>
      </w:divBdr>
    </w:div>
    <w:div w:id="1889606309">
      <w:bodyDiv w:val="1"/>
      <w:marLeft w:val="0"/>
      <w:marRight w:val="0"/>
      <w:marTop w:val="0"/>
      <w:marBottom w:val="0"/>
      <w:divBdr>
        <w:top w:val="none" w:sz="0" w:space="0" w:color="auto"/>
        <w:left w:val="none" w:sz="0" w:space="0" w:color="auto"/>
        <w:bottom w:val="none" w:sz="0" w:space="0" w:color="auto"/>
        <w:right w:val="none" w:sz="0" w:space="0" w:color="auto"/>
      </w:divBdr>
    </w:div>
    <w:div w:id="1890871838">
      <w:bodyDiv w:val="1"/>
      <w:marLeft w:val="0"/>
      <w:marRight w:val="0"/>
      <w:marTop w:val="0"/>
      <w:marBottom w:val="0"/>
      <w:divBdr>
        <w:top w:val="none" w:sz="0" w:space="0" w:color="auto"/>
        <w:left w:val="none" w:sz="0" w:space="0" w:color="auto"/>
        <w:bottom w:val="none" w:sz="0" w:space="0" w:color="auto"/>
        <w:right w:val="none" w:sz="0" w:space="0" w:color="auto"/>
      </w:divBdr>
    </w:div>
    <w:div w:id="1894387745">
      <w:bodyDiv w:val="1"/>
      <w:marLeft w:val="0"/>
      <w:marRight w:val="0"/>
      <w:marTop w:val="0"/>
      <w:marBottom w:val="0"/>
      <w:divBdr>
        <w:top w:val="none" w:sz="0" w:space="0" w:color="auto"/>
        <w:left w:val="none" w:sz="0" w:space="0" w:color="auto"/>
        <w:bottom w:val="none" w:sz="0" w:space="0" w:color="auto"/>
        <w:right w:val="none" w:sz="0" w:space="0" w:color="auto"/>
      </w:divBdr>
    </w:div>
    <w:div w:id="1911228532">
      <w:bodyDiv w:val="1"/>
      <w:marLeft w:val="0"/>
      <w:marRight w:val="0"/>
      <w:marTop w:val="0"/>
      <w:marBottom w:val="0"/>
      <w:divBdr>
        <w:top w:val="none" w:sz="0" w:space="0" w:color="auto"/>
        <w:left w:val="none" w:sz="0" w:space="0" w:color="auto"/>
        <w:bottom w:val="none" w:sz="0" w:space="0" w:color="auto"/>
        <w:right w:val="none" w:sz="0" w:space="0" w:color="auto"/>
      </w:divBdr>
    </w:div>
    <w:div w:id="1918128256">
      <w:bodyDiv w:val="1"/>
      <w:marLeft w:val="0"/>
      <w:marRight w:val="0"/>
      <w:marTop w:val="0"/>
      <w:marBottom w:val="0"/>
      <w:divBdr>
        <w:top w:val="none" w:sz="0" w:space="0" w:color="auto"/>
        <w:left w:val="none" w:sz="0" w:space="0" w:color="auto"/>
        <w:bottom w:val="none" w:sz="0" w:space="0" w:color="auto"/>
        <w:right w:val="none" w:sz="0" w:space="0" w:color="auto"/>
      </w:divBdr>
    </w:div>
    <w:div w:id="1921254552">
      <w:bodyDiv w:val="1"/>
      <w:marLeft w:val="0"/>
      <w:marRight w:val="0"/>
      <w:marTop w:val="0"/>
      <w:marBottom w:val="0"/>
      <w:divBdr>
        <w:top w:val="none" w:sz="0" w:space="0" w:color="auto"/>
        <w:left w:val="none" w:sz="0" w:space="0" w:color="auto"/>
        <w:bottom w:val="none" w:sz="0" w:space="0" w:color="auto"/>
        <w:right w:val="none" w:sz="0" w:space="0" w:color="auto"/>
      </w:divBdr>
    </w:div>
    <w:div w:id="1931349009">
      <w:bodyDiv w:val="1"/>
      <w:marLeft w:val="0"/>
      <w:marRight w:val="0"/>
      <w:marTop w:val="0"/>
      <w:marBottom w:val="0"/>
      <w:divBdr>
        <w:top w:val="none" w:sz="0" w:space="0" w:color="auto"/>
        <w:left w:val="none" w:sz="0" w:space="0" w:color="auto"/>
        <w:bottom w:val="none" w:sz="0" w:space="0" w:color="auto"/>
        <w:right w:val="none" w:sz="0" w:space="0" w:color="auto"/>
      </w:divBdr>
    </w:div>
    <w:div w:id="1961454653">
      <w:bodyDiv w:val="1"/>
      <w:marLeft w:val="0"/>
      <w:marRight w:val="0"/>
      <w:marTop w:val="0"/>
      <w:marBottom w:val="0"/>
      <w:divBdr>
        <w:top w:val="none" w:sz="0" w:space="0" w:color="auto"/>
        <w:left w:val="none" w:sz="0" w:space="0" w:color="auto"/>
        <w:bottom w:val="none" w:sz="0" w:space="0" w:color="auto"/>
        <w:right w:val="none" w:sz="0" w:space="0" w:color="auto"/>
      </w:divBdr>
    </w:div>
    <w:div w:id="1965696810">
      <w:bodyDiv w:val="1"/>
      <w:marLeft w:val="0"/>
      <w:marRight w:val="0"/>
      <w:marTop w:val="0"/>
      <w:marBottom w:val="0"/>
      <w:divBdr>
        <w:top w:val="none" w:sz="0" w:space="0" w:color="auto"/>
        <w:left w:val="none" w:sz="0" w:space="0" w:color="auto"/>
        <w:bottom w:val="none" w:sz="0" w:space="0" w:color="auto"/>
        <w:right w:val="none" w:sz="0" w:space="0" w:color="auto"/>
      </w:divBdr>
    </w:div>
    <w:div w:id="1973629972">
      <w:bodyDiv w:val="1"/>
      <w:marLeft w:val="0"/>
      <w:marRight w:val="0"/>
      <w:marTop w:val="0"/>
      <w:marBottom w:val="0"/>
      <w:divBdr>
        <w:top w:val="none" w:sz="0" w:space="0" w:color="auto"/>
        <w:left w:val="none" w:sz="0" w:space="0" w:color="auto"/>
        <w:bottom w:val="none" w:sz="0" w:space="0" w:color="auto"/>
        <w:right w:val="none" w:sz="0" w:space="0" w:color="auto"/>
      </w:divBdr>
    </w:div>
    <w:div w:id="1977904904">
      <w:bodyDiv w:val="1"/>
      <w:marLeft w:val="0"/>
      <w:marRight w:val="0"/>
      <w:marTop w:val="0"/>
      <w:marBottom w:val="0"/>
      <w:divBdr>
        <w:top w:val="none" w:sz="0" w:space="0" w:color="auto"/>
        <w:left w:val="none" w:sz="0" w:space="0" w:color="auto"/>
        <w:bottom w:val="none" w:sz="0" w:space="0" w:color="auto"/>
        <w:right w:val="none" w:sz="0" w:space="0" w:color="auto"/>
      </w:divBdr>
    </w:div>
    <w:div w:id="1980843148">
      <w:bodyDiv w:val="1"/>
      <w:marLeft w:val="0"/>
      <w:marRight w:val="0"/>
      <w:marTop w:val="0"/>
      <w:marBottom w:val="0"/>
      <w:divBdr>
        <w:top w:val="none" w:sz="0" w:space="0" w:color="auto"/>
        <w:left w:val="none" w:sz="0" w:space="0" w:color="auto"/>
        <w:bottom w:val="none" w:sz="0" w:space="0" w:color="auto"/>
        <w:right w:val="none" w:sz="0" w:space="0" w:color="auto"/>
      </w:divBdr>
    </w:div>
    <w:div w:id="1984382108">
      <w:bodyDiv w:val="1"/>
      <w:marLeft w:val="0"/>
      <w:marRight w:val="0"/>
      <w:marTop w:val="0"/>
      <w:marBottom w:val="0"/>
      <w:divBdr>
        <w:top w:val="none" w:sz="0" w:space="0" w:color="auto"/>
        <w:left w:val="none" w:sz="0" w:space="0" w:color="auto"/>
        <w:bottom w:val="none" w:sz="0" w:space="0" w:color="auto"/>
        <w:right w:val="none" w:sz="0" w:space="0" w:color="auto"/>
      </w:divBdr>
    </w:div>
    <w:div w:id="1985623693">
      <w:bodyDiv w:val="1"/>
      <w:marLeft w:val="0"/>
      <w:marRight w:val="0"/>
      <w:marTop w:val="0"/>
      <w:marBottom w:val="0"/>
      <w:divBdr>
        <w:top w:val="none" w:sz="0" w:space="0" w:color="auto"/>
        <w:left w:val="none" w:sz="0" w:space="0" w:color="auto"/>
        <w:bottom w:val="none" w:sz="0" w:space="0" w:color="auto"/>
        <w:right w:val="none" w:sz="0" w:space="0" w:color="auto"/>
      </w:divBdr>
    </w:div>
    <w:div w:id="1995840162">
      <w:bodyDiv w:val="1"/>
      <w:marLeft w:val="0"/>
      <w:marRight w:val="0"/>
      <w:marTop w:val="0"/>
      <w:marBottom w:val="0"/>
      <w:divBdr>
        <w:top w:val="none" w:sz="0" w:space="0" w:color="auto"/>
        <w:left w:val="none" w:sz="0" w:space="0" w:color="auto"/>
        <w:bottom w:val="none" w:sz="0" w:space="0" w:color="auto"/>
        <w:right w:val="none" w:sz="0" w:space="0" w:color="auto"/>
      </w:divBdr>
    </w:div>
    <w:div w:id="2006591555">
      <w:bodyDiv w:val="1"/>
      <w:marLeft w:val="0"/>
      <w:marRight w:val="0"/>
      <w:marTop w:val="0"/>
      <w:marBottom w:val="0"/>
      <w:divBdr>
        <w:top w:val="none" w:sz="0" w:space="0" w:color="auto"/>
        <w:left w:val="none" w:sz="0" w:space="0" w:color="auto"/>
        <w:bottom w:val="none" w:sz="0" w:space="0" w:color="auto"/>
        <w:right w:val="none" w:sz="0" w:space="0" w:color="auto"/>
      </w:divBdr>
    </w:div>
    <w:div w:id="2017615070">
      <w:bodyDiv w:val="1"/>
      <w:marLeft w:val="0"/>
      <w:marRight w:val="0"/>
      <w:marTop w:val="0"/>
      <w:marBottom w:val="0"/>
      <w:divBdr>
        <w:top w:val="none" w:sz="0" w:space="0" w:color="auto"/>
        <w:left w:val="none" w:sz="0" w:space="0" w:color="auto"/>
        <w:bottom w:val="none" w:sz="0" w:space="0" w:color="auto"/>
        <w:right w:val="none" w:sz="0" w:space="0" w:color="auto"/>
      </w:divBdr>
    </w:div>
    <w:div w:id="2025548804">
      <w:bodyDiv w:val="1"/>
      <w:marLeft w:val="0"/>
      <w:marRight w:val="0"/>
      <w:marTop w:val="0"/>
      <w:marBottom w:val="0"/>
      <w:divBdr>
        <w:top w:val="none" w:sz="0" w:space="0" w:color="auto"/>
        <w:left w:val="none" w:sz="0" w:space="0" w:color="auto"/>
        <w:bottom w:val="none" w:sz="0" w:space="0" w:color="auto"/>
        <w:right w:val="none" w:sz="0" w:space="0" w:color="auto"/>
      </w:divBdr>
    </w:div>
    <w:div w:id="2036073564">
      <w:bodyDiv w:val="1"/>
      <w:marLeft w:val="0"/>
      <w:marRight w:val="0"/>
      <w:marTop w:val="0"/>
      <w:marBottom w:val="0"/>
      <w:divBdr>
        <w:top w:val="none" w:sz="0" w:space="0" w:color="auto"/>
        <w:left w:val="none" w:sz="0" w:space="0" w:color="auto"/>
        <w:bottom w:val="none" w:sz="0" w:space="0" w:color="auto"/>
        <w:right w:val="none" w:sz="0" w:space="0" w:color="auto"/>
      </w:divBdr>
    </w:div>
    <w:div w:id="2049717183">
      <w:bodyDiv w:val="1"/>
      <w:marLeft w:val="0"/>
      <w:marRight w:val="0"/>
      <w:marTop w:val="0"/>
      <w:marBottom w:val="0"/>
      <w:divBdr>
        <w:top w:val="none" w:sz="0" w:space="0" w:color="auto"/>
        <w:left w:val="none" w:sz="0" w:space="0" w:color="auto"/>
        <w:bottom w:val="none" w:sz="0" w:space="0" w:color="auto"/>
        <w:right w:val="none" w:sz="0" w:space="0" w:color="auto"/>
      </w:divBdr>
    </w:div>
    <w:div w:id="2064209560">
      <w:bodyDiv w:val="1"/>
      <w:marLeft w:val="0"/>
      <w:marRight w:val="0"/>
      <w:marTop w:val="0"/>
      <w:marBottom w:val="0"/>
      <w:divBdr>
        <w:top w:val="none" w:sz="0" w:space="0" w:color="auto"/>
        <w:left w:val="none" w:sz="0" w:space="0" w:color="auto"/>
        <w:bottom w:val="none" w:sz="0" w:space="0" w:color="auto"/>
        <w:right w:val="none" w:sz="0" w:space="0" w:color="auto"/>
      </w:divBdr>
    </w:div>
    <w:div w:id="2064719665">
      <w:bodyDiv w:val="1"/>
      <w:marLeft w:val="0"/>
      <w:marRight w:val="0"/>
      <w:marTop w:val="0"/>
      <w:marBottom w:val="0"/>
      <w:divBdr>
        <w:top w:val="none" w:sz="0" w:space="0" w:color="auto"/>
        <w:left w:val="none" w:sz="0" w:space="0" w:color="auto"/>
        <w:bottom w:val="none" w:sz="0" w:space="0" w:color="auto"/>
        <w:right w:val="none" w:sz="0" w:space="0" w:color="auto"/>
      </w:divBdr>
    </w:div>
    <w:div w:id="2065174645">
      <w:bodyDiv w:val="1"/>
      <w:marLeft w:val="0"/>
      <w:marRight w:val="0"/>
      <w:marTop w:val="0"/>
      <w:marBottom w:val="0"/>
      <w:divBdr>
        <w:top w:val="none" w:sz="0" w:space="0" w:color="auto"/>
        <w:left w:val="none" w:sz="0" w:space="0" w:color="auto"/>
        <w:bottom w:val="none" w:sz="0" w:space="0" w:color="auto"/>
        <w:right w:val="none" w:sz="0" w:space="0" w:color="auto"/>
      </w:divBdr>
    </w:div>
    <w:div w:id="2078673766">
      <w:bodyDiv w:val="1"/>
      <w:marLeft w:val="0"/>
      <w:marRight w:val="0"/>
      <w:marTop w:val="0"/>
      <w:marBottom w:val="0"/>
      <w:divBdr>
        <w:top w:val="none" w:sz="0" w:space="0" w:color="auto"/>
        <w:left w:val="none" w:sz="0" w:space="0" w:color="auto"/>
        <w:bottom w:val="none" w:sz="0" w:space="0" w:color="auto"/>
        <w:right w:val="none" w:sz="0" w:space="0" w:color="auto"/>
      </w:divBdr>
    </w:div>
    <w:div w:id="2091582690">
      <w:bodyDiv w:val="1"/>
      <w:marLeft w:val="0"/>
      <w:marRight w:val="0"/>
      <w:marTop w:val="0"/>
      <w:marBottom w:val="0"/>
      <w:divBdr>
        <w:top w:val="none" w:sz="0" w:space="0" w:color="auto"/>
        <w:left w:val="none" w:sz="0" w:space="0" w:color="auto"/>
        <w:bottom w:val="none" w:sz="0" w:space="0" w:color="auto"/>
        <w:right w:val="none" w:sz="0" w:space="0" w:color="auto"/>
      </w:divBdr>
    </w:div>
    <w:div w:id="2093231995">
      <w:bodyDiv w:val="1"/>
      <w:marLeft w:val="0"/>
      <w:marRight w:val="0"/>
      <w:marTop w:val="0"/>
      <w:marBottom w:val="0"/>
      <w:divBdr>
        <w:top w:val="none" w:sz="0" w:space="0" w:color="auto"/>
        <w:left w:val="none" w:sz="0" w:space="0" w:color="auto"/>
        <w:bottom w:val="none" w:sz="0" w:space="0" w:color="auto"/>
        <w:right w:val="none" w:sz="0" w:space="0" w:color="auto"/>
      </w:divBdr>
    </w:div>
    <w:div w:id="2102410670">
      <w:bodyDiv w:val="1"/>
      <w:marLeft w:val="0"/>
      <w:marRight w:val="0"/>
      <w:marTop w:val="0"/>
      <w:marBottom w:val="0"/>
      <w:divBdr>
        <w:top w:val="none" w:sz="0" w:space="0" w:color="auto"/>
        <w:left w:val="none" w:sz="0" w:space="0" w:color="auto"/>
        <w:bottom w:val="none" w:sz="0" w:space="0" w:color="auto"/>
        <w:right w:val="none" w:sz="0" w:space="0" w:color="auto"/>
      </w:divBdr>
    </w:div>
    <w:div w:id="2130583469">
      <w:bodyDiv w:val="1"/>
      <w:marLeft w:val="0"/>
      <w:marRight w:val="0"/>
      <w:marTop w:val="0"/>
      <w:marBottom w:val="0"/>
      <w:divBdr>
        <w:top w:val="none" w:sz="0" w:space="0" w:color="auto"/>
        <w:left w:val="none" w:sz="0" w:space="0" w:color="auto"/>
        <w:bottom w:val="none" w:sz="0" w:space="0" w:color="auto"/>
        <w:right w:val="none" w:sz="0" w:space="0" w:color="auto"/>
      </w:divBdr>
    </w:div>
    <w:div w:id="2130707642">
      <w:bodyDiv w:val="1"/>
      <w:marLeft w:val="0"/>
      <w:marRight w:val="0"/>
      <w:marTop w:val="0"/>
      <w:marBottom w:val="0"/>
      <w:divBdr>
        <w:top w:val="none" w:sz="0" w:space="0" w:color="auto"/>
        <w:left w:val="none" w:sz="0" w:space="0" w:color="auto"/>
        <w:bottom w:val="none" w:sz="0" w:space="0" w:color="auto"/>
        <w:right w:val="none" w:sz="0" w:space="0" w:color="auto"/>
      </w:divBdr>
    </w:div>
    <w:div w:id="2131243100">
      <w:bodyDiv w:val="1"/>
      <w:marLeft w:val="0"/>
      <w:marRight w:val="0"/>
      <w:marTop w:val="0"/>
      <w:marBottom w:val="0"/>
      <w:divBdr>
        <w:top w:val="none" w:sz="0" w:space="0" w:color="auto"/>
        <w:left w:val="none" w:sz="0" w:space="0" w:color="auto"/>
        <w:bottom w:val="none" w:sz="0" w:space="0" w:color="auto"/>
        <w:right w:val="none" w:sz="0" w:space="0" w:color="auto"/>
      </w:divBdr>
    </w:div>
    <w:div w:id="2136095805">
      <w:bodyDiv w:val="1"/>
      <w:marLeft w:val="0"/>
      <w:marRight w:val="0"/>
      <w:marTop w:val="0"/>
      <w:marBottom w:val="0"/>
      <w:divBdr>
        <w:top w:val="none" w:sz="0" w:space="0" w:color="auto"/>
        <w:left w:val="none" w:sz="0" w:space="0" w:color="auto"/>
        <w:bottom w:val="none" w:sz="0" w:space="0" w:color="auto"/>
        <w:right w:val="none" w:sz="0" w:space="0" w:color="auto"/>
      </w:divBdr>
    </w:div>
    <w:div w:id="214600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hart" Target="charts/chart1.xml"/><Relationship Id="rId26" Type="http://schemas.openxmlformats.org/officeDocument/2006/relationships/chart" Target="charts/chart9.xml"/><Relationship Id="rId39" Type="http://schemas.openxmlformats.org/officeDocument/2006/relationships/image" Target="media/image5.png"/><Relationship Id="rId21" Type="http://schemas.openxmlformats.org/officeDocument/2006/relationships/chart" Target="charts/chart4.xml"/><Relationship Id="rId34" Type="http://schemas.openxmlformats.org/officeDocument/2006/relationships/comments" Target="comments.xml"/><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7.xml"/><Relationship Id="rId32" Type="http://schemas.openxmlformats.org/officeDocument/2006/relationships/chart" Target="charts/chart15.xml"/><Relationship Id="rId37" Type="http://schemas.microsoft.com/office/2018/08/relationships/commentsExtensible" Target="commentsExtensible.xm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0.png"/><Relationship Id="rId23" Type="http://schemas.openxmlformats.org/officeDocument/2006/relationships/chart" Target="charts/chart6.xml"/><Relationship Id="rId28" Type="http://schemas.openxmlformats.org/officeDocument/2006/relationships/chart" Target="charts/chart11.xml"/><Relationship Id="rId36" Type="http://schemas.microsoft.com/office/2016/09/relationships/commentsIds" Target="commentsIds.xml"/><Relationship Id="rId10" Type="http://schemas.openxmlformats.org/officeDocument/2006/relationships/endnotes" Target="endnotes.xml"/><Relationship Id="rId19" Type="http://schemas.openxmlformats.org/officeDocument/2006/relationships/chart" Target="charts/chart2.xml"/><Relationship Id="rId31" Type="http://schemas.openxmlformats.org/officeDocument/2006/relationships/chart" Target="charts/chart14.xm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chart" Target="charts/chart13.xml"/><Relationship Id="rId35" Type="http://schemas.microsoft.com/office/2011/relationships/commentsExtended" Target="commentsExtended.xm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hart" Target="charts/chart8.xml"/><Relationship Id="rId33" Type="http://schemas.openxmlformats.org/officeDocument/2006/relationships/chart" Target="charts/chart16.xml"/><Relationship Id="rId38" Type="http://schemas.openxmlformats.org/officeDocument/2006/relationships/chart" Target="charts/chart17.xml"/><Relationship Id="rId20" Type="http://schemas.openxmlformats.org/officeDocument/2006/relationships/chart" Target="charts/chart3.xml"/><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Worksheet15.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Excel_Worksheet16.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r>
              <a:rPr lang="en-US"/>
              <a:t>Factors Influencing 2025 Pay Review</a:t>
            </a:r>
          </a:p>
        </c:rich>
      </c:tx>
      <c:layout>
        <c:manualLayout>
          <c:xMode val="edge"/>
          <c:yMode val="edge"/>
          <c:x val="0.27755194663167104"/>
          <c:y val="3.17460317460317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Sheet1!$A$2:$A$6</c:f>
              <c:strCache>
                <c:ptCount val="5"/>
                <c:pt idx="0">
                  <c:v>Living Wage</c:v>
                </c:pt>
                <c:pt idx="1">
                  <c:v>Affordability</c:v>
                </c:pt>
                <c:pt idx="2">
                  <c:v>Benchmarking</c:v>
                </c:pt>
                <c:pt idx="3">
                  <c:v>NI Increase</c:v>
                </c:pt>
                <c:pt idx="4">
                  <c:v>NJC Award</c:v>
                </c:pt>
              </c:strCache>
            </c:strRef>
          </c:cat>
          <c:val>
            <c:numRef>
              <c:f>Sheet1!$B$2:$B$6</c:f>
              <c:numCache>
                <c:formatCode>General</c:formatCode>
                <c:ptCount val="5"/>
                <c:pt idx="0">
                  <c:v>5</c:v>
                </c:pt>
                <c:pt idx="1">
                  <c:v>6</c:v>
                </c:pt>
                <c:pt idx="2">
                  <c:v>1</c:v>
                </c:pt>
                <c:pt idx="3">
                  <c:v>5</c:v>
                </c:pt>
                <c:pt idx="4">
                  <c:v>2</c:v>
                </c:pt>
              </c:numCache>
            </c:numRef>
          </c:val>
          <c:extLst>
            <c:ext xmlns:c16="http://schemas.microsoft.com/office/drawing/2014/chart" uri="{C3380CC4-5D6E-409C-BE32-E72D297353CC}">
              <c16:uniqueId val="{00000000-7DB1-B84C-8DD8-EC3F051A49F1}"/>
            </c:ext>
          </c:extLst>
        </c:ser>
        <c:dLbls>
          <c:showLegendKey val="0"/>
          <c:showVal val="0"/>
          <c:showCatName val="0"/>
          <c:showSerName val="0"/>
          <c:showPercent val="0"/>
          <c:showBubbleSize val="0"/>
        </c:dLbls>
        <c:gapWidth val="219"/>
        <c:overlap val="-27"/>
        <c:axId val="2002146448"/>
        <c:axId val="1879127056"/>
      </c:barChart>
      <c:catAx>
        <c:axId val="2002146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crossAx val="1879127056"/>
        <c:crosses val="autoZero"/>
        <c:auto val="1"/>
        <c:lblAlgn val="ctr"/>
        <c:lblOffset val="100"/>
        <c:noMultiLvlLbl val="0"/>
      </c:catAx>
      <c:valAx>
        <c:axId val="187912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crossAx val="200214644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Aptos" panose="020B0004020202020204" pitchFamily="34"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r>
              <a:rPr lang="en-GB"/>
              <a:t>2022-24 Annual LTR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endParaRPr lang="en-US"/>
        </a:p>
      </c:txPr>
    </c:title>
    <c:autoTitleDeleted val="0"/>
    <c:plotArea>
      <c:layout/>
      <c:barChart>
        <c:barDir val="col"/>
        <c:grouping val="clustered"/>
        <c:varyColors val="0"/>
        <c:ser>
          <c:idx val="0"/>
          <c:order val="0"/>
          <c:tx>
            <c:strRef>
              <c:f>Sheet1!$B$1</c:f>
              <c:strCache>
                <c:ptCount val="1"/>
                <c:pt idx="0">
                  <c:v>2022/23</c:v>
                </c:pt>
              </c:strCache>
            </c:strRef>
          </c:tx>
          <c:spPr>
            <a:solidFill>
              <a:srgbClr val="002060"/>
            </a:soli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99D-3C48-A8E1-3116362AFDCC}"/>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99D-3C48-A8E1-3116362AFDCC}"/>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99D-3C48-A8E1-3116362AFDCC}"/>
                </c:ext>
              </c:extLst>
            </c:dLbl>
            <c:dLbl>
              <c:idx val="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99D-3C48-A8E1-3116362AFDCC}"/>
                </c:ext>
              </c:extLst>
            </c:dLbl>
            <c:dLbl>
              <c:idx val="4"/>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99D-3C48-A8E1-3116362AFDCC}"/>
                </c:ext>
              </c:extLst>
            </c:dLbl>
            <c:dLbl>
              <c:idx val="6"/>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99D-3C48-A8E1-3116362AFDC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0%</c:formatCode>
                <c:ptCount val="7"/>
                <c:pt idx="0" formatCode="0.0%">
                  <c:v>1E-3</c:v>
                </c:pt>
                <c:pt idx="1">
                  <c:v>0.01</c:v>
                </c:pt>
                <c:pt idx="2" formatCode="0.00%">
                  <c:v>3.7999999999999999E-2</c:v>
                </c:pt>
                <c:pt idx="3" formatCode="0.00%">
                  <c:v>4.5999999999999999E-2</c:v>
                </c:pt>
                <c:pt idx="4" formatCode="0.00%">
                  <c:v>4.36E-2</c:v>
                </c:pt>
                <c:pt idx="6">
                  <c:v>0.04</c:v>
                </c:pt>
              </c:numCache>
            </c:numRef>
          </c:val>
          <c:extLst>
            <c:ext xmlns:c16="http://schemas.microsoft.com/office/drawing/2014/chart" uri="{C3380CC4-5D6E-409C-BE32-E72D297353CC}">
              <c16:uniqueId val="{00000000-146D-B549-899A-5EB4FF31BBF6}"/>
            </c:ext>
          </c:extLst>
        </c:ser>
        <c:ser>
          <c:idx val="1"/>
          <c:order val="1"/>
          <c:tx>
            <c:strRef>
              <c:f>Sheet1!$C$1</c:f>
              <c:strCache>
                <c:ptCount val="1"/>
                <c:pt idx="0">
                  <c:v>2023/24</c:v>
                </c:pt>
              </c:strCache>
            </c:strRef>
          </c:tx>
          <c:spPr>
            <a:solidFill>
              <a:srgbClr val="00B0F0"/>
            </a:solidFill>
            <a:ln>
              <a:noFill/>
            </a:ln>
            <a:effectLst/>
          </c:spPr>
          <c:invertIfNegative val="0"/>
          <c:dLbls>
            <c:dLbl>
              <c:idx val="0"/>
              <c:layout>
                <c:manualLayout>
                  <c:x val="4.6296296296296294E-3"/>
                  <c:y val="-7.27504823315428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46D-B549-899A-5EB4FF31BBF6}"/>
                </c:ext>
              </c:extLst>
            </c:dLbl>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1</c:v>
                </c:pt>
                <c:pt idx="1">
                  <c:v>2</c:v>
                </c:pt>
                <c:pt idx="2">
                  <c:v>3</c:v>
                </c:pt>
                <c:pt idx="3">
                  <c:v>4</c:v>
                </c:pt>
                <c:pt idx="4">
                  <c:v>5</c:v>
                </c:pt>
                <c:pt idx="5">
                  <c:v>6</c:v>
                </c:pt>
                <c:pt idx="6">
                  <c:v>7</c:v>
                </c:pt>
              </c:numCache>
            </c:numRef>
          </c:cat>
          <c:val>
            <c:numRef>
              <c:f>Sheet1!$C$2:$C$8</c:f>
              <c:numCache>
                <c:formatCode>0.0%</c:formatCode>
                <c:ptCount val="7"/>
                <c:pt idx="0" formatCode="0.00%">
                  <c:v>8.0000000000000004E-4</c:v>
                </c:pt>
                <c:pt idx="1">
                  <c:v>0.02</c:v>
                </c:pt>
                <c:pt idx="2" formatCode="0%">
                  <c:v>0.03</c:v>
                </c:pt>
                <c:pt idx="3">
                  <c:v>3.7999999999999999E-2</c:v>
                </c:pt>
                <c:pt idx="4">
                  <c:v>0.05</c:v>
                </c:pt>
                <c:pt idx="5" formatCode="0%">
                  <c:v>3.3599999999999998E-2</c:v>
                </c:pt>
                <c:pt idx="6" formatCode="0%">
                  <c:v>0.04</c:v>
                </c:pt>
              </c:numCache>
            </c:numRef>
          </c:val>
          <c:extLst>
            <c:ext xmlns:c16="http://schemas.microsoft.com/office/drawing/2014/chart" uri="{C3380CC4-5D6E-409C-BE32-E72D297353CC}">
              <c16:uniqueId val="{00000002-146D-B549-899A-5EB4FF31BBF6}"/>
            </c:ext>
          </c:extLst>
        </c:ser>
        <c:dLbls>
          <c:showLegendKey val="0"/>
          <c:showVal val="0"/>
          <c:showCatName val="0"/>
          <c:showSerName val="0"/>
          <c:showPercent val="0"/>
          <c:showBubbleSize val="0"/>
        </c:dLbls>
        <c:gapWidth val="24"/>
        <c:axId val="575416719"/>
        <c:axId val="540331663"/>
      </c:barChart>
      <c:catAx>
        <c:axId val="575416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crossAx val="540331663"/>
        <c:crosses val="autoZero"/>
        <c:auto val="1"/>
        <c:lblAlgn val="ctr"/>
        <c:lblOffset val="100"/>
        <c:noMultiLvlLbl val="0"/>
      </c:catAx>
      <c:valAx>
        <c:axId val="540331663"/>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crossAx val="575416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Aptos" panose="020B0004020202020204" pitchFamily="34"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r>
              <a:rPr lang="en-GB"/>
              <a:t>2022/24 Annual Employee Turnover Rate (Global)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endParaRPr lang="en-US"/>
        </a:p>
      </c:txPr>
    </c:title>
    <c:autoTitleDeleted val="0"/>
    <c:plotArea>
      <c:layout/>
      <c:barChart>
        <c:barDir val="col"/>
        <c:grouping val="clustered"/>
        <c:varyColors val="0"/>
        <c:ser>
          <c:idx val="0"/>
          <c:order val="0"/>
          <c:tx>
            <c:strRef>
              <c:f>Sheet1!$B$1</c:f>
              <c:strCache>
                <c:ptCount val="1"/>
                <c:pt idx="0">
                  <c:v>2022/2023</c:v>
                </c:pt>
              </c:strCache>
            </c:strRef>
          </c:tx>
          <c:spPr>
            <a:solidFill>
              <a:srgbClr val="002060"/>
            </a:solidFill>
            <a:ln>
              <a:noFill/>
            </a:ln>
            <a:effectLst/>
          </c:spPr>
          <c:invertIfNegative val="0"/>
          <c:dLbls>
            <c:dLbl>
              <c:idx val="1"/>
              <c:layout>
                <c:manualLayout>
                  <c:x val="-4.6296296296296294E-3"/>
                  <c:y val="-1.9841269841269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CD2-744B-B685-E020665DAF58}"/>
                </c:ext>
              </c:extLst>
            </c:dLbl>
            <c:dLbl>
              <c:idx val="2"/>
              <c:layout>
                <c:manualLayout>
                  <c:x val="1.3343711775825643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CD2-744B-B685-E020665DAF58}"/>
                </c:ext>
              </c:extLst>
            </c:dLbl>
            <c:dLbl>
              <c:idx val="3"/>
              <c:layout>
                <c:manualLayout>
                  <c:x val="-4.6296725974971729E-3"/>
                  <c:y val="-7.27504823315428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367-F746-BDF9-746084A16D1C}"/>
                </c:ext>
              </c:extLst>
            </c:dLbl>
            <c:dLbl>
              <c:idx val="5"/>
              <c:delete val="1"/>
              <c:extLst>
                <c:ext xmlns:c15="http://schemas.microsoft.com/office/drawing/2012/chart" uri="{CE6537A1-D6FC-4f65-9D91-7224C49458BB}">
                  <c15:layout>
                    <c:manualLayout>
                      <c:w val="6.25E-2"/>
                      <c:h val="4.4226346706661666E-2"/>
                    </c:manualLayout>
                  </c15:layout>
                </c:ext>
                <c:ext xmlns:c16="http://schemas.microsoft.com/office/drawing/2014/chart" uri="{C3380CC4-5D6E-409C-BE32-E72D297353CC}">
                  <c16:uniqueId val="{00000002-7CD2-744B-B685-E020665DAF58}"/>
                </c:ext>
              </c:extLst>
            </c:dLbl>
            <c:dLbl>
              <c:idx val="6"/>
              <c:delete val="1"/>
              <c:extLst>
                <c:ext xmlns:c15="http://schemas.microsoft.com/office/drawing/2012/chart" uri="{CE6537A1-D6FC-4f65-9D91-7224C49458BB}"/>
                <c:ext xmlns:c16="http://schemas.microsoft.com/office/drawing/2014/chart" uri="{C3380CC4-5D6E-409C-BE32-E72D297353CC}">
                  <c16:uniqueId val="{00000003-7CD2-744B-B685-E020665DAF58}"/>
                </c:ext>
              </c:extLst>
            </c:dLbl>
            <c:dLbl>
              <c:idx val="7"/>
              <c:layout>
                <c:manualLayout>
                  <c:x val="-9.2592592592592587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CD2-744B-B685-E020665DAF58}"/>
                </c:ext>
              </c:extLst>
            </c:dLbl>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formatCode="0%">
                  <c:v>0.52</c:v>
                </c:pt>
                <c:pt idx="2" formatCode="0.0%">
                  <c:v>0.378</c:v>
                </c:pt>
                <c:pt idx="3" formatCode="0%">
                  <c:v>0.18099999999999999</c:v>
                </c:pt>
                <c:pt idx="4" formatCode="0%">
                  <c:v>0.27829999999999999</c:v>
                </c:pt>
                <c:pt idx="7" formatCode="0.0%">
                  <c:v>0.308</c:v>
                </c:pt>
              </c:numCache>
            </c:numRef>
          </c:val>
          <c:extLst>
            <c:ext xmlns:c16="http://schemas.microsoft.com/office/drawing/2014/chart" uri="{C3380CC4-5D6E-409C-BE32-E72D297353CC}">
              <c16:uniqueId val="{00000008-7CD2-744B-B685-E020665DAF58}"/>
            </c:ext>
          </c:extLst>
        </c:ser>
        <c:ser>
          <c:idx val="1"/>
          <c:order val="1"/>
          <c:tx>
            <c:strRef>
              <c:f>Sheet1!$C$1</c:f>
              <c:strCache>
                <c:ptCount val="1"/>
                <c:pt idx="0">
                  <c:v>2023/2024</c:v>
                </c:pt>
              </c:strCache>
            </c:strRef>
          </c:tx>
          <c:spPr>
            <a:solidFill>
              <a:srgbClr val="00B0F0"/>
            </a:solidFill>
            <a:ln>
              <a:noFill/>
            </a:ln>
            <a:effectLst/>
          </c:spPr>
          <c:invertIfNegative val="0"/>
          <c:dLbls>
            <c:dLbl>
              <c:idx val="0"/>
              <c:layout>
                <c:manualLayout>
                  <c:x val="1.6203703703703703E-2"/>
                  <c:y val="3.96825396825396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CD2-744B-B685-E020665DAF58}"/>
                </c:ext>
              </c:extLst>
            </c:dLbl>
            <c:dLbl>
              <c:idx val="1"/>
              <c:layout>
                <c:manualLayout>
                  <c:x val="9.2592592592592813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7CD2-744B-B685-E020665DAF58}"/>
                </c:ext>
              </c:extLst>
            </c:dLbl>
            <c:dLbl>
              <c:idx val="2"/>
              <c:layout>
                <c:manualLayout>
                  <c:x val="1.1574074074074073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7CD2-744B-B685-E020665DAF58}"/>
                </c:ext>
              </c:extLst>
            </c:dLbl>
            <c:dLbl>
              <c:idx val="3"/>
              <c:layout>
                <c:manualLayout>
                  <c:x val="1.5749432410685126E-2"/>
                  <c:y val="-7.27504823315428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7CD2-744B-B685-E020665DAF58}"/>
                </c:ext>
              </c:extLst>
            </c:dLbl>
            <c:dLbl>
              <c:idx val="4"/>
              <c:layout>
                <c:manualLayout>
                  <c:x val="1.8518518518518517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7CD2-744B-B685-E020665DAF58}"/>
                </c:ext>
              </c:extLst>
            </c:dLbl>
            <c:dLbl>
              <c:idx val="5"/>
              <c:layout>
                <c:manualLayout>
                  <c:x val="1.1574074074073988E-2"/>
                  <c:y val="-1.19047619047619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7CD2-744B-B685-E020665DAF58}"/>
                </c:ext>
              </c:extLst>
            </c:dLbl>
            <c:dLbl>
              <c:idx val="6"/>
              <c:layout>
                <c:manualLayout>
                  <c:x val="6.9444444444444441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7CD2-744B-B685-E020665DAF58}"/>
                </c:ext>
              </c:extLst>
            </c:dLbl>
            <c:dLbl>
              <c:idx val="7"/>
              <c:layout>
                <c:manualLayout>
                  <c:x val="2.0379105008182217E-2"/>
                  <c:y val="7.936507936507936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7CD2-744B-B685-E020665DAF58}"/>
                </c:ext>
              </c:extLst>
            </c:dLbl>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Sheet1!$A$2:$A$9</c:f>
              <c:numCache>
                <c:formatCode>General</c:formatCode>
                <c:ptCount val="8"/>
                <c:pt idx="0">
                  <c:v>1</c:v>
                </c:pt>
                <c:pt idx="1">
                  <c:v>2</c:v>
                </c:pt>
                <c:pt idx="2">
                  <c:v>3</c:v>
                </c:pt>
                <c:pt idx="3">
                  <c:v>4</c:v>
                </c:pt>
                <c:pt idx="4">
                  <c:v>5</c:v>
                </c:pt>
                <c:pt idx="5">
                  <c:v>6</c:v>
                </c:pt>
                <c:pt idx="6">
                  <c:v>7</c:v>
                </c:pt>
                <c:pt idx="7">
                  <c:v>8</c:v>
                </c:pt>
              </c:numCache>
            </c:numRef>
          </c:cat>
          <c:val>
            <c:numRef>
              <c:f>Sheet1!$C$2:$C$9</c:f>
              <c:numCache>
                <c:formatCode>0%</c:formatCode>
                <c:ptCount val="8"/>
                <c:pt idx="0">
                  <c:v>0.308</c:v>
                </c:pt>
                <c:pt idx="1">
                  <c:v>0.38</c:v>
                </c:pt>
                <c:pt idx="2">
                  <c:v>0.26</c:v>
                </c:pt>
                <c:pt idx="3">
                  <c:v>0.18</c:v>
                </c:pt>
                <c:pt idx="4" formatCode="0.00%">
                  <c:v>0.23089999999999999</c:v>
                </c:pt>
                <c:pt idx="5">
                  <c:v>0.25600000000000001</c:v>
                </c:pt>
                <c:pt idx="6" formatCode="0.0%">
                  <c:v>0.24</c:v>
                </c:pt>
                <c:pt idx="7">
                  <c:v>0.249</c:v>
                </c:pt>
              </c:numCache>
            </c:numRef>
          </c:val>
          <c:extLst>
            <c:ext xmlns:c16="http://schemas.microsoft.com/office/drawing/2014/chart" uri="{C3380CC4-5D6E-409C-BE32-E72D297353CC}">
              <c16:uniqueId val="{00000014-7CD2-744B-B685-E020665DAF58}"/>
            </c:ext>
          </c:extLst>
        </c:ser>
        <c:dLbls>
          <c:showLegendKey val="0"/>
          <c:showVal val="0"/>
          <c:showCatName val="0"/>
          <c:showSerName val="0"/>
          <c:showPercent val="0"/>
          <c:showBubbleSize val="0"/>
        </c:dLbls>
        <c:gapWidth val="66"/>
        <c:axId val="575416719"/>
        <c:axId val="540331663"/>
      </c:barChart>
      <c:catAx>
        <c:axId val="575416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crossAx val="540331663"/>
        <c:crosses val="autoZero"/>
        <c:auto val="1"/>
        <c:lblAlgn val="ctr"/>
        <c:lblOffset val="100"/>
        <c:noMultiLvlLbl val="0"/>
      </c:catAx>
      <c:valAx>
        <c:axId val="54033166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crossAx val="575416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Aptos" panose="020B0004020202020204" pitchFamily="34"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r>
              <a:rPr lang="en-GB"/>
              <a:t>2022-24 Annual Employee Turnover Rate (Voluntary)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endParaRPr lang="en-US"/>
        </a:p>
      </c:txPr>
    </c:title>
    <c:autoTitleDeleted val="0"/>
    <c:plotArea>
      <c:layout/>
      <c:barChart>
        <c:barDir val="col"/>
        <c:grouping val="clustered"/>
        <c:varyColors val="0"/>
        <c:ser>
          <c:idx val="0"/>
          <c:order val="0"/>
          <c:tx>
            <c:strRef>
              <c:f>Sheet1!$B$1</c:f>
              <c:strCache>
                <c:ptCount val="1"/>
                <c:pt idx="0">
                  <c:v>2022/2023</c:v>
                </c:pt>
              </c:strCache>
            </c:strRef>
          </c:tx>
          <c:spPr>
            <a:solidFill>
              <a:srgbClr val="002060"/>
            </a:solidFill>
            <a:ln>
              <a:noFill/>
            </a:ln>
            <a:effectLst/>
          </c:spPr>
          <c:invertIfNegative val="0"/>
          <c:dLbls>
            <c:dLbl>
              <c:idx val="1"/>
              <c:layout>
                <c:manualLayout>
                  <c:x val="-1.8176867222191763E-4"/>
                  <c:y val="-3.96825396825396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F88-9142-98F7-6473D223A40D}"/>
                </c:ext>
              </c:extLst>
            </c:dLbl>
            <c:dLbl>
              <c:idx val="3"/>
              <c:layout>
                <c:manualLayout>
                  <c:x val="-4.6296296296296294E-3"/>
                  <c:y val="1.58730158730158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F88-9142-98F7-6473D223A40D}"/>
                </c:ext>
              </c:extLst>
            </c:dLbl>
            <c:dLbl>
              <c:idx val="5"/>
              <c:delete val="1"/>
              <c:extLst>
                <c:ext xmlns:c15="http://schemas.microsoft.com/office/drawing/2012/chart" uri="{CE6537A1-D6FC-4f65-9D91-7224C49458BB}">
                  <c15:layout>
                    <c:manualLayout>
                      <c:w val="6.25E-2"/>
                      <c:h val="4.4226346706661666E-2"/>
                    </c:manualLayout>
                  </c15:layout>
                </c:ext>
                <c:ext xmlns:c16="http://schemas.microsoft.com/office/drawing/2014/chart" uri="{C3380CC4-5D6E-409C-BE32-E72D297353CC}">
                  <c16:uniqueId val="{00000004-CF88-9142-98F7-6473D223A40D}"/>
                </c:ext>
              </c:extLst>
            </c:dLbl>
            <c:dLbl>
              <c:idx val="6"/>
              <c:delete val="1"/>
              <c:extLst>
                <c:ext xmlns:c15="http://schemas.microsoft.com/office/drawing/2012/chart" uri="{CE6537A1-D6FC-4f65-9D91-7224C49458BB}"/>
                <c:ext xmlns:c16="http://schemas.microsoft.com/office/drawing/2014/chart" uri="{C3380CC4-5D6E-409C-BE32-E72D297353CC}">
                  <c16:uniqueId val="{00000005-CF88-9142-98F7-6473D223A40D}"/>
                </c:ext>
              </c:extLst>
            </c:dLbl>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0%</c:formatCode>
                <c:ptCount val="7"/>
                <c:pt idx="0">
                  <c:v>0.28999999999999998</c:v>
                </c:pt>
                <c:pt idx="1">
                  <c:v>0.33</c:v>
                </c:pt>
                <c:pt idx="2" formatCode="0.0%">
                  <c:v>9.7000000000000003E-2</c:v>
                </c:pt>
                <c:pt idx="3">
                  <c:v>0.18099999999999999</c:v>
                </c:pt>
                <c:pt idx="4">
                  <c:v>0.21790000000000001</c:v>
                </c:pt>
              </c:numCache>
            </c:numRef>
          </c:val>
          <c:extLst>
            <c:ext xmlns:c16="http://schemas.microsoft.com/office/drawing/2014/chart" uri="{C3380CC4-5D6E-409C-BE32-E72D297353CC}">
              <c16:uniqueId val="{00000007-CF88-9142-98F7-6473D223A40D}"/>
            </c:ext>
          </c:extLst>
        </c:ser>
        <c:ser>
          <c:idx val="1"/>
          <c:order val="1"/>
          <c:tx>
            <c:strRef>
              <c:f>Sheet1!$C$1</c:f>
              <c:strCache>
                <c:ptCount val="1"/>
                <c:pt idx="0">
                  <c:v>2023/2024</c:v>
                </c:pt>
              </c:strCache>
            </c:strRef>
          </c:tx>
          <c:spPr>
            <a:solidFill>
              <a:srgbClr val="00B0F0"/>
            </a:solidFill>
            <a:ln>
              <a:noFill/>
            </a:ln>
            <a:effectLst/>
          </c:spPr>
          <c:invertIfNegative val="0"/>
          <c:dLbls>
            <c:dLbl>
              <c:idx val="0"/>
              <c:layout>
                <c:manualLayout>
                  <c:x val="1.6203703703703703E-2"/>
                  <c:y val="3.96825396825396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CF88-9142-98F7-6473D223A40D}"/>
                </c:ext>
              </c:extLst>
            </c:dLbl>
            <c:dLbl>
              <c:idx val="1"/>
              <c:layout>
                <c:manualLayout>
                  <c:x val="9.2592592592592813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CF88-9142-98F7-6473D223A40D}"/>
                </c:ext>
              </c:extLst>
            </c:dLbl>
            <c:dLbl>
              <c:idx val="2"/>
              <c:layout>
                <c:manualLayout>
                  <c:x val="1.1574074074074073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CF88-9142-98F7-6473D223A40D}"/>
                </c:ext>
              </c:extLst>
            </c:dLbl>
            <c:dLbl>
              <c:idx val="3"/>
              <c:layout>
                <c:manualLayout>
                  <c:x val="4.6296296296295869E-3"/>
                  <c:y val="-7.27504823315428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CF88-9142-98F7-6473D223A40D}"/>
                </c:ext>
              </c:extLst>
            </c:dLbl>
            <c:dLbl>
              <c:idx val="4"/>
              <c:layout>
                <c:manualLayout>
                  <c:x val="1.8518518518518517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CF88-9142-98F7-6473D223A40D}"/>
                </c:ext>
              </c:extLst>
            </c:dLbl>
            <c:dLbl>
              <c:idx val="5"/>
              <c:layout>
                <c:manualLayout>
                  <c:x val="1.1574074074073988E-2"/>
                  <c:y val="-1.19047619047619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CF88-9142-98F7-6473D223A40D}"/>
                </c:ext>
              </c:extLst>
            </c:dLbl>
            <c:dLbl>
              <c:idx val="6"/>
              <c:layout>
                <c:manualLayout>
                  <c:x val="6.9444444444444441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CF88-9142-98F7-6473D223A40D}"/>
                </c:ext>
              </c:extLst>
            </c:dLbl>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1</c:v>
                </c:pt>
                <c:pt idx="1">
                  <c:v>2</c:v>
                </c:pt>
                <c:pt idx="2">
                  <c:v>3</c:v>
                </c:pt>
                <c:pt idx="3">
                  <c:v>4</c:v>
                </c:pt>
                <c:pt idx="4">
                  <c:v>5</c:v>
                </c:pt>
                <c:pt idx="5">
                  <c:v>6</c:v>
                </c:pt>
                <c:pt idx="6">
                  <c:v>7</c:v>
                </c:pt>
              </c:numCache>
            </c:numRef>
          </c:cat>
          <c:val>
            <c:numRef>
              <c:f>Sheet1!$C$2:$C$8</c:f>
              <c:numCache>
                <c:formatCode>0%</c:formatCode>
                <c:ptCount val="7"/>
                <c:pt idx="0">
                  <c:v>0.24</c:v>
                </c:pt>
                <c:pt idx="1">
                  <c:v>0.24</c:v>
                </c:pt>
                <c:pt idx="2">
                  <c:v>0.104</c:v>
                </c:pt>
                <c:pt idx="3">
                  <c:v>0.23300000000000001</c:v>
                </c:pt>
                <c:pt idx="4" formatCode="0.00%">
                  <c:v>0.17349999999999999</c:v>
                </c:pt>
                <c:pt idx="5">
                  <c:v>0.1835</c:v>
                </c:pt>
                <c:pt idx="6" formatCode="0.0%">
                  <c:v>0.19</c:v>
                </c:pt>
              </c:numCache>
            </c:numRef>
          </c:val>
          <c:extLst>
            <c:ext xmlns:c16="http://schemas.microsoft.com/office/drawing/2014/chart" uri="{C3380CC4-5D6E-409C-BE32-E72D297353CC}">
              <c16:uniqueId val="{00000010-CF88-9142-98F7-6473D223A40D}"/>
            </c:ext>
          </c:extLst>
        </c:ser>
        <c:dLbls>
          <c:showLegendKey val="0"/>
          <c:showVal val="0"/>
          <c:showCatName val="0"/>
          <c:showSerName val="0"/>
          <c:showPercent val="0"/>
          <c:showBubbleSize val="0"/>
        </c:dLbls>
        <c:gapWidth val="66"/>
        <c:axId val="575416719"/>
        <c:axId val="540331663"/>
      </c:barChart>
      <c:catAx>
        <c:axId val="575416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crossAx val="540331663"/>
        <c:crosses val="autoZero"/>
        <c:auto val="1"/>
        <c:lblAlgn val="ctr"/>
        <c:lblOffset val="100"/>
        <c:noMultiLvlLbl val="0"/>
      </c:catAx>
      <c:valAx>
        <c:axId val="54033166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crossAx val="575416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Aptos" panose="020B0004020202020204" pitchFamily="34"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r>
              <a:rPr lang="en-GB"/>
              <a:t>2022/24 Annual Conflict 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endParaRPr lang="en-US"/>
        </a:p>
      </c:txPr>
    </c:title>
    <c:autoTitleDeleted val="0"/>
    <c:plotArea>
      <c:layout/>
      <c:barChart>
        <c:barDir val="col"/>
        <c:grouping val="clustered"/>
        <c:varyColors val="0"/>
        <c:ser>
          <c:idx val="0"/>
          <c:order val="0"/>
          <c:tx>
            <c:strRef>
              <c:f>Sheet1!$B$1</c:f>
              <c:strCache>
                <c:ptCount val="1"/>
                <c:pt idx="0">
                  <c:v>2022/23</c:v>
                </c:pt>
              </c:strCache>
            </c:strRef>
          </c:tx>
          <c:spPr>
            <a:solidFill>
              <a:srgbClr val="002060"/>
            </a:solidFill>
            <a:ln>
              <a:noFill/>
            </a:ln>
            <a:effectLst/>
          </c:spPr>
          <c:invertIfNegative val="0"/>
          <c:dLbls>
            <c:dLbl>
              <c:idx val="4"/>
              <c:layout>
                <c:manualLayout>
                  <c:x val="0"/>
                  <c:y val="-7.936507936507972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4C8-A640-9D35-4A76F2A1F703}"/>
                </c:ext>
              </c:extLst>
            </c:dLbl>
            <c:dLbl>
              <c:idx val="5"/>
              <c:layout>
                <c:manualLayout>
                  <c:x val="6.9444444444443599E-3"/>
                  <c:y val="1.19047619047619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B31-014C-8ACA-1F0E496D91C9}"/>
                </c:ext>
              </c:extLst>
            </c:dLbl>
            <c:dLbl>
              <c:idx val="6"/>
              <c:delete val="1"/>
              <c:extLst>
                <c:ext xmlns:c15="http://schemas.microsoft.com/office/drawing/2012/chart" uri="{CE6537A1-D6FC-4f65-9D91-7224C49458BB}"/>
                <c:ext xmlns:c16="http://schemas.microsoft.com/office/drawing/2014/chart" uri="{C3380CC4-5D6E-409C-BE32-E72D297353CC}">
                  <c16:uniqueId val="{00000002-1B31-014C-8ACA-1F0E496D91C9}"/>
                </c:ext>
              </c:extLst>
            </c:dLbl>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0%</c:formatCode>
                <c:ptCount val="7"/>
                <c:pt idx="0">
                  <c:v>0.08</c:v>
                </c:pt>
                <c:pt idx="1">
                  <c:v>0.12</c:v>
                </c:pt>
                <c:pt idx="2" formatCode="0.0%">
                  <c:v>0</c:v>
                </c:pt>
                <c:pt idx="3" formatCode="0.0%">
                  <c:v>5.6000000000000001E-2</c:v>
                </c:pt>
                <c:pt idx="4">
                  <c:v>4.1000000000000002E-2</c:v>
                </c:pt>
              </c:numCache>
            </c:numRef>
          </c:val>
          <c:extLst>
            <c:ext xmlns:c16="http://schemas.microsoft.com/office/drawing/2014/chart" uri="{C3380CC4-5D6E-409C-BE32-E72D297353CC}">
              <c16:uniqueId val="{00000006-1B31-014C-8ACA-1F0E496D91C9}"/>
            </c:ext>
          </c:extLst>
        </c:ser>
        <c:ser>
          <c:idx val="1"/>
          <c:order val="1"/>
          <c:tx>
            <c:strRef>
              <c:f>Sheet1!$C$1</c:f>
              <c:strCache>
                <c:ptCount val="1"/>
                <c:pt idx="0">
                  <c:v>2023/24</c:v>
                </c:pt>
              </c:strCache>
            </c:strRef>
          </c:tx>
          <c:spPr>
            <a:solidFill>
              <a:srgbClr val="00B0F0"/>
            </a:solidFill>
            <a:ln>
              <a:noFill/>
            </a:ln>
            <a:effectLst/>
          </c:spPr>
          <c:invertIfNegative val="0"/>
          <c:dLbls>
            <c:dLbl>
              <c:idx val="0"/>
              <c:layout>
                <c:manualLayout>
                  <c:x val="4.6296296296296294E-3"/>
                  <c:y val="-7.27504823315428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B31-014C-8ACA-1F0E496D91C9}"/>
                </c:ext>
              </c:extLst>
            </c:dLbl>
            <c:dLbl>
              <c:idx val="1"/>
              <c:layout>
                <c:manualLayout>
                  <c:x val="6.9444444444444441E-3"/>
                  <c:y val="-7.27504823315428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B31-014C-8ACA-1F0E496D91C9}"/>
                </c:ext>
              </c:extLst>
            </c:dLbl>
            <c:dLbl>
              <c:idx val="3"/>
              <c:layout>
                <c:manualLayout>
                  <c:x val="6.9444444444444441E-3"/>
                  <c:y val="-3.637524116577141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4C8-A640-9D35-4A76F2A1F703}"/>
                </c:ext>
              </c:extLst>
            </c:dLbl>
            <c:dLbl>
              <c:idx val="4"/>
              <c:layout>
                <c:manualLayout>
                  <c:x val="-4.6296296296297144E-3"/>
                  <c:y val="-3.968253968253895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1B31-014C-8ACA-1F0E496D91C9}"/>
                </c:ext>
              </c:extLst>
            </c:dLbl>
            <c:dLbl>
              <c:idx val="5"/>
              <c:layout>
                <c:manualLayout>
                  <c:x val="6.9444444444444441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1B31-014C-8ACA-1F0E496D91C9}"/>
                </c:ext>
              </c:extLst>
            </c:dLbl>
            <c:dLbl>
              <c:idx val="6"/>
              <c:layout>
                <c:manualLayout>
                  <c:x val="9.2592592592591737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1B31-014C-8ACA-1F0E496D91C9}"/>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1</c:v>
                </c:pt>
                <c:pt idx="1">
                  <c:v>2</c:v>
                </c:pt>
                <c:pt idx="2">
                  <c:v>3</c:v>
                </c:pt>
                <c:pt idx="3">
                  <c:v>4</c:v>
                </c:pt>
                <c:pt idx="4">
                  <c:v>5</c:v>
                </c:pt>
                <c:pt idx="5">
                  <c:v>6</c:v>
                </c:pt>
                <c:pt idx="6">
                  <c:v>7</c:v>
                </c:pt>
              </c:numCache>
            </c:numRef>
          </c:cat>
          <c:val>
            <c:numRef>
              <c:f>Sheet1!$C$2:$C$8</c:f>
              <c:numCache>
                <c:formatCode>0.00%</c:formatCode>
                <c:ptCount val="7"/>
                <c:pt idx="0">
                  <c:v>0.08</c:v>
                </c:pt>
                <c:pt idx="1">
                  <c:v>7.4999999999999997E-2</c:v>
                </c:pt>
                <c:pt idx="2">
                  <c:v>2.9000000000000001E-2</c:v>
                </c:pt>
                <c:pt idx="3">
                  <c:v>7.0000000000000007E-2</c:v>
                </c:pt>
                <c:pt idx="4">
                  <c:v>6.1400000000000003E-2</c:v>
                </c:pt>
                <c:pt idx="5">
                  <c:v>5.0500000000000003E-2</c:v>
                </c:pt>
                <c:pt idx="6">
                  <c:v>0.05</c:v>
                </c:pt>
              </c:numCache>
            </c:numRef>
          </c:val>
          <c:extLst>
            <c:ext xmlns:c16="http://schemas.microsoft.com/office/drawing/2014/chart" uri="{C3380CC4-5D6E-409C-BE32-E72D297353CC}">
              <c16:uniqueId val="{00000011-1B31-014C-8ACA-1F0E496D91C9}"/>
            </c:ext>
          </c:extLst>
        </c:ser>
        <c:dLbls>
          <c:showLegendKey val="0"/>
          <c:showVal val="0"/>
          <c:showCatName val="0"/>
          <c:showSerName val="0"/>
          <c:showPercent val="0"/>
          <c:showBubbleSize val="0"/>
        </c:dLbls>
        <c:gapWidth val="21"/>
        <c:axId val="575416719"/>
        <c:axId val="540331663"/>
      </c:barChart>
      <c:catAx>
        <c:axId val="575416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crossAx val="540331663"/>
        <c:crosses val="autoZero"/>
        <c:auto val="1"/>
        <c:lblAlgn val="ctr"/>
        <c:lblOffset val="100"/>
        <c:noMultiLvlLbl val="0"/>
      </c:catAx>
      <c:valAx>
        <c:axId val="54033166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crossAx val="575416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Aptos" panose="020B0004020202020204" pitchFamily="34" charset="0"/>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r>
              <a:rPr lang="en-GB"/>
              <a:t>2022/24 % of Annual Payroll on Temporary Staff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endParaRPr lang="en-US"/>
        </a:p>
      </c:txPr>
    </c:title>
    <c:autoTitleDeleted val="0"/>
    <c:plotArea>
      <c:layout/>
      <c:barChart>
        <c:barDir val="col"/>
        <c:grouping val="clustered"/>
        <c:varyColors val="0"/>
        <c:ser>
          <c:idx val="0"/>
          <c:order val="0"/>
          <c:tx>
            <c:strRef>
              <c:f>Sheet1!$B$1</c:f>
              <c:strCache>
                <c:ptCount val="1"/>
                <c:pt idx="0">
                  <c:v>2022/23</c:v>
                </c:pt>
              </c:strCache>
            </c:strRef>
          </c:tx>
          <c:spPr>
            <a:solidFill>
              <a:srgbClr val="002060"/>
            </a:solidFill>
            <a:ln>
              <a:noFill/>
            </a:ln>
            <a:effectLst/>
          </c:spPr>
          <c:invertIfNegative val="0"/>
          <c:dLbls>
            <c:dLbl>
              <c:idx val="4"/>
              <c:delete val="1"/>
              <c:extLst>
                <c:ext xmlns:c15="http://schemas.microsoft.com/office/drawing/2012/chart" uri="{CE6537A1-D6FC-4f65-9D91-7224C49458BB}"/>
                <c:ext xmlns:c16="http://schemas.microsoft.com/office/drawing/2014/chart" uri="{C3380CC4-5D6E-409C-BE32-E72D297353CC}">
                  <c16:uniqueId val="{00000000-03C1-A34B-B096-8208EA85963B}"/>
                </c:ext>
              </c:extLst>
            </c:dLbl>
            <c:dLbl>
              <c:idx val="5"/>
              <c:layout>
                <c:manualLayout>
                  <c:x val="2.3148148148148147E-3"/>
                  <c:y val="7.936507936507863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119-EA4F-A273-8BB75F0169F3}"/>
                </c:ext>
              </c:extLst>
            </c:dLbl>
            <c:dLbl>
              <c:idx val="8"/>
              <c:layout>
                <c:manualLayout>
                  <c:x val="-8.4875562720133283E-17"/>
                  <c:y val="-3.174603174603174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119-EA4F-A273-8BB75F0169F3}"/>
                </c:ext>
              </c:extLst>
            </c:dLbl>
            <c:dLbl>
              <c:idx val="9"/>
              <c:layout>
                <c:manualLayout>
                  <c:x val="-9.2592592592592587E-3"/>
                  <c:y val="-7.27504823315428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119-EA4F-A273-8BB75F0169F3}"/>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Sheet1!$A$2:$A$10</c:f>
              <c:numCache>
                <c:formatCode>General</c:formatCode>
                <c:ptCount val="9"/>
                <c:pt idx="0">
                  <c:v>1</c:v>
                </c:pt>
                <c:pt idx="1">
                  <c:v>2</c:v>
                </c:pt>
                <c:pt idx="2">
                  <c:v>3</c:v>
                </c:pt>
                <c:pt idx="3">
                  <c:v>4</c:v>
                </c:pt>
                <c:pt idx="4">
                  <c:v>5</c:v>
                </c:pt>
                <c:pt idx="5">
                  <c:v>6</c:v>
                </c:pt>
                <c:pt idx="6">
                  <c:v>7</c:v>
                </c:pt>
                <c:pt idx="7">
                  <c:v>8</c:v>
                </c:pt>
                <c:pt idx="8">
                  <c:v>9</c:v>
                </c:pt>
              </c:numCache>
            </c:numRef>
          </c:cat>
          <c:val>
            <c:numRef>
              <c:f>Sheet1!$B$2:$B$10</c:f>
              <c:numCache>
                <c:formatCode>0.00%</c:formatCode>
                <c:ptCount val="9"/>
                <c:pt idx="0">
                  <c:v>0.25</c:v>
                </c:pt>
                <c:pt idx="1">
                  <c:v>7.4999999999999997E-2</c:v>
                </c:pt>
                <c:pt idx="2">
                  <c:v>8.6999999999999994E-2</c:v>
                </c:pt>
                <c:pt idx="3">
                  <c:v>0.15</c:v>
                </c:pt>
                <c:pt idx="5">
                  <c:v>0.16400000000000001</c:v>
                </c:pt>
                <c:pt idx="8">
                  <c:v>0.19</c:v>
                </c:pt>
              </c:numCache>
            </c:numRef>
          </c:val>
          <c:extLst>
            <c:ext xmlns:c16="http://schemas.microsoft.com/office/drawing/2014/chart" uri="{C3380CC4-5D6E-409C-BE32-E72D297353CC}">
              <c16:uniqueId val="{00000005-4119-EA4F-A273-8BB75F0169F3}"/>
            </c:ext>
          </c:extLst>
        </c:ser>
        <c:ser>
          <c:idx val="1"/>
          <c:order val="1"/>
          <c:tx>
            <c:strRef>
              <c:f>Sheet1!$C$1</c:f>
              <c:strCache>
                <c:ptCount val="1"/>
                <c:pt idx="0">
                  <c:v>2023/24</c:v>
                </c:pt>
              </c:strCache>
            </c:strRef>
          </c:tx>
          <c:spPr>
            <a:solidFill>
              <a:srgbClr val="00B0F0"/>
            </a:solidFill>
            <a:ln>
              <a:noFill/>
            </a:ln>
            <a:effectLst/>
          </c:spPr>
          <c:invertIfNegative val="0"/>
          <c:dLbls>
            <c:dLbl>
              <c:idx val="0"/>
              <c:layout>
                <c:manualLayout>
                  <c:x val="4.6296296296296294E-3"/>
                  <c:y val="-7.27504823315428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119-EA4F-A273-8BB75F0169F3}"/>
                </c:ext>
              </c:extLst>
            </c:dLbl>
            <c:dLbl>
              <c:idx val="1"/>
              <c:layout>
                <c:manualLayout>
                  <c:x val="1.1574074074074073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119-EA4F-A273-8BB75F0169F3}"/>
                </c:ext>
              </c:extLst>
            </c:dLbl>
            <c:dLbl>
              <c:idx val="2"/>
              <c:layout>
                <c:manualLayout>
                  <c:x val="6.7091580006709154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9B7-FC44-876D-D45A487F986C}"/>
                </c:ext>
              </c:extLst>
            </c:dLbl>
            <c:dLbl>
              <c:idx val="3"/>
              <c:layout>
                <c:manualLayout>
                  <c:x val="6.9444444444444441E-3"/>
                  <c:y val="-3.637524116577141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3C1-A34B-B096-8208EA85963B}"/>
                </c:ext>
              </c:extLst>
            </c:dLbl>
            <c:dLbl>
              <c:idx val="4"/>
              <c:layout>
                <c:manualLayout>
                  <c:x val="1.1574074074073988E-2"/>
                  <c:y val="-1.19047619047619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119-EA4F-A273-8BB75F0169F3}"/>
                </c:ext>
              </c:extLst>
            </c:dLbl>
            <c:dLbl>
              <c:idx val="5"/>
              <c:layout>
                <c:manualLayout>
                  <c:x val="6.9444444444444441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119-EA4F-A273-8BB75F0169F3}"/>
                </c:ext>
              </c:extLst>
            </c:dLbl>
            <c:dLbl>
              <c:idx val="6"/>
              <c:layout>
                <c:manualLayout>
                  <c:x val="9.2592592592591737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119-EA4F-A273-8BB75F0169F3}"/>
                </c:ext>
              </c:extLst>
            </c:dLbl>
            <c:dLbl>
              <c:idx val="8"/>
              <c:layout>
                <c:manualLayout>
                  <c:x val="9.2592592592592587E-3"/>
                  <c:y val="-3.96825396825396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4119-EA4F-A273-8BB75F0169F3}"/>
                </c:ext>
              </c:extLst>
            </c:dLbl>
            <c:dLbl>
              <c:idx val="10"/>
              <c:layout>
                <c:manualLayout>
                  <c:x val="1.8518518518518517E-2"/>
                  <c:y val="-7.27504823315428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119-EA4F-A273-8BB75F0169F3}"/>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Sheet1!$A$2:$A$10</c:f>
              <c:numCache>
                <c:formatCode>General</c:formatCode>
                <c:ptCount val="9"/>
                <c:pt idx="0">
                  <c:v>1</c:v>
                </c:pt>
                <c:pt idx="1">
                  <c:v>2</c:v>
                </c:pt>
                <c:pt idx="2">
                  <c:v>3</c:v>
                </c:pt>
                <c:pt idx="3">
                  <c:v>4</c:v>
                </c:pt>
                <c:pt idx="4">
                  <c:v>5</c:v>
                </c:pt>
                <c:pt idx="5">
                  <c:v>6</c:v>
                </c:pt>
                <c:pt idx="6">
                  <c:v>7</c:v>
                </c:pt>
                <c:pt idx="7">
                  <c:v>8</c:v>
                </c:pt>
                <c:pt idx="8">
                  <c:v>9</c:v>
                </c:pt>
              </c:numCache>
            </c:numRef>
          </c:cat>
          <c:val>
            <c:numRef>
              <c:f>Sheet1!$C$2:$C$10</c:f>
              <c:numCache>
                <c:formatCode>0.00%</c:formatCode>
                <c:ptCount val="9"/>
                <c:pt idx="0">
                  <c:v>0.185</c:v>
                </c:pt>
                <c:pt idx="1">
                  <c:v>0.27</c:v>
                </c:pt>
                <c:pt idx="2">
                  <c:v>6.13E-2</c:v>
                </c:pt>
                <c:pt idx="3">
                  <c:v>0.12</c:v>
                </c:pt>
                <c:pt idx="4">
                  <c:v>4.2000000000000003E-2</c:v>
                </c:pt>
                <c:pt idx="5">
                  <c:v>0.13</c:v>
                </c:pt>
                <c:pt idx="6">
                  <c:v>0.12</c:v>
                </c:pt>
                <c:pt idx="7">
                  <c:v>0.11</c:v>
                </c:pt>
                <c:pt idx="8">
                  <c:v>0.27</c:v>
                </c:pt>
              </c:numCache>
            </c:numRef>
          </c:val>
          <c:extLst>
            <c:ext xmlns:c16="http://schemas.microsoft.com/office/drawing/2014/chart" uri="{C3380CC4-5D6E-409C-BE32-E72D297353CC}">
              <c16:uniqueId val="{0000000F-4119-EA4F-A273-8BB75F0169F3}"/>
            </c:ext>
          </c:extLst>
        </c:ser>
        <c:dLbls>
          <c:showLegendKey val="0"/>
          <c:showVal val="0"/>
          <c:showCatName val="0"/>
          <c:showSerName val="0"/>
          <c:showPercent val="0"/>
          <c:showBubbleSize val="0"/>
        </c:dLbls>
        <c:gapWidth val="27"/>
        <c:axId val="575416719"/>
        <c:axId val="540331663"/>
      </c:barChart>
      <c:catAx>
        <c:axId val="575416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crossAx val="540331663"/>
        <c:crosses val="autoZero"/>
        <c:auto val="1"/>
        <c:lblAlgn val="ctr"/>
        <c:lblOffset val="100"/>
        <c:noMultiLvlLbl val="0"/>
      </c:catAx>
      <c:valAx>
        <c:axId val="54033166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crossAx val="575416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Aptos" panose="020B0004020202020204" pitchFamily="34" charset="0"/>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solidFill>
                  <a:schemeClr val="tx1">
                    <a:lumMod val="65000"/>
                    <a:lumOff val="35000"/>
                  </a:schemeClr>
                </a:solidFill>
              </a:defRPr>
            </a:pPr>
            <a:r>
              <a:rPr lang="en-US">
                <a:solidFill>
                  <a:schemeClr val="tx1">
                    <a:lumMod val="65000"/>
                    <a:lumOff val="35000"/>
                  </a:schemeClr>
                </a:solidFill>
              </a:rPr>
              <a:t>2024/25 Organisations Affected by NLW Increase</a:t>
            </a:r>
          </a:p>
        </c:rich>
      </c:tx>
      <c:overlay val="0"/>
      <c:spPr>
        <a:noFill/>
        <a:ln>
          <a:noFill/>
        </a:ln>
        <a:effectLst/>
      </c:spPr>
    </c:title>
    <c:autoTitleDeleted val="0"/>
    <c:plotArea>
      <c:layout/>
      <c:pieChart>
        <c:varyColors val="1"/>
        <c:ser>
          <c:idx val="0"/>
          <c:order val="0"/>
          <c:tx>
            <c:strRef>
              <c:f>Sheet1!$B$1</c:f>
              <c:strCache>
                <c:ptCount val="1"/>
                <c:pt idx="0">
                  <c:v>Living Wage or London Living Wage?</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F1FD-BB42-A5D2-8FAE00153891}"/>
              </c:ext>
            </c:extLst>
          </c:dPt>
          <c:dPt>
            <c:idx val="1"/>
            <c:bubble3D val="0"/>
            <c:explosion val="7"/>
            <c:spPr>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F1FD-BB42-A5D2-8FAE00153891}"/>
              </c:ext>
            </c:extLst>
          </c:dPt>
          <c:dLbls>
            <c:spPr>
              <a:noFill/>
              <a:ln>
                <a:noFill/>
              </a:ln>
              <a:effectLst/>
            </c:sp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Sheet1!$A$2:$A$4</c:f>
              <c:strCache>
                <c:ptCount val="2"/>
                <c:pt idx="0">
                  <c:v>Yes</c:v>
                </c:pt>
                <c:pt idx="1">
                  <c:v>No</c:v>
                </c:pt>
              </c:strCache>
            </c:strRef>
          </c:cat>
          <c:val>
            <c:numRef>
              <c:f>Sheet1!$B$2:$B$4</c:f>
              <c:numCache>
                <c:formatCode>0%</c:formatCode>
                <c:ptCount val="3"/>
                <c:pt idx="0">
                  <c:v>0.44</c:v>
                </c:pt>
                <c:pt idx="1">
                  <c:v>0.56000000000000005</c:v>
                </c:pt>
              </c:numCache>
            </c:numRef>
          </c:val>
          <c:extLst>
            <c:ext xmlns:c16="http://schemas.microsoft.com/office/drawing/2014/chart" uri="{C3380CC4-5D6E-409C-BE32-E72D297353CC}">
              <c16:uniqueId val="{00000004-F1FD-BB42-A5D2-8FAE0015389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egendEntry>
        <c:idx val="0"/>
        <c:txPr>
          <a:bodyPr rot="0" vert="horz"/>
          <a:lstStyle/>
          <a:p>
            <a:pPr>
              <a:defRPr>
                <a:solidFill>
                  <a:schemeClr val="tx1">
                    <a:lumMod val="65000"/>
                    <a:lumOff val="35000"/>
                  </a:schemeClr>
                </a:solidFill>
              </a:defRPr>
            </a:pPr>
            <a:endParaRPr lang="en-US"/>
          </a:p>
        </c:txPr>
      </c:legendEntry>
      <c:legendEntry>
        <c:idx val="1"/>
        <c:txPr>
          <a:bodyPr rot="0" vert="horz"/>
          <a:lstStyle/>
          <a:p>
            <a:pPr>
              <a:defRPr>
                <a:solidFill>
                  <a:schemeClr val="tx1">
                    <a:lumMod val="65000"/>
                    <a:lumOff val="35000"/>
                  </a:schemeClr>
                </a:solidFill>
              </a:defRPr>
            </a:pPr>
            <a:endParaRPr lang="en-US"/>
          </a:p>
        </c:txPr>
      </c:legendEntry>
      <c:overlay val="0"/>
      <c:spPr>
        <a:noFill/>
        <a:ln>
          <a:noFill/>
        </a:ln>
        <a:effectLst/>
      </c:spPr>
      <c:txPr>
        <a:bodyPr rot="0" vert="horz"/>
        <a:lstStyle/>
        <a:p>
          <a:pPr>
            <a:defRPr>
              <a:solidFill>
                <a:schemeClr val="tx1">
                  <a:lumMod val="65000"/>
                  <a:lumOff val="35000"/>
                </a:schemeClr>
              </a:solidFill>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a:noFill/>
    </a:ln>
    <a:effectLst/>
  </c:spPr>
  <c:txPr>
    <a:bodyPr/>
    <a:lstStyle/>
    <a:p>
      <a:pPr>
        <a:defRPr>
          <a:solidFill>
            <a:schemeClr val="bg1"/>
          </a:solidFill>
          <a:latin typeface="Aptos" panose="020B0004020202020204" pitchFamily="34" charset="0"/>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solidFill>
                  <a:schemeClr val="tx1">
                    <a:lumMod val="65000"/>
                    <a:lumOff val="35000"/>
                  </a:schemeClr>
                </a:solidFill>
              </a:defRPr>
            </a:pPr>
            <a:r>
              <a:rPr lang="en-US">
                <a:solidFill>
                  <a:schemeClr val="tx1">
                    <a:lumMod val="65000"/>
                    <a:lumOff val="35000"/>
                  </a:schemeClr>
                </a:solidFill>
              </a:rPr>
              <a:t>2024/25 Organisations adopting new strategies in response to NLW</a:t>
            </a:r>
          </a:p>
        </c:rich>
      </c:tx>
      <c:layout>
        <c:manualLayout>
          <c:xMode val="edge"/>
          <c:yMode val="edge"/>
          <c:x val="0.16349532283823862"/>
          <c:y val="4.5567522783761395E-2"/>
        </c:manualLayout>
      </c:layout>
      <c:overlay val="0"/>
      <c:spPr>
        <a:noFill/>
        <a:ln>
          <a:noFill/>
        </a:ln>
        <a:effectLst/>
      </c:spPr>
    </c:title>
    <c:autoTitleDeleted val="0"/>
    <c:plotArea>
      <c:layout/>
      <c:pieChart>
        <c:varyColors val="1"/>
        <c:ser>
          <c:idx val="0"/>
          <c:order val="0"/>
          <c:tx>
            <c:strRef>
              <c:f>Sheet1!$B$1</c:f>
              <c:strCache>
                <c:ptCount val="1"/>
                <c:pt idx="0">
                  <c:v>Living Wage or London Living Wage?</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11AE-C14B-80FF-81037CD9029B}"/>
              </c:ext>
            </c:extLst>
          </c:dPt>
          <c:dPt>
            <c:idx val="1"/>
            <c:bubble3D val="0"/>
            <c:explosion val="7"/>
            <c:spPr>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11AE-C14B-80FF-81037CD9029B}"/>
              </c:ext>
            </c:extLst>
          </c:dPt>
          <c:dLbls>
            <c:spPr>
              <a:noFill/>
              <a:ln>
                <a:noFill/>
              </a:ln>
              <a:effectLst/>
            </c:sp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Sheet1!$A$2:$A$4</c:f>
              <c:strCache>
                <c:ptCount val="2"/>
                <c:pt idx="0">
                  <c:v>Yes</c:v>
                </c:pt>
                <c:pt idx="1">
                  <c:v>No</c:v>
                </c:pt>
              </c:strCache>
            </c:strRef>
          </c:cat>
          <c:val>
            <c:numRef>
              <c:f>Sheet1!$B$2:$B$4</c:f>
              <c:numCache>
                <c:formatCode>0%</c:formatCode>
                <c:ptCount val="3"/>
                <c:pt idx="0">
                  <c:v>0.44</c:v>
                </c:pt>
                <c:pt idx="1">
                  <c:v>0.56000000000000005</c:v>
                </c:pt>
              </c:numCache>
            </c:numRef>
          </c:val>
          <c:extLst>
            <c:ext xmlns:c16="http://schemas.microsoft.com/office/drawing/2014/chart" uri="{C3380CC4-5D6E-409C-BE32-E72D297353CC}">
              <c16:uniqueId val="{00000004-11AE-C14B-80FF-81037CD9029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egendEntry>
        <c:idx val="0"/>
        <c:txPr>
          <a:bodyPr rot="0" vert="horz"/>
          <a:lstStyle/>
          <a:p>
            <a:pPr>
              <a:defRPr>
                <a:solidFill>
                  <a:schemeClr val="tx1">
                    <a:lumMod val="65000"/>
                    <a:lumOff val="35000"/>
                  </a:schemeClr>
                </a:solidFill>
              </a:defRPr>
            </a:pPr>
            <a:endParaRPr lang="en-US"/>
          </a:p>
        </c:txPr>
      </c:legendEntry>
      <c:legendEntry>
        <c:idx val="1"/>
        <c:txPr>
          <a:bodyPr rot="0" vert="horz"/>
          <a:lstStyle/>
          <a:p>
            <a:pPr>
              <a:defRPr>
                <a:solidFill>
                  <a:schemeClr val="tx1">
                    <a:lumMod val="65000"/>
                    <a:lumOff val="35000"/>
                  </a:schemeClr>
                </a:solidFill>
              </a:defRPr>
            </a:pPr>
            <a:endParaRPr lang="en-US"/>
          </a:p>
        </c:txPr>
      </c:legendEntry>
      <c:overlay val="0"/>
      <c:spPr>
        <a:noFill/>
        <a:ln>
          <a:noFill/>
        </a:ln>
        <a:effectLst/>
      </c:spPr>
      <c:txPr>
        <a:bodyPr rot="0" vert="horz"/>
        <a:lstStyle/>
        <a:p>
          <a:pPr>
            <a:defRPr>
              <a:solidFill>
                <a:schemeClr val="tx1">
                  <a:lumMod val="65000"/>
                  <a:lumOff val="35000"/>
                </a:schemeClr>
              </a:solidFill>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a:noFill/>
    </a:ln>
    <a:effectLst/>
  </c:spPr>
  <c:txPr>
    <a:bodyPr/>
    <a:lstStyle/>
    <a:p>
      <a:pPr>
        <a:defRPr>
          <a:solidFill>
            <a:schemeClr val="bg1"/>
          </a:solidFill>
          <a:latin typeface="Aptos" panose="020B0004020202020204" pitchFamily="34" charset="0"/>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tx1">
                    <a:lumMod val="75000"/>
                    <a:lumOff val="25000"/>
                  </a:schemeClr>
                </a:solidFill>
                <a:effectLst/>
                <a:latin typeface="+mn-lt"/>
                <a:ea typeface="+mn-ea"/>
                <a:cs typeface="+mn-cs"/>
              </a:defRPr>
            </a:pPr>
            <a:r>
              <a:rPr lang="en-US">
                <a:solidFill>
                  <a:schemeClr val="tx1">
                    <a:lumMod val="65000"/>
                    <a:lumOff val="35000"/>
                  </a:schemeClr>
                </a:solidFill>
                <a:effectLst/>
                <a:latin typeface="+mn-lt"/>
              </a:rPr>
              <a:t>2024/25 Adopted/Will Adopt </a:t>
            </a:r>
          </a:p>
          <a:p>
            <a:pPr>
              <a:defRPr sz="1600" b="1" i="0" u="none" strike="noStrike" kern="1200" spc="100" baseline="0">
                <a:solidFill>
                  <a:schemeClr val="tx1">
                    <a:lumMod val="75000"/>
                    <a:lumOff val="25000"/>
                  </a:schemeClr>
                </a:solidFill>
                <a:effectLst/>
                <a:latin typeface="+mn-lt"/>
                <a:ea typeface="+mn-ea"/>
                <a:cs typeface="+mn-cs"/>
              </a:defRPr>
            </a:pPr>
            <a:r>
              <a:rPr lang="en-US">
                <a:solidFill>
                  <a:schemeClr val="tx1">
                    <a:lumMod val="65000"/>
                    <a:lumOff val="35000"/>
                  </a:schemeClr>
                </a:solidFill>
                <a:effectLst/>
                <a:latin typeface="+mn-lt"/>
              </a:rPr>
              <a:t>RLW or London Living Wage</a:t>
            </a:r>
            <a:r>
              <a:rPr lang="en-US">
                <a:solidFill>
                  <a:schemeClr val="tx1">
                    <a:lumMod val="75000"/>
                    <a:lumOff val="25000"/>
                  </a:schemeClr>
                </a:solidFill>
                <a:effectLst/>
                <a:latin typeface="+mn-lt"/>
              </a:rPr>
              <a:t>?</a:t>
            </a:r>
          </a:p>
        </c:rich>
      </c:tx>
      <c:overlay val="0"/>
      <c:spPr>
        <a:noFill/>
        <a:ln>
          <a:noFill/>
        </a:ln>
        <a:effectLst/>
      </c:spPr>
    </c:title>
    <c:autoTitleDeleted val="0"/>
    <c:plotArea>
      <c:layout/>
      <c:pieChart>
        <c:varyColors val="1"/>
        <c:ser>
          <c:idx val="0"/>
          <c:order val="0"/>
          <c:tx>
            <c:strRef>
              <c:f>Sheet1!$B$1</c:f>
              <c:strCache>
                <c:ptCount val="1"/>
                <c:pt idx="0">
                  <c:v>Living Wage or London Living Wage?</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CCCD-894E-A752-58F23390AAE6}"/>
              </c:ext>
            </c:extLst>
          </c:dPt>
          <c:dPt>
            <c:idx val="1"/>
            <c:bubble3D val="0"/>
            <c:explosion val="7"/>
            <c:spPr>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CCCD-894E-A752-58F23390AAE6}"/>
              </c:ext>
            </c:extLst>
          </c:dPt>
          <c:dLbls>
            <c:spPr>
              <a:noFill/>
              <a:ln>
                <a:noFill/>
              </a:ln>
              <a:effectLst/>
            </c:spPr>
            <c:dLblPos val="ct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Sheet1!$A$2:$A$4</c:f>
              <c:strCache>
                <c:ptCount val="2"/>
                <c:pt idx="0">
                  <c:v>Yes</c:v>
                </c:pt>
                <c:pt idx="1">
                  <c:v>No</c:v>
                </c:pt>
              </c:strCache>
            </c:strRef>
          </c:cat>
          <c:val>
            <c:numRef>
              <c:f>Sheet1!$B$2:$B$4</c:f>
              <c:numCache>
                <c:formatCode>0%</c:formatCode>
                <c:ptCount val="3"/>
                <c:pt idx="0">
                  <c:v>0.89</c:v>
                </c:pt>
                <c:pt idx="1">
                  <c:v>0.11</c:v>
                </c:pt>
              </c:numCache>
            </c:numRef>
          </c:val>
          <c:extLst>
            <c:ext xmlns:c16="http://schemas.microsoft.com/office/drawing/2014/chart" uri="{C3380CC4-5D6E-409C-BE32-E72D297353CC}">
              <c16:uniqueId val="{00000004-CCCD-894E-A752-58F23390AAE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legendEntry>
        <c:idx val="0"/>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Entry>
      <c:legendEntry>
        <c:idx val="1"/>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a:noFill/>
    </a:ln>
    <a:effectLst/>
  </c:spPr>
  <c:txPr>
    <a:bodyPr/>
    <a:lstStyle/>
    <a:p>
      <a:pPr>
        <a:defRPr>
          <a:solidFill>
            <a:schemeClr val="bg1"/>
          </a:solidFil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1"/>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Aptos" panose="020B0004020202020204" pitchFamily="34" charset="0"/>
                <a:ea typeface="+mn-ea"/>
                <a:cs typeface="+mn-cs"/>
              </a:defRPr>
            </a:pPr>
            <a:r>
              <a:rPr lang="en-US"/>
              <a:t>2024 Weekday Overtime Rates</a:t>
            </a:r>
          </a:p>
        </c:rich>
      </c:tx>
      <c:layout>
        <c:manualLayout>
          <c:xMode val="edge"/>
          <c:yMode val="edge"/>
          <c:x val="0.30086613497984738"/>
          <c:y val="0"/>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Aptos" panose="020B0004020202020204" pitchFamily="34" charset="0"/>
              <a:ea typeface="+mn-ea"/>
              <a:cs typeface="+mn-cs"/>
            </a:defRPr>
          </a:pPr>
          <a:endParaRPr lang="en-US"/>
        </a:p>
      </c:txPr>
    </c:title>
    <c:autoTitleDeleted val="0"/>
    <c:plotArea>
      <c:layout/>
      <c:pieChart>
        <c:varyColors val="1"/>
        <c:ser>
          <c:idx val="0"/>
          <c:order val="0"/>
          <c:tx>
            <c:strRef>
              <c:f>Sheet1!$B$1</c:f>
              <c:strCache>
                <c:ptCount val="1"/>
                <c:pt idx="0">
                  <c:v>Sales</c:v>
                </c:pt>
              </c:strCache>
            </c:strRef>
          </c:tx>
          <c:spPr>
            <a:gradFill>
              <a:gsLst>
                <a:gs pos="0">
                  <a:schemeClr val="accent1">
                    <a:lumMod val="40000"/>
                    <a:lumOff val="60000"/>
                  </a:schemeClr>
                </a:gs>
                <a:gs pos="80000">
                  <a:schemeClr val="accent1">
                    <a:shade val="76000"/>
                    <a:shade val="93000"/>
                    <a:satMod val="130000"/>
                  </a:schemeClr>
                </a:gs>
                <a:gs pos="100000">
                  <a:schemeClr val="accent1">
                    <a:shade val="76000"/>
                    <a:shade val="94000"/>
                    <a:satMod val="135000"/>
                  </a:schemeClr>
                </a:gs>
              </a:gsLst>
              <a:lin ang="16200000" scaled="0"/>
            </a:gradFill>
          </c:spPr>
          <c:dPt>
            <c:idx val="0"/>
            <c:bubble3D val="0"/>
            <c:spPr>
              <a:gradFill flip="none" rotWithShape="1">
                <a:gsLst>
                  <a:gs pos="0">
                    <a:srgbClr val="002060"/>
                  </a:gs>
                  <a:gs pos="0">
                    <a:schemeClr val="accent5">
                      <a:lumMod val="40000"/>
                      <a:lumOff val="60000"/>
                    </a:schemeClr>
                  </a:gs>
                  <a:gs pos="100000">
                    <a:srgbClr val="00B0F0"/>
                  </a:gs>
                </a:gsLst>
                <a:lin ang="2700000" scaled="1"/>
                <a:tileRect/>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AD7A-A742-87D8-B1803B1318C6}"/>
              </c:ext>
            </c:extLst>
          </c:dPt>
          <c:dPt>
            <c:idx val="1"/>
            <c:bubble3D val="0"/>
            <c:spPr>
              <a:gradFill flip="none" rotWithShape="1">
                <a:gsLst>
                  <a:gs pos="0">
                    <a:schemeClr val="accent1">
                      <a:lumMod val="20000"/>
                      <a:lumOff val="80000"/>
                    </a:schemeClr>
                  </a:gs>
                  <a:gs pos="81000">
                    <a:srgbClr val="0070C0"/>
                  </a:gs>
                  <a:gs pos="100000">
                    <a:srgbClr val="002060"/>
                  </a:gs>
                </a:gsLst>
                <a:path path="shape">
                  <a:fillToRect l="50000" t="50000" r="50000" b="50000"/>
                </a:path>
                <a:tileRect/>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AD7A-A742-87D8-B1803B1318C6}"/>
              </c:ext>
            </c:extLst>
          </c:dPt>
          <c:dPt>
            <c:idx val="2"/>
            <c:bubble3D val="0"/>
            <c:spPr>
              <a:gradFill rotWithShape="1">
                <a:gsLst>
                  <a:gs pos="0">
                    <a:schemeClr val="accent1">
                      <a:lumMod val="40000"/>
                      <a:lumOff val="60000"/>
                    </a:schemeClr>
                  </a:gs>
                  <a:gs pos="80000">
                    <a:schemeClr val="accent1">
                      <a:shade val="76000"/>
                      <a:shade val="93000"/>
                      <a:satMod val="130000"/>
                    </a:schemeClr>
                  </a:gs>
                  <a:gs pos="100000">
                    <a:schemeClr val="accent1">
                      <a:shade val="76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AD7A-A742-87D8-B1803B1318C6}"/>
              </c:ext>
            </c:extLst>
          </c:dPt>
          <c:dPt>
            <c:idx val="3"/>
            <c:bubble3D val="0"/>
            <c:spPr>
              <a:gradFill rotWithShape="1">
                <a:gsLst>
                  <a:gs pos="0">
                    <a:schemeClr val="accent1">
                      <a:lumMod val="40000"/>
                      <a:lumOff val="60000"/>
                    </a:schemeClr>
                  </a:gs>
                  <a:gs pos="80000">
                    <a:schemeClr val="accent1">
                      <a:shade val="76000"/>
                      <a:shade val="93000"/>
                      <a:satMod val="130000"/>
                    </a:schemeClr>
                  </a:gs>
                  <a:gs pos="100000">
                    <a:schemeClr val="accent1">
                      <a:shade val="76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AD7A-A742-87D8-B1803B1318C6}"/>
              </c:ext>
            </c:extLst>
          </c:dPt>
          <c:dPt>
            <c:idx val="4"/>
            <c:bubble3D val="0"/>
            <c:spPr>
              <a:gradFill rotWithShape="1">
                <a:gsLst>
                  <a:gs pos="0">
                    <a:schemeClr val="accent1">
                      <a:lumMod val="40000"/>
                      <a:lumOff val="60000"/>
                    </a:schemeClr>
                  </a:gs>
                  <a:gs pos="80000">
                    <a:schemeClr val="accent1">
                      <a:shade val="76000"/>
                      <a:shade val="93000"/>
                      <a:satMod val="130000"/>
                    </a:schemeClr>
                  </a:gs>
                  <a:gs pos="100000">
                    <a:schemeClr val="accent1">
                      <a:shade val="76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9-AD7A-A742-87D8-B1803B1318C6}"/>
              </c:ext>
            </c:extLst>
          </c:dPt>
          <c:dPt>
            <c:idx val="5"/>
            <c:bubble3D val="0"/>
            <c:spPr>
              <a:gradFill rotWithShape="1">
                <a:gsLst>
                  <a:gs pos="0">
                    <a:schemeClr val="accent1">
                      <a:lumMod val="40000"/>
                      <a:lumOff val="60000"/>
                    </a:schemeClr>
                  </a:gs>
                  <a:gs pos="80000">
                    <a:schemeClr val="accent1">
                      <a:shade val="76000"/>
                      <a:shade val="93000"/>
                      <a:satMod val="130000"/>
                    </a:schemeClr>
                  </a:gs>
                  <a:gs pos="100000">
                    <a:schemeClr val="accent1">
                      <a:shade val="76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B-AD7A-A742-87D8-B1803B1318C6}"/>
              </c:ext>
            </c:extLst>
          </c:dPt>
          <c:dLbls>
            <c:dLbl>
              <c:idx val="0"/>
              <c:layout>
                <c:manualLayout>
                  <c:x val="-1.2005831403824652E-2"/>
                  <c:y val="1.9444444444444431E-2"/>
                </c:manualLayout>
              </c:layout>
              <c:tx>
                <c:rich>
                  <a:bodyPr/>
                  <a:lstStyle/>
                  <a:p>
                    <a:r>
                      <a:rPr lang="en-US" baseline="0"/>
                      <a:t>Overtime premium
</a:t>
                    </a:r>
                    <a:fld id="{CE7D6305-2086-2142-AC8E-31E2E994FE78}"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D7A-A742-87D8-B1803B1318C6}"/>
                </c:ext>
              </c:extLst>
            </c:dLbl>
            <c:dLbl>
              <c:idx val="1"/>
              <c:layout>
                <c:manualLayout>
                  <c:x val="-2.7441900351599349E-2"/>
                  <c:y val="2.2222222222222223E-2"/>
                </c:manualLayout>
              </c:layout>
              <c:tx>
                <c:rich>
                  <a:bodyPr/>
                  <a:lstStyle/>
                  <a:p>
                    <a:r>
                      <a:rPr lang="en-US"/>
                      <a:t>No overtime</a:t>
                    </a:r>
                    <a:r>
                      <a:rPr lang="en-US" baseline="0"/>
                      <a:t>
 premium </a:t>
                    </a:r>
                    <a:fld id="{ACDC28E6-A149-EB45-AB36-A5FB8882FE75}"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AD7A-A742-87D8-B1803B1318C6}"/>
                </c:ext>
              </c:extLst>
            </c:dLbl>
            <c:dLbl>
              <c:idx val="2"/>
              <c:layout>
                <c:manualLayout>
                  <c:x val="-2.0581425263699635E-2"/>
                  <c:y val="1.666666666666666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D7A-A742-87D8-B1803B1318C6}"/>
                </c:ext>
              </c:extLst>
            </c:dLbl>
            <c:dLbl>
              <c:idx val="3"/>
              <c:layout>
                <c:manualLayout>
                  <c:x val="-1.3720950175799674E-2"/>
                  <c:y val="5.5555555555555558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D7A-A742-87D8-B1803B1318C6}"/>
                </c:ext>
              </c:extLst>
            </c:dLbl>
            <c:dLbl>
              <c:idx val="5"/>
              <c:layout>
                <c:manualLayout>
                  <c:x val="1.7151187719749529E-2"/>
                  <c:y val="1.666666666666666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AD7A-A742-87D8-B1803B1318C6}"/>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26 days</c:v>
                </c:pt>
                <c:pt idx="1">
                  <c:v>25 days</c:v>
                </c:pt>
              </c:strCache>
            </c:strRef>
          </c:cat>
          <c:val>
            <c:numRef>
              <c:f>Sheet1!$B$2:$B$3</c:f>
              <c:numCache>
                <c:formatCode>0%</c:formatCode>
                <c:ptCount val="2"/>
                <c:pt idx="0">
                  <c:v>0.222</c:v>
                </c:pt>
                <c:pt idx="1">
                  <c:v>0.77800000000000002</c:v>
                </c:pt>
              </c:numCache>
            </c:numRef>
          </c:val>
          <c:extLst>
            <c:ext xmlns:c16="http://schemas.microsoft.com/office/drawing/2014/chart" uri="{C3380CC4-5D6E-409C-BE32-E72D297353CC}">
              <c16:uniqueId val="{0000000C-AD7A-A742-87D8-B1803B1318C6}"/>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baseline="0">
          <a:latin typeface="Aptos" panose="020B00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1"/>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Aptos" panose="020B0004020202020204" pitchFamily="34" charset="0"/>
                <a:ea typeface="+mn-ea"/>
                <a:cs typeface="+mn-cs"/>
              </a:defRPr>
            </a:pPr>
            <a:r>
              <a:rPr lang="en-US"/>
              <a:t>2024 Weekend Overtime Rates</a:t>
            </a:r>
          </a:p>
        </c:rich>
      </c:tx>
      <c:layout>
        <c:manualLayout>
          <c:xMode val="edge"/>
          <c:yMode val="edge"/>
          <c:x val="0.30086613497984738"/>
          <c:y val="0"/>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Aptos" panose="020B0004020202020204" pitchFamily="34" charset="0"/>
              <a:ea typeface="+mn-ea"/>
              <a:cs typeface="+mn-cs"/>
            </a:defRPr>
          </a:pPr>
          <a:endParaRPr lang="en-US"/>
        </a:p>
      </c:txPr>
    </c:title>
    <c:autoTitleDeleted val="0"/>
    <c:plotArea>
      <c:layout/>
      <c:pieChart>
        <c:varyColors val="1"/>
        <c:ser>
          <c:idx val="0"/>
          <c:order val="0"/>
          <c:tx>
            <c:strRef>
              <c:f>Sheet1!$B$1</c:f>
              <c:strCache>
                <c:ptCount val="1"/>
                <c:pt idx="0">
                  <c:v>Sales</c:v>
                </c:pt>
              </c:strCache>
            </c:strRef>
          </c:tx>
          <c:spPr>
            <a:gradFill>
              <a:gsLst>
                <a:gs pos="0">
                  <a:schemeClr val="accent1">
                    <a:lumMod val="40000"/>
                    <a:lumOff val="60000"/>
                  </a:schemeClr>
                </a:gs>
                <a:gs pos="80000">
                  <a:schemeClr val="accent1">
                    <a:shade val="76000"/>
                    <a:shade val="93000"/>
                    <a:satMod val="130000"/>
                  </a:schemeClr>
                </a:gs>
                <a:gs pos="100000">
                  <a:schemeClr val="accent1">
                    <a:shade val="76000"/>
                    <a:shade val="94000"/>
                    <a:satMod val="135000"/>
                  </a:schemeClr>
                </a:gs>
              </a:gsLst>
              <a:lin ang="16200000" scaled="0"/>
            </a:gradFill>
          </c:spPr>
          <c:dPt>
            <c:idx val="0"/>
            <c:bubble3D val="0"/>
            <c:spPr>
              <a:gradFill flip="none" rotWithShape="1">
                <a:gsLst>
                  <a:gs pos="0">
                    <a:srgbClr val="002060"/>
                  </a:gs>
                  <a:gs pos="0">
                    <a:schemeClr val="accent5">
                      <a:lumMod val="40000"/>
                      <a:lumOff val="60000"/>
                    </a:schemeClr>
                  </a:gs>
                  <a:gs pos="78000">
                    <a:srgbClr val="00B0F0"/>
                  </a:gs>
                </a:gsLst>
                <a:lin ang="18900000" scaled="1"/>
                <a:tileRect/>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1D27-0A40-AC6E-2AEAE5D8A840}"/>
              </c:ext>
            </c:extLst>
          </c:dPt>
          <c:dPt>
            <c:idx val="1"/>
            <c:bubble3D val="0"/>
            <c:spPr>
              <a:gradFill flip="none" rotWithShape="1">
                <a:gsLst>
                  <a:gs pos="0">
                    <a:schemeClr val="accent1">
                      <a:lumMod val="20000"/>
                      <a:lumOff val="80000"/>
                    </a:schemeClr>
                  </a:gs>
                  <a:gs pos="62000">
                    <a:srgbClr val="0070C0"/>
                  </a:gs>
                  <a:gs pos="85000">
                    <a:srgbClr val="002060"/>
                  </a:gs>
                </a:gsLst>
                <a:path path="shape">
                  <a:fillToRect l="50000" t="50000" r="50000" b="50000"/>
                </a:path>
                <a:tileRect/>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1D27-0A40-AC6E-2AEAE5D8A840}"/>
              </c:ext>
            </c:extLst>
          </c:dPt>
          <c:dPt>
            <c:idx val="2"/>
            <c:bubble3D val="0"/>
            <c:spPr>
              <a:gradFill rotWithShape="1">
                <a:gsLst>
                  <a:gs pos="0">
                    <a:schemeClr val="accent1">
                      <a:lumMod val="40000"/>
                      <a:lumOff val="60000"/>
                    </a:schemeClr>
                  </a:gs>
                  <a:gs pos="80000">
                    <a:schemeClr val="accent1">
                      <a:shade val="76000"/>
                      <a:shade val="93000"/>
                      <a:satMod val="130000"/>
                    </a:schemeClr>
                  </a:gs>
                  <a:gs pos="100000">
                    <a:schemeClr val="accent1">
                      <a:shade val="76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1D27-0A40-AC6E-2AEAE5D8A840}"/>
              </c:ext>
            </c:extLst>
          </c:dPt>
          <c:dPt>
            <c:idx val="3"/>
            <c:bubble3D val="0"/>
            <c:spPr>
              <a:gradFill rotWithShape="1">
                <a:gsLst>
                  <a:gs pos="0">
                    <a:schemeClr val="accent1">
                      <a:lumMod val="40000"/>
                      <a:lumOff val="60000"/>
                    </a:schemeClr>
                  </a:gs>
                  <a:gs pos="80000">
                    <a:schemeClr val="accent1">
                      <a:shade val="76000"/>
                      <a:shade val="93000"/>
                      <a:satMod val="130000"/>
                    </a:schemeClr>
                  </a:gs>
                  <a:gs pos="100000">
                    <a:schemeClr val="accent1">
                      <a:shade val="76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1D27-0A40-AC6E-2AEAE5D8A840}"/>
              </c:ext>
            </c:extLst>
          </c:dPt>
          <c:dPt>
            <c:idx val="4"/>
            <c:bubble3D val="0"/>
            <c:spPr>
              <a:gradFill rotWithShape="1">
                <a:gsLst>
                  <a:gs pos="0">
                    <a:schemeClr val="accent1">
                      <a:lumMod val="40000"/>
                      <a:lumOff val="60000"/>
                    </a:schemeClr>
                  </a:gs>
                  <a:gs pos="80000">
                    <a:schemeClr val="accent1">
                      <a:shade val="76000"/>
                      <a:shade val="93000"/>
                      <a:satMod val="130000"/>
                    </a:schemeClr>
                  </a:gs>
                  <a:gs pos="100000">
                    <a:schemeClr val="accent1">
                      <a:shade val="76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9-1D27-0A40-AC6E-2AEAE5D8A840}"/>
              </c:ext>
            </c:extLst>
          </c:dPt>
          <c:dPt>
            <c:idx val="5"/>
            <c:bubble3D val="0"/>
            <c:spPr>
              <a:gradFill rotWithShape="1">
                <a:gsLst>
                  <a:gs pos="0">
                    <a:schemeClr val="accent1">
                      <a:lumMod val="40000"/>
                      <a:lumOff val="60000"/>
                    </a:schemeClr>
                  </a:gs>
                  <a:gs pos="80000">
                    <a:schemeClr val="accent1">
                      <a:shade val="76000"/>
                      <a:shade val="93000"/>
                      <a:satMod val="130000"/>
                    </a:schemeClr>
                  </a:gs>
                  <a:gs pos="100000">
                    <a:schemeClr val="accent1">
                      <a:shade val="76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B-1D27-0A40-AC6E-2AEAE5D8A840}"/>
              </c:ext>
            </c:extLst>
          </c:dPt>
          <c:dLbls>
            <c:dLbl>
              <c:idx val="0"/>
              <c:layout>
                <c:manualLayout>
                  <c:x val="2.4924417627254097E-2"/>
                  <c:y val="1.9444588747801434E-2"/>
                </c:manualLayout>
              </c:layout>
              <c:tx>
                <c:rich>
                  <a:bodyPr/>
                  <a:lstStyle/>
                  <a:p>
                    <a:r>
                      <a:rPr lang="en-US" baseline="0"/>
                      <a:t>Overtime premium
</a:t>
                    </a:r>
                    <a:fld id="{CE7D6305-2086-2142-AC8E-31E2E994FE78}"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D27-0A40-AC6E-2AEAE5D8A840}"/>
                </c:ext>
              </c:extLst>
            </c:dLbl>
            <c:dLbl>
              <c:idx val="1"/>
              <c:layout>
                <c:manualLayout>
                  <c:x val="-2.7441900351599349E-2"/>
                  <c:y val="2.2222222222222223E-2"/>
                </c:manualLayout>
              </c:layout>
              <c:tx>
                <c:rich>
                  <a:bodyPr/>
                  <a:lstStyle/>
                  <a:p>
                    <a:r>
                      <a:rPr lang="en-US"/>
                      <a:t>No overtime premium</a:t>
                    </a:r>
                    <a:r>
                      <a:rPr lang="en-US" baseline="0"/>
                      <a:t>
</a:t>
                    </a:r>
                    <a:fld id="{ACDC28E6-A149-EB45-AB36-A5FB8882FE75}"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1D27-0A40-AC6E-2AEAE5D8A840}"/>
                </c:ext>
              </c:extLst>
            </c:dLbl>
            <c:dLbl>
              <c:idx val="2"/>
              <c:layout>
                <c:manualLayout>
                  <c:x val="-2.0581425263699635E-2"/>
                  <c:y val="1.666666666666666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1D27-0A40-AC6E-2AEAE5D8A840}"/>
                </c:ext>
              </c:extLst>
            </c:dLbl>
            <c:dLbl>
              <c:idx val="3"/>
              <c:layout>
                <c:manualLayout>
                  <c:x val="-1.3720950175799674E-2"/>
                  <c:y val="5.5555555555555558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1D27-0A40-AC6E-2AEAE5D8A840}"/>
                </c:ext>
              </c:extLst>
            </c:dLbl>
            <c:dLbl>
              <c:idx val="5"/>
              <c:layout>
                <c:manualLayout>
                  <c:x val="1.7151187719749529E-2"/>
                  <c:y val="1.666666666666666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1D27-0A40-AC6E-2AEAE5D8A840}"/>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26 days</c:v>
                </c:pt>
                <c:pt idx="1">
                  <c:v>25 days</c:v>
                </c:pt>
              </c:strCache>
            </c:strRef>
          </c:cat>
          <c:val>
            <c:numRef>
              <c:f>Sheet1!$B$2:$B$3</c:f>
              <c:numCache>
                <c:formatCode>0%</c:formatCode>
                <c:ptCount val="2"/>
                <c:pt idx="0">
                  <c:v>0.33300000000000002</c:v>
                </c:pt>
                <c:pt idx="1">
                  <c:v>0.66700000000000004</c:v>
                </c:pt>
              </c:numCache>
            </c:numRef>
          </c:val>
          <c:extLst>
            <c:ext xmlns:c16="http://schemas.microsoft.com/office/drawing/2014/chart" uri="{C3380CC4-5D6E-409C-BE32-E72D297353CC}">
              <c16:uniqueId val="{0000000C-1D27-0A40-AC6E-2AEAE5D8A840}"/>
            </c:ext>
          </c:extLst>
        </c:ser>
        <c:dLbls>
          <c:dLblPos val="outEnd"/>
          <c:showLegendKey val="0"/>
          <c:showVal val="0"/>
          <c:showCatName val="0"/>
          <c:showSerName val="0"/>
          <c:showPercent val="1"/>
          <c:showBubbleSize val="0"/>
          <c:showLeaderLines val="1"/>
        </c:dLbls>
        <c:firstSliceAng val="50"/>
      </c:pie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baseline="0">
          <a:latin typeface="Aptos" panose="020B00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r>
              <a:rPr lang="en-GB"/>
              <a:t>2024 On-Call Allowance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endParaRPr lang="en-US"/>
        </a:p>
      </c:txPr>
    </c:title>
    <c:autoTitleDeleted val="0"/>
    <c:plotArea>
      <c:layout/>
      <c:barChart>
        <c:barDir val="col"/>
        <c:grouping val="clustered"/>
        <c:varyColors val="0"/>
        <c:ser>
          <c:idx val="0"/>
          <c:order val="0"/>
          <c:tx>
            <c:strRef>
              <c:f>Sheet1!$B$1</c:f>
              <c:strCache>
                <c:ptCount val="1"/>
                <c:pt idx="0">
                  <c:v>£20 per weekday night</c:v>
                </c:pt>
              </c:strCache>
            </c:strRef>
          </c:tx>
          <c:spPr>
            <a:solidFill>
              <a:schemeClr val="accent1">
                <a:tint val="43000"/>
              </a:schemeClr>
            </a:solidFill>
            <a:ln>
              <a:noFill/>
            </a:ln>
            <a:effectLst/>
          </c:spPr>
          <c:invertIfNegative val="0"/>
          <c:dLbls>
            <c:numFmt formatCode="&quot;£&quot;#,##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Daily rate</c:v>
                </c:pt>
              </c:strCache>
            </c:strRef>
          </c:cat>
          <c:val>
            <c:numRef>
              <c:f>Sheet1!$B$2</c:f>
              <c:numCache>
                <c:formatCode>0</c:formatCode>
                <c:ptCount val="1"/>
                <c:pt idx="0">
                  <c:v>20</c:v>
                </c:pt>
              </c:numCache>
            </c:numRef>
          </c:val>
          <c:extLst>
            <c:ext xmlns:c16="http://schemas.microsoft.com/office/drawing/2014/chart" uri="{C3380CC4-5D6E-409C-BE32-E72D297353CC}">
              <c16:uniqueId val="{00000000-5DA3-AC4E-8EF8-487FE2CFB9C5}"/>
            </c:ext>
          </c:extLst>
        </c:ser>
        <c:ser>
          <c:idx val="1"/>
          <c:order val="1"/>
          <c:tx>
            <c:strRef>
              <c:f>Sheet1!$C$1</c:f>
              <c:strCache>
                <c:ptCount val="1"/>
                <c:pt idx="0">
                  <c:v>£25 per 24 hours</c:v>
                </c:pt>
              </c:strCache>
            </c:strRef>
          </c:tx>
          <c:spPr>
            <a:solidFill>
              <a:schemeClr val="accent1">
                <a:tint val="56000"/>
              </a:schemeClr>
            </a:solidFill>
            <a:ln>
              <a:noFill/>
            </a:ln>
            <a:effectLst/>
          </c:spPr>
          <c:invertIfNegative val="0"/>
          <c:dLbls>
            <c:dLbl>
              <c:idx val="0"/>
              <c:tx>
                <c:rich>
                  <a:bodyPr/>
                  <a:lstStyle/>
                  <a:p>
                    <a:r>
                      <a:rPr lang="en-US"/>
                      <a:t>£25</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5B4B-9344-A3CD-7A98EBDE42CD}"/>
                </c:ext>
              </c:extLst>
            </c:dLbl>
            <c:numFmt formatCode="&quot;£&quot;#,##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Daily rate</c:v>
                </c:pt>
              </c:strCache>
            </c:strRef>
          </c:cat>
          <c:val>
            <c:numRef>
              <c:f>Sheet1!$C$2</c:f>
              <c:numCache>
                <c:formatCode>0</c:formatCode>
                <c:ptCount val="1"/>
                <c:pt idx="0">
                  <c:v>25</c:v>
                </c:pt>
              </c:numCache>
            </c:numRef>
          </c:val>
          <c:extLst>
            <c:ext xmlns:c16="http://schemas.microsoft.com/office/drawing/2014/chart" uri="{C3380CC4-5D6E-409C-BE32-E72D297353CC}">
              <c16:uniqueId val="{00000001-5DA3-AC4E-8EF8-487FE2CFB9C5}"/>
            </c:ext>
          </c:extLst>
        </c:ser>
        <c:ser>
          <c:idx val="2"/>
          <c:order val="2"/>
          <c:tx>
            <c:strRef>
              <c:f>Sheet1!$D$1</c:f>
              <c:strCache>
                <c:ptCount val="1"/>
                <c:pt idx="0">
                  <c:v>£30 per 24 hours</c:v>
                </c:pt>
              </c:strCache>
            </c:strRef>
          </c:tx>
          <c:spPr>
            <a:solidFill>
              <a:schemeClr val="accent1">
                <a:tint val="69000"/>
              </a:schemeClr>
            </a:solidFill>
            <a:ln>
              <a:noFill/>
            </a:ln>
            <a:effectLst/>
          </c:spPr>
          <c:invertIfNegative val="0"/>
          <c:dLbls>
            <c:dLbl>
              <c:idx val="0"/>
              <c:tx>
                <c:rich>
                  <a:bodyPr/>
                  <a:lstStyle/>
                  <a:p>
                    <a:r>
                      <a:rPr lang="en-US"/>
                      <a:t>£30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762C-7248-B478-59316F32D930}"/>
                </c:ext>
              </c:extLst>
            </c:dLbl>
            <c:numFmt formatCode="&quot;£&quot;#,##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Daily rate</c:v>
                </c:pt>
              </c:strCache>
            </c:strRef>
          </c:cat>
          <c:val>
            <c:numRef>
              <c:f>Sheet1!$D$2</c:f>
              <c:numCache>
                <c:formatCode>0</c:formatCode>
                <c:ptCount val="1"/>
                <c:pt idx="0">
                  <c:v>30</c:v>
                </c:pt>
              </c:numCache>
            </c:numRef>
          </c:val>
          <c:extLst>
            <c:ext xmlns:c16="http://schemas.microsoft.com/office/drawing/2014/chart" uri="{C3380CC4-5D6E-409C-BE32-E72D297353CC}">
              <c16:uniqueId val="{00000002-5DA3-AC4E-8EF8-487FE2CFB9C5}"/>
            </c:ext>
          </c:extLst>
        </c:ser>
        <c:ser>
          <c:idx val="3"/>
          <c:order val="3"/>
          <c:tx>
            <c:strRef>
              <c:f>Sheet1!$E$1</c:f>
              <c:strCache>
                <c:ptCount val="1"/>
                <c:pt idx="0">
                  <c:v>£30 per overnight/weekend day shift (mgmt)</c:v>
                </c:pt>
              </c:strCache>
            </c:strRef>
          </c:tx>
          <c:spPr>
            <a:solidFill>
              <a:schemeClr val="accent1">
                <a:tint val="81000"/>
              </a:schemeClr>
            </a:solidFill>
            <a:ln>
              <a:noFill/>
            </a:ln>
            <a:effectLst/>
          </c:spPr>
          <c:invertIfNegative val="0"/>
          <c:dLbls>
            <c:numFmt formatCode="&quot;£&quot;#,##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Daily rate</c:v>
                </c:pt>
              </c:strCache>
            </c:strRef>
          </c:cat>
          <c:val>
            <c:numRef>
              <c:f>Sheet1!$E$2</c:f>
              <c:numCache>
                <c:formatCode>0</c:formatCode>
                <c:ptCount val="1"/>
                <c:pt idx="0">
                  <c:v>30</c:v>
                </c:pt>
              </c:numCache>
            </c:numRef>
          </c:val>
          <c:extLst>
            <c:ext xmlns:c16="http://schemas.microsoft.com/office/drawing/2014/chart" uri="{C3380CC4-5D6E-409C-BE32-E72D297353CC}">
              <c16:uniqueId val="{00000003-5DA3-AC4E-8EF8-487FE2CFB9C5}"/>
            </c:ext>
          </c:extLst>
        </c:ser>
        <c:ser>
          <c:idx val="4"/>
          <c:order val="4"/>
          <c:tx>
            <c:strRef>
              <c:f>Sheet1!$F$1</c:f>
              <c:strCache>
                <c:ptCount val="1"/>
                <c:pt idx="0">
                  <c:v>£32 per weekday</c:v>
                </c:pt>
              </c:strCache>
            </c:strRef>
          </c:tx>
          <c:spPr>
            <a:solidFill>
              <a:schemeClr val="accent1">
                <a:tint val="94000"/>
              </a:schemeClr>
            </a:solidFill>
            <a:ln>
              <a:noFill/>
            </a:ln>
            <a:effectLst/>
          </c:spPr>
          <c:invertIfNegative val="0"/>
          <c:dLbls>
            <c:numFmt formatCode="&quot;£&quot;#,##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Daily rate</c:v>
                </c:pt>
              </c:strCache>
            </c:strRef>
          </c:cat>
          <c:val>
            <c:numRef>
              <c:f>Sheet1!$F$2</c:f>
              <c:numCache>
                <c:formatCode>0</c:formatCode>
                <c:ptCount val="1"/>
                <c:pt idx="0">
                  <c:v>32</c:v>
                </c:pt>
              </c:numCache>
            </c:numRef>
          </c:val>
          <c:extLst>
            <c:ext xmlns:c16="http://schemas.microsoft.com/office/drawing/2014/chart" uri="{C3380CC4-5D6E-409C-BE32-E72D297353CC}">
              <c16:uniqueId val="{00000004-5DA3-AC4E-8EF8-487FE2CFB9C5}"/>
            </c:ext>
          </c:extLst>
        </c:ser>
        <c:ser>
          <c:idx val="5"/>
          <c:order val="5"/>
          <c:tx>
            <c:strRef>
              <c:f>Sheet1!$G$1</c:f>
              <c:strCache>
                <c:ptCount val="1"/>
                <c:pt idx="0">
                  <c:v>£40 per weekend/bank holiday day</c:v>
                </c:pt>
              </c:strCache>
            </c:strRef>
          </c:tx>
          <c:spPr>
            <a:solidFill>
              <a:schemeClr val="accent1">
                <a:shade val="93000"/>
              </a:schemeClr>
            </a:solidFill>
            <a:ln>
              <a:noFill/>
            </a:ln>
            <a:effectLst/>
          </c:spPr>
          <c:invertIfNegative val="0"/>
          <c:dLbls>
            <c:numFmt formatCode="&quot;£&quot;#,##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Daily rate</c:v>
                </c:pt>
              </c:strCache>
            </c:strRef>
          </c:cat>
          <c:val>
            <c:numRef>
              <c:f>Sheet1!$G$2</c:f>
              <c:numCache>
                <c:formatCode>0</c:formatCode>
                <c:ptCount val="1"/>
                <c:pt idx="0">
                  <c:v>40</c:v>
                </c:pt>
              </c:numCache>
            </c:numRef>
          </c:val>
          <c:extLst>
            <c:ext xmlns:c16="http://schemas.microsoft.com/office/drawing/2014/chart" uri="{C3380CC4-5D6E-409C-BE32-E72D297353CC}">
              <c16:uniqueId val="{00000005-5DA3-AC4E-8EF8-487FE2CFB9C5}"/>
            </c:ext>
          </c:extLst>
        </c:ser>
        <c:ser>
          <c:idx val="6"/>
          <c:order val="6"/>
          <c:tx>
            <c:strRef>
              <c:f>Sheet1!$H$1</c:f>
              <c:strCache>
                <c:ptCount val="1"/>
                <c:pt idx="0">
                  <c:v>£40 per weekend day</c:v>
                </c:pt>
              </c:strCache>
            </c:strRef>
          </c:tx>
          <c:spPr>
            <a:solidFill>
              <a:schemeClr val="accent1">
                <a:shade val="80000"/>
              </a:schemeClr>
            </a:solidFill>
            <a:ln>
              <a:noFill/>
            </a:ln>
            <a:effectLst/>
          </c:spPr>
          <c:invertIfNegative val="0"/>
          <c:dLbls>
            <c:numFmt formatCode="&quot;£&quot;#,##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Daily rate</c:v>
                </c:pt>
              </c:strCache>
            </c:strRef>
          </c:cat>
          <c:val>
            <c:numRef>
              <c:f>Sheet1!$H$2</c:f>
              <c:numCache>
                <c:formatCode>0</c:formatCode>
                <c:ptCount val="1"/>
                <c:pt idx="0">
                  <c:v>40</c:v>
                </c:pt>
              </c:numCache>
            </c:numRef>
          </c:val>
          <c:extLst>
            <c:ext xmlns:c16="http://schemas.microsoft.com/office/drawing/2014/chart" uri="{C3380CC4-5D6E-409C-BE32-E72D297353CC}">
              <c16:uniqueId val="{00000006-5DA3-AC4E-8EF8-487FE2CFB9C5}"/>
            </c:ext>
          </c:extLst>
        </c:ser>
        <c:ser>
          <c:idx val="7"/>
          <c:order val="7"/>
          <c:tx>
            <c:strRef>
              <c:f>Sheet1!$I$1</c:f>
              <c:strCache>
                <c:ptCount val="1"/>
                <c:pt idx="0">
                  <c:v>£45 per weekend day</c:v>
                </c:pt>
              </c:strCache>
            </c:strRef>
          </c:tx>
          <c:spPr>
            <a:solidFill>
              <a:schemeClr val="accent1">
                <a:shade val="68000"/>
              </a:schemeClr>
            </a:solidFill>
            <a:ln>
              <a:noFill/>
            </a:ln>
            <a:effectLst/>
          </c:spPr>
          <c:invertIfNegative val="0"/>
          <c:dLbls>
            <c:dLbl>
              <c:idx val="0"/>
              <c:tx>
                <c:rich>
                  <a:bodyPr/>
                  <a:lstStyle/>
                  <a:p>
                    <a:r>
                      <a:rPr lang="en-US"/>
                      <a:t>£</a:t>
                    </a:r>
                    <a:fld id="{374AA162-7995-C046-9862-B0231A09850F}" type="VALUE">
                      <a:rPr lang="en-US"/>
                      <a:pPr/>
                      <a:t>[VALUE]</a:t>
                    </a:fld>
                    <a:endParaRPr lang="en-US"/>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5B4B-9344-A3CD-7A98EBDE42CD}"/>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Daily rate</c:v>
                </c:pt>
              </c:strCache>
            </c:strRef>
          </c:cat>
          <c:val>
            <c:numRef>
              <c:f>Sheet1!$I$2</c:f>
              <c:numCache>
                <c:formatCode>0</c:formatCode>
                <c:ptCount val="1"/>
                <c:pt idx="0">
                  <c:v>45</c:v>
                </c:pt>
              </c:numCache>
            </c:numRef>
          </c:val>
          <c:extLst>
            <c:ext xmlns:c16="http://schemas.microsoft.com/office/drawing/2014/chart" uri="{C3380CC4-5D6E-409C-BE32-E72D297353CC}">
              <c16:uniqueId val="{00000000-327C-924B-AC78-4EE516020C9D}"/>
            </c:ext>
          </c:extLst>
        </c:ser>
        <c:ser>
          <c:idx val="8"/>
          <c:order val="8"/>
          <c:tx>
            <c:strRef>
              <c:f>Sheet1!$J$1</c:f>
              <c:strCache>
                <c:ptCount val="1"/>
                <c:pt idx="0">
                  <c:v>£64 per weekend day</c:v>
                </c:pt>
              </c:strCache>
            </c:strRef>
          </c:tx>
          <c:spPr>
            <a:solidFill>
              <a:schemeClr val="accent1">
                <a:shade val="55000"/>
              </a:schemeClr>
            </a:solidFill>
            <a:ln>
              <a:noFill/>
            </a:ln>
            <a:effectLst/>
          </c:spPr>
          <c:invertIfNegative val="0"/>
          <c:dLbls>
            <c:dLbl>
              <c:idx val="0"/>
              <c:tx>
                <c:rich>
                  <a:bodyPr/>
                  <a:lstStyle/>
                  <a:p>
                    <a:r>
                      <a:rPr lang="en-US"/>
                      <a:t>£</a:t>
                    </a:r>
                    <a:fld id="{A8637FF7-B23D-9549-9DA9-EFF46274DED2}" type="VALUE">
                      <a:rPr lang="en-US"/>
                      <a:pPr/>
                      <a:t>[VALUE]</a:t>
                    </a:fld>
                    <a:endParaRPr lang="en-US"/>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5B4B-9344-A3CD-7A98EBDE42CD}"/>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Daily rate</c:v>
                </c:pt>
              </c:strCache>
            </c:strRef>
          </c:cat>
          <c:val>
            <c:numRef>
              <c:f>Sheet1!$J$2</c:f>
              <c:numCache>
                <c:formatCode>0</c:formatCode>
                <c:ptCount val="1"/>
                <c:pt idx="0">
                  <c:v>64</c:v>
                </c:pt>
              </c:numCache>
            </c:numRef>
          </c:val>
          <c:extLst>
            <c:ext xmlns:c16="http://schemas.microsoft.com/office/drawing/2014/chart" uri="{C3380CC4-5D6E-409C-BE32-E72D297353CC}">
              <c16:uniqueId val="{00000001-327C-924B-AC78-4EE516020C9D}"/>
            </c:ext>
          </c:extLst>
        </c:ser>
        <c:ser>
          <c:idx val="9"/>
          <c:order val="9"/>
          <c:tx>
            <c:strRef>
              <c:f>Sheet1!$K$1</c:f>
              <c:strCache>
                <c:ptCount val="1"/>
                <c:pt idx="0">
                  <c:v>£80 per bank holiday day</c:v>
                </c:pt>
              </c:strCache>
            </c:strRef>
          </c:tx>
          <c:spPr>
            <a:solidFill>
              <a:schemeClr val="accent1">
                <a:shade val="42000"/>
              </a:schemeClr>
            </a:solidFill>
            <a:ln>
              <a:noFill/>
            </a:ln>
            <a:effectLst/>
          </c:spPr>
          <c:invertIfNegative val="0"/>
          <c:dLbls>
            <c:dLbl>
              <c:idx val="0"/>
              <c:tx>
                <c:rich>
                  <a:bodyPr/>
                  <a:lstStyle/>
                  <a:p>
                    <a:r>
                      <a:rPr lang="en-US"/>
                      <a:t>£</a:t>
                    </a:r>
                    <a:fld id="{7C75E337-7D4B-3846-88A6-8EDB639B2282}" type="VALUE">
                      <a:rPr lang="en-US"/>
                      <a:pPr/>
                      <a:t>[VALUE]</a:t>
                    </a:fld>
                    <a:endParaRPr lang="en-US"/>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5B4B-9344-A3CD-7A98EBDE42CD}"/>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Daily rate</c:v>
                </c:pt>
              </c:strCache>
            </c:strRef>
          </c:cat>
          <c:val>
            <c:numRef>
              <c:f>Sheet1!$K$2</c:f>
              <c:numCache>
                <c:formatCode>0</c:formatCode>
                <c:ptCount val="1"/>
                <c:pt idx="0">
                  <c:v>80</c:v>
                </c:pt>
              </c:numCache>
            </c:numRef>
          </c:val>
          <c:extLst>
            <c:ext xmlns:c16="http://schemas.microsoft.com/office/drawing/2014/chart" uri="{C3380CC4-5D6E-409C-BE32-E72D297353CC}">
              <c16:uniqueId val="{00000002-327C-924B-AC78-4EE516020C9D}"/>
            </c:ext>
          </c:extLst>
        </c:ser>
        <c:dLbls>
          <c:dLblPos val="outEnd"/>
          <c:showLegendKey val="0"/>
          <c:showVal val="1"/>
          <c:showCatName val="0"/>
          <c:showSerName val="0"/>
          <c:showPercent val="0"/>
          <c:showBubbleSize val="0"/>
        </c:dLbls>
        <c:gapWidth val="219"/>
        <c:overlap val="-27"/>
        <c:axId val="539987247"/>
        <c:axId val="539991935"/>
      </c:barChart>
      <c:catAx>
        <c:axId val="53998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crossAx val="539991935"/>
        <c:crosses val="autoZero"/>
        <c:auto val="1"/>
        <c:lblAlgn val="ctr"/>
        <c:lblOffset val="100"/>
        <c:noMultiLvlLbl val="0"/>
      </c:catAx>
      <c:valAx>
        <c:axId val="53999193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crossAx val="539987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baseline="0">
          <a:latin typeface="Aptos" panose="020B00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100" baseline="0">
                <a:solidFill>
                  <a:schemeClr val="tx1">
                    <a:lumMod val="65000"/>
                    <a:lumOff val="35000"/>
                  </a:schemeClr>
                </a:solidFill>
                <a:effectLst>
                  <a:outerShdw blurRad="50800" dist="38100" dir="5400000" algn="t" rotWithShape="0">
                    <a:prstClr val="black">
                      <a:alpha val="40000"/>
                    </a:prstClr>
                  </a:outerShdw>
                </a:effectLst>
                <a:latin typeface="Aptos" panose="020B0004020202020204" pitchFamily="34" charset="0"/>
                <a:ea typeface="+mn-ea"/>
                <a:cs typeface="+mn-cs"/>
              </a:defRPr>
            </a:pPr>
            <a:r>
              <a:rPr lang="en-US" sz="1400" b="1" i="0" baseline="0">
                <a:solidFill>
                  <a:schemeClr val="tx1">
                    <a:lumMod val="75000"/>
                    <a:lumOff val="25000"/>
                  </a:schemeClr>
                </a:solidFill>
                <a:effectLst/>
                <a:latin typeface="Aptos" panose="020B0004020202020204" pitchFamily="34" charset="0"/>
                <a:ea typeface="Baskerville" panose="02020502070401020303" pitchFamily="18" charset="0"/>
              </a:rPr>
              <a:t>2024 Do Staff Receive Healthcare Benefits?</a:t>
            </a:r>
          </a:p>
        </c:rich>
      </c:tx>
      <c:overlay val="0"/>
      <c:spPr>
        <a:noFill/>
        <a:ln>
          <a:noFill/>
        </a:ln>
        <a:effectLst/>
      </c:spPr>
      <c:txPr>
        <a:bodyPr rot="0" spcFirstLastPara="1" vertOverflow="ellipsis" vert="horz" wrap="square" anchor="ctr" anchorCtr="1"/>
        <a:lstStyle/>
        <a:p>
          <a:pPr>
            <a:defRPr sz="1400" b="1" i="0" u="none" strike="noStrike" kern="1200" spc="100" baseline="0">
              <a:solidFill>
                <a:schemeClr val="tx1">
                  <a:lumMod val="65000"/>
                  <a:lumOff val="35000"/>
                </a:schemeClr>
              </a:solidFill>
              <a:effectLst>
                <a:outerShdw blurRad="50800" dist="38100" dir="5400000" algn="t" rotWithShape="0">
                  <a:prstClr val="black">
                    <a:alpha val="40000"/>
                  </a:prstClr>
                </a:outerShdw>
              </a:effectLst>
              <a:latin typeface="Aptos" panose="020B0004020202020204" pitchFamily="34" charset="0"/>
              <a:ea typeface="+mn-ea"/>
              <a:cs typeface="+mn-cs"/>
            </a:defRPr>
          </a:pPr>
          <a:endParaRPr lang="en-US"/>
        </a:p>
      </c:txPr>
    </c:title>
    <c:autoTitleDeleted val="0"/>
    <c:plotArea>
      <c:layout/>
      <c:doughnutChart>
        <c:varyColors val="1"/>
        <c:ser>
          <c:idx val="0"/>
          <c:order val="0"/>
          <c:tx>
            <c:strRef>
              <c:f>Sheet1!$B$1</c:f>
              <c:strCache>
                <c:ptCount val="1"/>
                <c:pt idx="0">
                  <c:v>Add Holiday</c:v>
                </c:pt>
              </c:strCache>
            </c:strRef>
          </c:tx>
          <c:dPt>
            <c:idx val="0"/>
            <c:bubble3D val="0"/>
            <c:spPr>
              <a:solidFill>
                <a:schemeClr val="accent1"/>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E295-5F49-A029-A6420C5FA62D}"/>
              </c:ext>
            </c:extLst>
          </c:dPt>
          <c:dPt>
            <c:idx val="1"/>
            <c:bubble3D val="0"/>
            <c:spPr>
              <a:solidFill>
                <a:schemeClr val="accent1">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E295-5F49-A029-A6420C5FA62D}"/>
              </c:ext>
            </c:extLst>
          </c:dPt>
          <c:dPt>
            <c:idx val="2"/>
            <c:bubble3D val="0"/>
            <c:spPr>
              <a:solidFill>
                <a:srgbClr val="00B0F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E295-5F49-A029-A6420C5FA62D}"/>
              </c:ext>
            </c:extLst>
          </c:dPt>
          <c:dLbls>
            <c:dLbl>
              <c:idx val="0"/>
              <c:layout>
                <c:manualLayout>
                  <c:x val="7.7951877893051053E-2"/>
                  <c:y val="7.850796807395663E-2"/>
                </c:manualLayout>
              </c:layout>
              <c:tx>
                <c:rich>
                  <a:bodyPr rot="0" spcFirstLastPara="1" vertOverflow="ellipsis" vert="horz" wrap="square" lIns="38100" tIns="19050" rIns="38100" bIns="19050" anchor="ctr" anchorCtr="1">
                    <a:spAutoFit/>
                  </a:bodyPr>
                  <a:lstStyle/>
                  <a:p>
                    <a:pPr>
                      <a:defRPr sz="1100" b="1" i="0" u="none" strike="noStrike" kern="1200" baseline="0">
                        <a:solidFill>
                          <a:schemeClr val="bg1"/>
                        </a:solidFill>
                        <a:latin typeface="Aptos" panose="020B0004020202020204" pitchFamily="34" charset="0"/>
                        <a:ea typeface="+mn-ea"/>
                        <a:cs typeface="+mn-cs"/>
                      </a:defRPr>
                    </a:pPr>
                    <a:r>
                      <a:rPr lang="en-US" b="1">
                        <a:latin typeface="Aptos" panose="020B0004020202020204" pitchFamily="34" charset="0"/>
                      </a:rPr>
                      <a:t>Yes = </a:t>
                    </a:r>
                    <a:fld id="{3C3D8110-A1A4-764A-BE66-F53D9E6ABBED}" type="PERCENTAGE">
                      <a:rPr lang="en-US" b="1">
                        <a:latin typeface="Aptos" panose="020B0004020202020204" pitchFamily="34" charset="0"/>
                      </a:rPr>
                      <a:pPr>
                        <a:defRPr sz="1100" b="1">
                          <a:solidFill>
                            <a:schemeClr val="bg1"/>
                          </a:solidFill>
                          <a:latin typeface="Aptos" panose="020B0004020202020204" pitchFamily="34" charset="0"/>
                        </a:defRPr>
                      </a:pPr>
                      <a:t>[PERCENTAGE]</a:t>
                    </a:fld>
                    <a:endParaRPr lang="en-US" b="1">
                      <a:latin typeface="Aptos" panose="020B0004020202020204" pitchFamily="34" charset="0"/>
                    </a:endParaRPr>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bg1"/>
                      </a:solidFill>
                      <a:latin typeface="Aptos" panose="020B0004020202020204" pitchFamily="34" charset="0"/>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295-5F49-A029-A6420C5FA62D}"/>
                </c:ext>
              </c:extLst>
            </c:dLbl>
            <c:dLbl>
              <c:idx val="1"/>
              <c:layout>
                <c:manualLayout>
                  <c:x val="3.0152703927174133E-3"/>
                  <c:y val="2.1605797568819255E-2"/>
                </c:manualLayout>
              </c:layout>
              <c:tx>
                <c:rich>
                  <a:bodyPr rot="0" spcFirstLastPara="1" vertOverflow="ellipsis" vert="horz" wrap="square" lIns="38100" tIns="19050" rIns="38100" bIns="19050" anchor="ctr" anchorCtr="1">
                    <a:noAutofit/>
                  </a:bodyPr>
                  <a:lstStyle/>
                  <a:p>
                    <a:pPr>
                      <a:defRPr sz="1100" b="1" i="0" u="none" strike="noStrike" kern="1200" baseline="0">
                        <a:solidFill>
                          <a:schemeClr val="bg1"/>
                        </a:solidFill>
                        <a:latin typeface="Aptos" panose="020B0004020202020204" pitchFamily="34" charset="0"/>
                        <a:ea typeface="+mn-ea"/>
                        <a:cs typeface="+mn-cs"/>
                      </a:defRPr>
                    </a:pPr>
                    <a:r>
                      <a:rPr lang="en-US" b="1">
                        <a:latin typeface="Aptos" panose="020B0004020202020204" pitchFamily="34" charset="0"/>
                      </a:rPr>
                      <a:t>No = </a:t>
                    </a:r>
                    <a:fld id="{2365F7B0-D36F-D648-AA17-4258EF5722F5}" type="PERCENTAGE">
                      <a:rPr lang="en-US" b="1">
                        <a:latin typeface="Aptos" panose="020B0004020202020204" pitchFamily="34" charset="0"/>
                      </a:rPr>
                      <a:pPr>
                        <a:defRPr sz="1100" b="1">
                          <a:solidFill>
                            <a:schemeClr val="bg1"/>
                          </a:solidFill>
                          <a:latin typeface="Aptos" panose="020B0004020202020204" pitchFamily="34" charset="0"/>
                        </a:defRPr>
                      </a:pPr>
                      <a:t>[PERCENTAGE]</a:t>
                    </a:fld>
                    <a:endParaRPr lang="en-US" b="1">
                      <a:latin typeface="Aptos" panose="020B0004020202020204" pitchFamily="34" charset="0"/>
                    </a:endParaRPr>
                  </a:p>
                </c:rich>
              </c:tx>
              <c:spPr>
                <a:noFill/>
                <a:ln>
                  <a:noFill/>
                </a:ln>
                <a:effectLst/>
              </c:spPr>
              <c:txPr>
                <a:bodyPr rot="0" spcFirstLastPara="1" vertOverflow="ellipsis" vert="horz" wrap="square" lIns="38100" tIns="19050" rIns="38100" bIns="19050" anchor="ctr" anchorCtr="1">
                  <a:noAutofit/>
                </a:bodyPr>
                <a:lstStyle/>
                <a:p>
                  <a:pPr>
                    <a:defRPr sz="1100" b="1" i="0" u="none" strike="noStrike" kern="1200" baseline="0">
                      <a:solidFill>
                        <a:schemeClr val="bg1"/>
                      </a:solidFill>
                      <a:latin typeface="Aptos" panose="020B0004020202020204" pitchFamily="34" charset="0"/>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layout>
                    <c:manualLayout>
                      <c:w val="0.10127118644067797"/>
                      <c:h val="0.25331075936327074"/>
                    </c:manualLayout>
                  </c15:layout>
                  <c15:dlblFieldTable/>
                  <c15:showDataLabelsRange val="0"/>
                </c:ext>
                <c:ext xmlns:c16="http://schemas.microsoft.com/office/drawing/2014/chart" uri="{C3380CC4-5D6E-409C-BE32-E72D297353CC}">
                  <c16:uniqueId val="{00000003-E295-5F49-A029-A6420C5FA62D}"/>
                </c:ext>
              </c:extLst>
            </c:dLbl>
            <c:dLbl>
              <c:idx val="2"/>
              <c:tx>
                <c:rich>
                  <a:bodyPr/>
                  <a:lstStyle/>
                  <a:p>
                    <a:r>
                      <a:rPr lang="en-US"/>
                      <a:t>71%</a:t>
                    </a:r>
                  </a:p>
                </c:rich>
              </c:tx>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5-E295-5F49-A029-A6420C5FA62D}"/>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Aptos" panose="020B0004020202020204" pitchFamily="34" charset="0"/>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0%</c:formatCode>
                <c:ptCount val="2"/>
                <c:pt idx="0">
                  <c:v>0.75</c:v>
                </c:pt>
                <c:pt idx="1">
                  <c:v>0.25</c:v>
                </c:pt>
              </c:numCache>
            </c:numRef>
          </c:val>
          <c:extLst>
            <c:ext xmlns:c16="http://schemas.microsoft.com/office/drawing/2014/chart" uri="{C3380CC4-5D6E-409C-BE32-E72D297353CC}">
              <c16:uniqueId val="{00000006-E295-5F49-A029-A6420C5FA62D}"/>
            </c:ext>
          </c:extLst>
        </c:ser>
        <c:dLbls>
          <c:showLegendKey val="0"/>
          <c:showVal val="0"/>
          <c:showCatName val="0"/>
          <c:showSerName val="0"/>
          <c:showPercent val="1"/>
          <c:showBubbleSize val="0"/>
          <c:showLeaderLines val="1"/>
        </c:dLbls>
        <c:firstSliceAng val="110"/>
        <c:holeSize val="36"/>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Aptos" panose="020B0004020202020204" pitchFamily="34" charset="0"/>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1"/>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Aptos" panose="020B0004020202020204" pitchFamily="34" charset="0"/>
                <a:ea typeface="+mn-ea"/>
                <a:cs typeface="+mn-cs"/>
              </a:defRPr>
            </a:pPr>
            <a:r>
              <a:rPr lang="en-US"/>
              <a:t>2024 Basic Holiday Allowance</a:t>
            </a:r>
          </a:p>
        </c:rich>
      </c:tx>
      <c:layout>
        <c:manualLayout>
          <c:xMode val="edge"/>
          <c:yMode val="edge"/>
          <c:x val="0.26920266072139443"/>
          <c:y val="0"/>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Aptos" panose="020B0004020202020204" pitchFamily="34" charset="0"/>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hade val="53000"/>
                      <a:shade val="51000"/>
                      <a:satMod val="130000"/>
                    </a:schemeClr>
                  </a:gs>
                  <a:gs pos="80000">
                    <a:schemeClr val="accent1">
                      <a:shade val="53000"/>
                      <a:shade val="93000"/>
                      <a:satMod val="130000"/>
                    </a:schemeClr>
                  </a:gs>
                  <a:gs pos="100000">
                    <a:schemeClr val="accent1">
                      <a:shade val="53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3850-8646-BA34-23905226A079}"/>
              </c:ext>
            </c:extLst>
          </c:dPt>
          <c:dPt>
            <c:idx val="1"/>
            <c:bubble3D val="0"/>
            <c:spPr>
              <a:gradFill rotWithShape="1">
                <a:gsLst>
                  <a:gs pos="0">
                    <a:schemeClr val="accent1">
                      <a:lumMod val="40000"/>
                      <a:lumOff val="60000"/>
                    </a:schemeClr>
                  </a:gs>
                  <a:gs pos="80000">
                    <a:schemeClr val="accent1">
                      <a:shade val="76000"/>
                      <a:shade val="93000"/>
                      <a:satMod val="130000"/>
                    </a:schemeClr>
                  </a:gs>
                  <a:gs pos="100000">
                    <a:schemeClr val="accent1">
                      <a:shade val="76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3850-8646-BA34-23905226A079}"/>
              </c:ext>
            </c:extLst>
          </c:dPt>
          <c:dPt>
            <c:idx val="2"/>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3850-8646-BA34-23905226A079}"/>
              </c:ext>
            </c:extLst>
          </c:dPt>
          <c:dPt>
            <c:idx val="3"/>
            <c:bubble3D val="0"/>
            <c:spPr>
              <a:gradFill rotWithShape="1">
                <a:gsLst>
                  <a:gs pos="0">
                    <a:schemeClr val="accent1">
                      <a:tint val="58000"/>
                      <a:satMod val="103000"/>
                      <a:lumMod val="102000"/>
                      <a:tint val="94000"/>
                    </a:schemeClr>
                  </a:gs>
                  <a:gs pos="50000">
                    <a:schemeClr val="accent1">
                      <a:tint val="58000"/>
                      <a:satMod val="110000"/>
                      <a:lumMod val="100000"/>
                      <a:shade val="100000"/>
                    </a:schemeClr>
                  </a:gs>
                  <a:gs pos="100000">
                    <a:schemeClr val="accent1">
                      <a:tint val="58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6-2875-F240-AB23-2C26018C4865}"/>
              </c:ext>
            </c:extLst>
          </c:dPt>
          <c:dLbls>
            <c:dLbl>
              <c:idx val="0"/>
              <c:layout>
                <c:manualLayout>
                  <c:x val="-9.0886349226589669E-2"/>
                  <c:y val="0.19420231270308089"/>
                </c:manualLayout>
              </c:layout>
              <c:tx>
                <c:rich>
                  <a:bodyPr/>
                  <a:lstStyle/>
                  <a:p>
                    <a:fld id="{87127A35-5089-4D4E-9830-7BB9086E24BE}" type="CATEGORYNAME">
                      <a:rPr lang="en-US">
                        <a:solidFill>
                          <a:schemeClr val="bg1"/>
                        </a:solidFill>
                      </a:rPr>
                      <a:pPr/>
                      <a:t>[CATEGORY NAME]</a:t>
                    </a:fld>
                    <a:r>
                      <a:rPr lang="en-US" baseline="0">
                        <a:solidFill>
                          <a:schemeClr val="bg1"/>
                        </a:solidFill>
                      </a:rPr>
                      <a:t>
</a:t>
                    </a:r>
                    <a:fld id="{B405BBC7-E968-A243-8568-F97FEC2961D3}"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layout>
                    <c:manualLayout>
                      <c:w val="8.9338731443994596E-2"/>
                      <c:h val="0.11007178594735698"/>
                    </c:manualLayout>
                  </c15:layout>
                  <c15:dlblFieldTable/>
                  <c15:showDataLabelsRange val="0"/>
                </c:ext>
                <c:ext xmlns:c16="http://schemas.microsoft.com/office/drawing/2014/chart" uri="{C3380CC4-5D6E-409C-BE32-E72D297353CC}">
                  <c16:uniqueId val="{00000001-3850-8646-BA34-23905226A079}"/>
                </c:ext>
              </c:extLst>
            </c:dLbl>
            <c:dLbl>
              <c:idx val="1"/>
              <c:layout>
                <c:manualLayout>
                  <c:x val="-7.9527913261854419E-2"/>
                  <c:y val="-0.16460992191072918"/>
                </c:manualLayout>
              </c:layout>
              <c:tx>
                <c:rich>
                  <a:bodyPr/>
                  <a:lstStyle/>
                  <a:p>
                    <a:fld id="{F5CFE0CA-AB22-DB47-8ECC-4FBD26E6336C}" type="CATEGORYNAME">
                      <a:rPr lang="en-US">
                        <a:solidFill>
                          <a:schemeClr val="bg1"/>
                        </a:solidFill>
                      </a:rPr>
                      <a:pPr/>
                      <a:t>[CATEGORY NAME]</a:t>
                    </a:fld>
                    <a:r>
                      <a:rPr lang="en-US" baseline="0">
                        <a:solidFill>
                          <a:schemeClr val="bg1"/>
                        </a:solidFill>
                      </a:rPr>
                      <a:t>
</a:t>
                    </a:r>
                    <a:fld id="{B2E307E0-CA81-1C4E-9C09-21C95F09FD42}"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850-8646-BA34-23905226A079}"/>
                </c:ext>
              </c:extLst>
            </c:dLbl>
            <c:dLbl>
              <c:idx val="2"/>
              <c:layout>
                <c:manualLayout>
                  <c:x val="2.4741340530814133E-2"/>
                  <c:y val="-0.14792255819012406"/>
                </c:manualLayout>
              </c:layout>
              <c:tx>
                <c:rich>
                  <a:bodyPr/>
                  <a:lstStyle/>
                  <a:p>
                    <a:fld id="{E3821560-6B70-654A-B25E-0607EF49BEFC}" type="CATEGORYNAME">
                      <a:rPr lang="en-US">
                        <a:solidFill>
                          <a:schemeClr val="bg1"/>
                        </a:solidFill>
                      </a:rPr>
                      <a:pPr/>
                      <a:t>[CATEGORY NAME]</a:t>
                    </a:fld>
                    <a:r>
                      <a:rPr lang="en-US" baseline="0">
                        <a:solidFill>
                          <a:schemeClr val="bg1"/>
                        </a:solidFill>
                      </a:rPr>
                      <a:t>
</a:t>
                    </a:r>
                    <a:fld id="{5DEFFF22-3834-A744-BEE9-74CCD07A8D1B}"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layout>
                    <c:manualLayout>
                      <c:w val="0.10283400809716599"/>
                      <c:h val="0.14052643028061779"/>
                    </c:manualLayout>
                  </c15:layout>
                  <c15:dlblFieldTable/>
                  <c15:showDataLabelsRange val="0"/>
                </c:ext>
                <c:ext xmlns:c16="http://schemas.microsoft.com/office/drawing/2014/chart" uri="{C3380CC4-5D6E-409C-BE32-E72D297353CC}">
                  <c16:uniqueId val="{00000005-3850-8646-BA34-23905226A079}"/>
                </c:ext>
              </c:extLst>
            </c:dLbl>
            <c:dLbl>
              <c:idx val="3"/>
              <c:layout>
                <c:manualLayout>
                  <c:x val="0.13524985743178863"/>
                  <c:y val="-0.11196278298582266"/>
                </c:manualLayout>
              </c:layout>
              <c:tx>
                <c:rich>
                  <a:bodyPr/>
                  <a:lstStyle/>
                  <a:p>
                    <a:fld id="{A856D3C4-CD25-ED4B-85EB-9462A8C2F121}" type="CATEGORYNAME">
                      <a:rPr lang="en-US">
                        <a:solidFill>
                          <a:schemeClr val="bg1"/>
                        </a:solidFill>
                      </a:rPr>
                      <a:pPr/>
                      <a:t>[CATEGORY NAME]</a:t>
                    </a:fld>
                    <a:r>
                      <a:rPr lang="en-US" baseline="0">
                        <a:solidFill>
                          <a:schemeClr val="bg1"/>
                        </a:solidFill>
                      </a:rPr>
                      <a:t>
</a:t>
                    </a:r>
                    <a:fld id="{D2593345-8C3B-DD4B-9762-D6026CA13195}"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layout>
                    <c:manualLayout>
                      <c:w val="0.12982456140350876"/>
                      <c:h val="0.14052643028061779"/>
                    </c:manualLayout>
                  </c15:layout>
                  <c15:dlblFieldTable/>
                  <c15:showDataLabelsRange val="0"/>
                </c:ext>
                <c:ext xmlns:c16="http://schemas.microsoft.com/office/drawing/2014/chart" uri="{C3380CC4-5D6E-409C-BE32-E72D297353CC}">
                  <c16:uniqueId val="{00000006-2875-F240-AB23-2C26018C4865}"/>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25 days</c:v>
                </c:pt>
                <c:pt idx="1">
                  <c:v>26 days</c:v>
                </c:pt>
                <c:pt idx="2">
                  <c:v>29 days</c:v>
                </c:pt>
                <c:pt idx="3">
                  <c:v>28 days</c:v>
                </c:pt>
              </c:strCache>
            </c:strRef>
          </c:cat>
          <c:val>
            <c:numRef>
              <c:f>Sheet1!$B$2:$B$5</c:f>
              <c:numCache>
                <c:formatCode>General</c:formatCode>
                <c:ptCount val="4"/>
                <c:pt idx="0">
                  <c:v>5</c:v>
                </c:pt>
                <c:pt idx="1">
                  <c:v>1</c:v>
                </c:pt>
                <c:pt idx="2">
                  <c:v>1</c:v>
                </c:pt>
                <c:pt idx="3">
                  <c:v>2</c:v>
                </c:pt>
              </c:numCache>
            </c:numRef>
          </c:val>
          <c:extLst>
            <c:ext xmlns:c16="http://schemas.microsoft.com/office/drawing/2014/chart" uri="{C3380CC4-5D6E-409C-BE32-E72D297353CC}">
              <c16:uniqueId val="{0000000A-3850-8646-BA34-23905226A079}"/>
            </c:ext>
          </c:extLst>
        </c:ser>
        <c:dLbls>
          <c:dLblPos val="inEnd"/>
          <c:showLegendKey val="0"/>
          <c:showVal val="0"/>
          <c:showCatName val="0"/>
          <c:showSerName val="0"/>
          <c:showPercent val="1"/>
          <c:showBubbleSize val="0"/>
          <c:showLeaderLines val="1"/>
        </c:dLbls>
        <c:firstSliceAng val="286"/>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baseline="0">
          <a:latin typeface="Aptos" panose="020B0004020202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1"/>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320" b="1" i="0" u="none" strike="noStrike" kern="1200" baseline="0">
                <a:solidFill>
                  <a:schemeClr val="tx1">
                    <a:lumMod val="65000"/>
                    <a:lumOff val="35000"/>
                  </a:schemeClr>
                </a:solidFill>
                <a:latin typeface="Aptos" panose="020B0004020202020204" pitchFamily="34" charset="0"/>
                <a:ea typeface="+mn-ea"/>
                <a:cs typeface="+mn-cs"/>
              </a:defRPr>
            </a:pPr>
            <a:r>
              <a:rPr lang="en-US"/>
              <a:t>2024 Maximum Holiday Entitlement</a:t>
            </a:r>
          </a:p>
        </c:rich>
      </c:tx>
      <c:overlay val="0"/>
      <c:spPr>
        <a:noFill/>
        <a:ln>
          <a:noFill/>
        </a:ln>
        <a:effectLst/>
      </c:spPr>
      <c:txPr>
        <a:bodyPr rot="0" spcFirstLastPara="1" vertOverflow="ellipsis" vert="horz" wrap="square" anchor="ctr" anchorCtr="1"/>
        <a:lstStyle/>
        <a:p>
          <a:pPr>
            <a:defRPr sz="1320" b="1" i="0" u="none" strike="noStrike" kern="1200" baseline="0">
              <a:solidFill>
                <a:schemeClr val="tx1">
                  <a:lumMod val="65000"/>
                  <a:lumOff val="35000"/>
                </a:schemeClr>
              </a:solidFill>
              <a:latin typeface="Aptos" panose="020B0004020202020204" pitchFamily="34" charset="0"/>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hade val="50000"/>
                      <a:shade val="51000"/>
                      <a:satMod val="130000"/>
                    </a:schemeClr>
                  </a:gs>
                  <a:gs pos="80000">
                    <a:schemeClr val="accent1">
                      <a:shade val="50000"/>
                      <a:shade val="93000"/>
                      <a:satMod val="130000"/>
                    </a:schemeClr>
                  </a:gs>
                  <a:gs pos="100000">
                    <a:schemeClr val="accent1">
                      <a:shade val="5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0DA4-6841-9096-8DBA41854B2D}"/>
              </c:ext>
            </c:extLst>
          </c:dPt>
          <c:dPt>
            <c:idx val="1"/>
            <c:bubble3D val="0"/>
            <c:spPr>
              <a:gradFill rotWithShape="1">
                <a:gsLst>
                  <a:gs pos="0">
                    <a:schemeClr val="accent1">
                      <a:shade val="70000"/>
                      <a:shade val="51000"/>
                      <a:satMod val="130000"/>
                    </a:schemeClr>
                  </a:gs>
                  <a:gs pos="80000">
                    <a:schemeClr val="accent1">
                      <a:shade val="70000"/>
                      <a:shade val="93000"/>
                      <a:satMod val="130000"/>
                    </a:schemeClr>
                  </a:gs>
                  <a:gs pos="100000">
                    <a:schemeClr val="accent1">
                      <a:shade val="7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0DA4-6841-9096-8DBA41854B2D}"/>
              </c:ext>
            </c:extLst>
          </c:dPt>
          <c:dPt>
            <c:idx val="2"/>
            <c:bubble3D val="0"/>
            <c:spPr>
              <a:gradFill rotWithShape="1">
                <a:gsLst>
                  <a:gs pos="0">
                    <a:schemeClr val="accent1">
                      <a:shade val="90000"/>
                      <a:shade val="51000"/>
                      <a:satMod val="130000"/>
                    </a:schemeClr>
                  </a:gs>
                  <a:gs pos="80000">
                    <a:schemeClr val="accent1">
                      <a:shade val="90000"/>
                      <a:shade val="93000"/>
                      <a:satMod val="130000"/>
                    </a:schemeClr>
                  </a:gs>
                  <a:gs pos="100000">
                    <a:schemeClr val="accent1">
                      <a:shade val="9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0DA4-6841-9096-8DBA41854B2D}"/>
              </c:ext>
            </c:extLst>
          </c:dPt>
          <c:dPt>
            <c:idx val="3"/>
            <c:bubble3D val="0"/>
            <c:spPr>
              <a:gradFill rotWithShape="1">
                <a:gsLst>
                  <a:gs pos="0">
                    <a:schemeClr val="accent1">
                      <a:tint val="90000"/>
                      <a:shade val="51000"/>
                      <a:satMod val="130000"/>
                    </a:schemeClr>
                  </a:gs>
                  <a:gs pos="80000">
                    <a:schemeClr val="accent1">
                      <a:tint val="90000"/>
                      <a:shade val="93000"/>
                      <a:satMod val="130000"/>
                    </a:schemeClr>
                  </a:gs>
                  <a:gs pos="100000">
                    <a:schemeClr val="accent1">
                      <a:tint val="9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0DA4-6841-9096-8DBA41854B2D}"/>
              </c:ext>
            </c:extLst>
          </c:dPt>
          <c:dPt>
            <c:idx val="4"/>
            <c:bubble3D val="0"/>
            <c:spPr>
              <a:gradFill rotWithShape="1">
                <a:gsLst>
                  <a:gs pos="0">
                    <a:schemeClr val="accent1">
                      <a:tint val="70000"/>
                      <a:shade val="51000"/>
                      <a:satMod val="130000"/>
                    </a:schemeClr>
                  </a:gs>
                  <a:gs pos="80000">
                    <a:schemeClr val="accent1">
                      <a:tint val="70000"/>
                      <a:shade val="93000"/>
                      <a:satMod val="130000"/>
                    </a:schemeClr>
                  </a:gs>
                  <a:gs pos="100000">
                    <a:schemeClr val="accent1">
                      <a:tint val="7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9-0DA4-6841-9096-8DBA41854B2D}"/>
              </c:ext>
            </c:extLst>
          </c:dPt>
          <c:dLbls>
            <c:dLbl>
              <c:idx val="3"/>
              <c:layout>
                <c:manualLayout>
                  <c:x val="0.14477248941116971"/>
                  <c:y val="-0.15854762770038361"/>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0DA4-6841-9096-8DBA41854B2D}"/>
                </c:ext>
              </c:extLst>
            </c:dLbl>
            <c:dLbl>
              <c:idx val="4"/>
              <c:layout>
                <c:manualLayout>
                  <c:x val="5.7877352195382356E-2"/>
                  <c:y val="0.17744688067837674"/>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0DA4-6841-9096-8DBA41854B2D}"/>
                </c:ext>
              </c:extLst>
            </c:dLbl>
            <c:spPr>
              <a:noFill/>
              <a:ln>
                <a:noFill/>
              </a:ln>
              <a:effectLst/>
            </c:spPr>
            <c:txPr>
              <a:bodyPr rot="0" spcFirstLastPara="1" vertOverflow="ellipsis" vert="horz" wrap="square" anchor="ctr" anchorCtr="1"/>
              <a:lstStyle/>
              <a:p>
                <a:pPr>
                  <a:defRPr sz="1100" b="0" i="0" u="none" strike="noStrike" kern="1200" baseline="0">
                    <a:solidFill>
                      <a:schemeClr val="bg1"/>
                    </a:solidFill>
                    <a:latin typeface="Aptos" panose="020B0004020202020204" pitchFamily="34" charset="0"/>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25 days</c:v>
                </c:pt>
                <c:pt idx="1">
                  <c:v>28 days</c:v>
                </c:pt>
                <c:pt idx="2">
                  <c:v>29 day</c:v>
                </c:pt>
                <c:pt idx="3">
                  <c:v>30 days</c:v>
                </c:pt>
                <c:pt idx="4">
                  <c:v>31 days</c:v>
                </c:pt>
              </c:strCache>
            </c:strRef>
          </c:cat>
          <c:val>
            <c:numRef>
              <c:f>Sheet1!$B$2:$B$6</c:f>
              <c:numCache>
                <c:formatCode>0.00%</c:formatCode>
                <c:ptCount val="5"/>
                <c:pt idx="0">
                  <c:v>0.1111</c:v>
                </c:pt>
                <c:pt idx="1">
                  <c:v>0.22220000000000001</c:v>
                </c:pt>
                <c:pt idx="2">
                  <c:v>0.1111</c:v>
                </c:pt>
                <c:pt idx="3">
                  <c:v>0.44440000000000002</c:v>
                </c:pt>
                <c:pt idx="4">
                  <c:v>0.1111</c:v>
                </c:pt>
              </c:numCache>
            </c:numRef>
          </c:val>
          <c:extLst>
            <c:ext xmlns:c16="http://schemas.microsoft.com/office/drawing/2014/chart" uri="{C3380CC4-5D6E-409C-BE32-E72D297353CC}">
              <c16:uniqueId val="{0000000C-0DA4-6841-9096-8DBA41854B2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1100" baseline="0">
          <a:latin typeface="Aptos" panose="020B0004020202020204" pitchFamily="34"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100" baseline="0">
                <a:solidFill>
                  <a:schemeClr val="tx1">
                    <a:lumMod val="65000"/>
                    <a:lumOff val="35000"/>
                  </a:schemeClr>
                </a:solidFill>
                <a:effectLst>
                  <a:outerShdw blurRad="50800" dist="38100" dir="5400000" algn="t" rotWithShape="0">
                    <a:prstClr val="black">
                      <a:alpha val="40000"/>
                    </a:prstClr>
                  </a:outerShdw>
                </a:effectLst>
                <a:latin typeface="Aptos" panose="020B0004020202020204" pitchFamily="34" charset="0"/>
                <a:ea typeface="+mn-ea"/>
                <a:cs typeface="+mn-cs"/>
              </a:defRPr>
            </a:pPr>
            <a:r>
              <a:rPr lang="en-US" sz="1400" b="1" i="0" baseline="0">
                <a:solidFill>
                  <a:schemeClr val="tx1">
                    <a:lumMod val="75000"/>
                    <a:lumOff val="25000"/>
                  </a:schemeClr>
                </a:solidFill>
                <a:effectLst/>
                <a:latin typeface="Aptos" panose="020B0004020202020204" pitchFamily="34" charset="0"/>
                <a:ea typeface="Baskerville" panose="02020502070401020303" pitchFamily="18" charset="0"/>
              </a:rPr>
              <a:t>2024 Do Staff Receive Additional Holiday?</a:t>
            </a:r>
          </a:p>
        </c:rich>
      </c:tx>
      <c:overlay val="0"/>
      <c:spPr>
        <a:noFill/>
        <a:ln>
          <a:noFill/>
        </a:ln>
        <a:effectLst/>
      </c:spPr>
      <c:txPr>
        <a:bodyPr rot="0" spcFirstLastPara="1" vertOverflow="ellipsis" vert="horz" wrap="square" anchor="ctr" anchorCtr="1"/>
        <a:lstStyle/>
        <a:p>
          <a:pPr>
            <a:defRPr sz="1400" b="1" i="0" u="none" strike="noStrike" kern="1200" spc="100" baseline="0">
              <a:solidFill>
                <a:schemeClr val="tx1">
                  <a:lumMod val="65000"/>
                  <a:lumOff val="35000"/>
                </a:schemeClr>
              </a:solidFill>
              <a:effectLst>
                <a:outerShdw blurRad="50800" dist="38100" dir="5400000" algn="t" rotWithShape="0">
                  <a:prstClr val="black">
                    <a:alpha val="40000"/>
                  </a:prstClr>
                </a:outerShdw>
              </a:effectLst>
              <a:latin typeface="Aptos" panose="020B0004020202020204" pitchFamily="34" charset="0"/>
              <a:ea typeface="+mn-ea"/>
              <a:cs typeface="+mn-cs"/>
            </a:defRPr>
          </a:pPr>
          <a:endParaRPr lang="en-US"/>
        </a:p>
      </c:txPr>
    </c:title>
    <c:autoTitleDeleted val="0"/>
    <c:plotArea>
      <c:layout/>
      <c:doughnutChart>
        <c:varyColors val="1"/>
        <c:ser>
          <c:idx val="0"/>
          <c:order val="0"/>
          <c:tx>
            <c:strRef>
              <c:f>Sheet1!$B$1</c:f>
              <c:strCache>
                <c:ptCount val="1"/>
                <c:pt idx="0">
                  <c:v>Add Holiday</c:v>
                </c:pt>
              </c:strCache>
            </c:strRef>
          </c:tx>
          <c:dPt>
            <c:idx val="0"/>
            <c:bubble3D val="0"/>
            <c:spPr>
              <a:solidFill>
                <a:schemeClr val="accent1"/>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373C-9B49-98EF-5521EA80FD73}"/>
              </c:ext>
            </c:extLst>
          </c:dPt>
          <c:dPt>
            <c:idx val="1"/>
            <c:bubble3D val="0"/>
            <c:spPr>
              <a:solidFill>
                <a:schemeClr val="accent1">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373C-9B49-98EF-5521EA80FD73}"/>
              </c:ext>
            </c:extLst>
          </c:dPt>
          <c:dPt>
            <c:idx val="2"/>
            <c:bubble3D val="0"/>
            <c:spPr>
              <a:solidFill>
                <a:srgbClr val="00B0F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373C-9B49-98EF-5521EA80FD73}"/>
              </c:ext>
            </c:extLst>
          </c:dPt>
          <c:dLbls>
            <c:dLbl>
              <c:idx val="0"/>
              <c:layout>
                <c:manualLayout>
                  <c:x val="1.1047328383684421E-2"/>
                  <c:y val="-3.0707048990889874E-2"/>
                </c:manualLayout>
              </c:layout>
              <c:tx>
                <c:rich>
                  <a:bodyPr rot="0" spcFirstLastPara="1" vertOverflow="ellipsis" vert="horz" wrap="square" lIns="38100" tIns="19050" rIns="38100" bIns="19050" anchor="ctr" anchorCtr="1">
                    <a:spAutoFit/>
                  </a:bodyPr>
                  <a:lstStyle/>
                  <a:p>
                    <a:pPr>
                      <a:defRPr sz="1100" b="1" i="0" u="none" strike="noStrike" kern="1200" baseline="0">
                        <a:solidFill>
                          <a:schemeClr val="bg1"/>
                        </a:solidFill>
                        <a:latin typeface="Aptos" panose="020B0004020202020204" pitchFamily="34" charset="0"/>
                        <a:ea typeface="+mn-ea"/>
                        <a:cs typeface="+mn-cs"/>
                      </a:defRPr>
                    </a:pPr>
                    <a:r>
                      <a:rPr lang="en-US" b="1">
                        <a:latin typeface="Aptos" panose="020B0004020202020204" pitchFamily="34" charset="0"/>
                      </a:rPr>
                      <a:t>Yes = </a:t>
                    </a:r>
                    <a:fld id="{3C3D8110-A1A4-764A-BE66-F53D9E6ABBED}" type="PERCENTAGE">
                      <a:rPr lang="en-US" b="1">
                        <a:latin typeface="Aptos" panose="020B0004020202020204" pitchFamily="34" charset="0"/>
                      </a:rPr>
                      <a:pPr>
                        <a:defRPr sz="1100" b="1">
                          <a:solidFill>
                            <a:schemeClr val="bg1"/>
                          </a:solidFill>
                          <a:latin typeface="Aptos" panose="020B0004020202020204" pitchFamily="34" charset="0"/>
                        </a:defRPr>
                      </a:pPr>
                      <a:t>[PERCENTAGE]</a:t>
                    </a:fld>
                    <a:endParaRPr lang="en-US" b="1">
                      <a:latin typeface="Aptos" panose="020B0004020202020204" pitchFamily="34" charset="0"/>
                    </a:endParaRPr>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bg1"/>
                      </a:solidFill>
                      <a:latin typeface="Aptos" panose="020B0004020202020204" pitchFamily="34" charset="0"/>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73C-9B49-98EF-5521EA80FD73}"/>
                </c:ext>
              </c:extLst>
            </c:dLbl>
            <c:dLbl>
              <c:idx val="1"/>
              <c:layout>
                <c:manualLayout>
                  <c:x val="1.0820753544860102E-2"/>
                  <c:y val="3.4033152869705988E-3"/>
                </c:manualLayout>
              </c:layout>
              <c:tx>
                <c:rich>
                  <a:bodyPr rot="0" spcFirstLastPara="1" vertOverflow="ellipsis" vert="horz" wrap="square" lIns="38100" tIns="19050" rIns="38100" bIns="19050" anchor="ctr" anchorCtr="1">
                    <a:spAutoFit/>
                  </a:bodyPr>
                  <a:lstStyle/>
                  <a:p>
                    <a:pPr>
                      <a:defRPr sz="1100" b="1" i="0" u="none" strike="noStrike" kern="1200" baseline="0">
                        <a:solidFill>
                          <a:schemeClr val="bg1"/>
                        </a:solidFill>
                        <a:latin typeface="Aptos" panose="020B0004020202020204" pitchFamily="34" charset="0"/>
                        <a:ea typeface="+mn-ea"/>
                        <a:cs typeface="+mn-cs"/>
                      </a:defRPr>
                    </a:pPr>
                    <a:r>
                      <a:rPr lang="en-US" b="1">
                        <a:latin typeface="Aptos" panose="020B0004020202020204" pitchFamily="34" charset="0"/>
                      </a:rPr>
                      <a:t>No = </a:t>
                    </a:r>
                    <a:fld id="{2365F7B0-D36F-D648-AA17-4258EF5722F5}" type="PERCENTAGE">
                      <a:rPr lang="en-US" b="1">
                        <a:latin typeface="Aptos" panose="020B0004020202020204" pitchFamily="34" charset="0"/>
                      </a:rPr>
                      <a:pPr>
                        <a:defRPr sz="1100" b="1">
                          <a:solidFill>
                            <a:schemeClr val="bg1"/>
                          </a:solidFill>
                          <a:latin typeface="Aptos" panose="020B0004020202020204" pitchFamily="34" charset="0"/>
                        </a:defRPr>
                      </a:pPr>
                      <a:t>[PERCENTAGE]</a:t>
                    </a:fld>
                    <a:endParaRPr lang="en-US" b="1">
                      <a:latin typeface="Aptos" panose="020B0004020202020204" pitchFamily="34" charset="0"/>
                    </a:endParaRPr>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bg1"/>
                      </a:solidFill>
                      <a:latin typeface="Aptos" panose="020B0004020202020204" pitchFamily="34" charset="0"/>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73C-9B49-98EF-5521EA80FD73}"/>
                </c:ext>
              </c:extLst>
            </c:dLbl>
            <c:dLbl>
              <c:idx val="2"/>
              <c:tx>
                <c:rich>
                  <a:bodyPr/>
                  <a:lstStyle/>
                  <a:p>
                    <a:r>
                      <a:rPr lang="en-US"/>
                      <a:t>71%</a:t>
                    </a:r>
                  </a:p>
                </c:rich>
              </c:tx>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5-373C-9B49-98EF-5521EA80FD73}"/>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Aptos" panose="020B0004020202020204" pitchFamily="34" charset="0"/>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0%</c:formatCode>
                <c:ptCount val="2"/>
                <c:pt idx="0">
                  <c:v>0.222</c:v>
                </c:pt>
                <c:pt idx="1">
                  <c:v>0.77800000000000002</c:v>
                </c:pt>
              </c:numCache>
            </c:numRef>
          </c:val>
          <c:extLst>
            <c:ext xmlns:c16="http://schemas.microsoft.com/office/drawing/2014/chart" uri="{C3380CC4-5D6E-409C-BE32-E72D297353CC}">
              <c16:uniqueId val="{00000006-373C-9B49-98EF-5521EA80FD73}"/>
            </c:ext>
          </c:extLst>
        </c:ser>
        <c:dLbls>
          <c:showLegendKey val="0"/>
          <c:showVal val="0"/>
          <c:showCatName val="0"/>
          <c:showSerName val="0"/>
          <c:showPercent val="1"/>
          <c:showBubbleSize val="0"/>
          <c:showLeaderLines val="1"/>
        </c:dLbls>
        <c:firstSliceAng val="110"/>
        <c:holeSize val="36"/>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Aptos" panose="020B0004020202020204" pitchFamily="34" charset="0"/>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100" baseline="0">
                <a:solidFill>
                  <a:srgbClr val="656565"/>
                </a:solidFill>
                <a:effectLst>
                  <a:outerShdw blurRad="50800" dist="38100" dir="5400000" algn="t" rotWithShape="0">
                    <a:prstClr val="black">
                      <a:alpha val="40000"/>
                    </a:prstClr>
                  </a:outerShdw>
                </a:effectLst>
                <a:latin typeface="Aptos" panose="020B0004020202020204" pitchFamily="34" charset="0"/>
                <a:ea typeface="+mn-ea"/>
                <a:cs typeface="+mn-cs"/>
              </a:defRPr>
            </a:pPr>
            <a:r>
              <a:rPr lang="en-US" sz="1400" b="1" i="0" baseline="0">
                <a:solidFill>
                  <a:schemeClr val="tx1">
                    <a:lumMod val="65000"/>
                    <a:lumOff val="35000"/>
                  </a:schemeClr>
                </a:solidFill>
                <a:effectLst/>
                <a:latin typeface="Aptos" panose="020B0004020202020204" pitchFamily="34" charset="0"/>
                <a:ea typeface="Baskerville" panose="02020502070401020303" pitchFamily="18" charset="0"/>
              </a:rPr>
              <a:t>2024/2025 Do you allow staff to buy/sell annual leave?</a:t>
            </a:r>
          </a:p>
        </c:rich>
      </c:tx>
      <c:overlay val="0"/>
      <c:spPr>
        <a:noFill/>
        <a:ln>
          <a:noFill/>
        </a:ln>
        <a:effectLst/>
      </c:spPr>
      <c:txPr>
        <a:bodyPr rot="0" spcFirstLastPara="1" vertOverflow="ellipsis" vert="horz" wrap="square" anchor="ctr" anchorCtr="1"/>
        <a:lstStyle/>
        <a:p>
          <a:pPr>
            <a:defRPr sz="1400" b="1" i="0" u="none" strike="noStrike" kern="1200" spc="100" baseline="0">
              <a:solidFill>
                <a:srgbClr val="656565"/>
              </a:solidFill>
              <a:effectLst>
                <a:outerShdw blurRad="50800" dist="38100" dir="5400000" algn="t" rotWithShape="0">
                  <a:prstClr val="black">
                    <a:alpha val="40000"/>
                  </a:prstClr>
                </a:outerShdw>
              </a:effectLst>
              <a:latin typeface="Aptos" panose="020B0004020202020204" pitchFamily="34" charset="0"/>
              <a:ea typeface="+mn-ea"/>
              <a:cs typeface="+mn-cs"/>
            </a:defRPr>
          </a:pPr>
          <a:endParaRPr lang="en-US"/>
        </a:p>
      </c:txPr>
    </c:title>
    <c:autoTitleDeleted val="0"/>
    <c:plotArea>
      <c:layout/>
      <c:doughnutChart>
        <c:varyColors val="1"/>
        <c:ser>
          <c:idx val="0"/>
          <c:order val="0"/>
          <c:tx>
            <c:strRef>
              <c:f>Sheet1!$B$1</c:f>
              <c:strCache>
                <c:ptCount val="1"/>
                <c:pt idx="0">
                  <c:v>Buy and Sell Holiday?</c:v>
                </c:pt>
              </c:strCache>
            </c:strRef>
          </c:tx>
          <c:dPt>
            <c:idx val="0"/>
            <c:bubble3D val="0"/>
            <c:spPr>
              <a:solidFill>
                <a:schemeClr val="accent1">
                  <a:lumMod val="5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5376-8E42-ACA5-4FBA9E31B9DA}"/>
              </c:ext>
            </c:extLst>
          </c:dPt>
          <c:dPt>
            <c:idx val="1"/>
            <c:bubble3D val="0"/>
            <c:spPr>
              <a:solidFill>
                <a:srgbClr val="00B0F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5376-8E42-ACA5-4FBA9E31B9DA}"/>
              </c:ext>
            </c:extLst>
          </c:dPt>
          <c:dLbls>
            <c:dLbl>
              <c:idx val="0"/>
              <c:layout>
                <c:manualLayout>
                  <c:x val="6.690454950936664E-2"/>
                  <c:y val="0.14199655765920818"/>
                </c:manualLayout>
              </c:layout>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Aptos" panose="020B0004020202020204" pitchFamily="34" charset="0"/>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376-8E42-ACA5-4FBA9E31B9DA}"/>
                </c:ext>
              </c:extLst>
            </c:dLbl>
            <c:dLbl>
              <c:idx val="1"/>
              <c:layout>
                <c:manualLayout>
                  <c:x val="-7.3595004460303301E-2"/>
                  <c:y val="-0.15060240963855423"/>
                </c:manualLayout>
              </c:layout>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Aptos" panose="020B0004020202020204" pitchFamily="34" charset="0"/>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5376-8E42-ACA5-4FBA9E31B9DA}"/>
                </c:ext>
              </c:extLst>
            </c:dLbl>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lt1">
                        <a:lumMod val="85000"/>
                      </a:schemeClr>
                    </a:solidFill>
                    <a:latin typeface="Aptos" panose="020B0004020202020204" pitchFamily="34" charset="0"/>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Sheet1!$A$2:$A$3</c:f>
              <c:strCache>
                <c:ptCount val="2"/>
                <c:pt idx="0">
                  <c:v>Buy and Sell</c:v>
                </c:pt>
                <c:pt idx="1">
                  <c:v>Neither</c:v>
                </c:pt>
              </c:strCache>
            </c:strRef>
          </c:cat>
          <c:val>
            <c:numRef>
              <c:f>Sheet1!$B$2:$B$3</c:f>
              <c:numCache>
                <c:formatCode>0%</c:formatCode>
                <c:ptCount val="2"/>
                <c:pt idx="0">
                  <c:v>0.44400000000000001</c:v>
                </c:pt>
                <c:pt idx="1">
                  <c:v>0.55600000000000005</c:v>
                </c:pt>
              </c:numCache>
            </c:numRef>
          </c:val>
          <c:extLst>
            <c:ext xmlns:c16="http://schemas.microsoft.com/office/drawing/2014/chart" uri="{C3380CC4-5D6E-409C-BE32-E72D297353CC}">
              <c16:uniqueId val="{00000006-5376-8E42-ACA5-4FBA9E31B9DA}"/>
            </c:ext>
          </c:extLst>
        </c:ser>
        <c:dLbls>
          <c:showLegendKey val="0"/>
          <c:showVal val="0"/>
          <c:showCatName val="0"/>
          <c:showSerName val="0"/>
          <c:showPercent val="1"/>
          <c:showBubbleSize val="0"/>
          <c:showLeaderLines val="1"/>
        </c:dLbls>
        <c:firstSliceAng val="177"/>
        <c:holeSize val="58"/>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Aptos" panose="020B0004020202020204" pitchFamily="34" charset="0"/>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Reversed" id="21">
  <a:schemeClr val="accent1"/>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4">
  <a:schemeClr val="accent1"/>
</cs:colorStyle>
</file>

<file path=word/charts/colors7.xml><?xml version="1.0" encoding="utf-8"?>
<cs:colorStyle xmlns:cs="http://schemas.microsoft.com/office/drawing/2012/chartStyle" xmlns:a="http://schemas.openxmlformats.org/drawingml/2006/main" meth="withinLinear" id="14">
  <a:schemeClr val="accent1"/>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426D221BF77248A1646941D7DD8AD8" ma:contentTypeVersion="19" ma:contentTypeDescription="Create a new document." ma:contentTypeScope="" ma:versionID="e67f9ed7b644fae856b6844103006c74">
  <xsd:schema xmlns:xsd="http://www.w3.org/2001/XMLSchema" xmlns:xs="http://www.w3.org/2001/XMLSchema" xmlns:p="http://schemas.microsoft.com/office/2006/metadata/properties" xmlns:ns2="2a428f03-9ec4-4640-9a3e-72ccebf0ce66" xmlns:ns3="18534bef-cb97-4684-b617-33bfec9c5ef2" targetNamespace="http://schemas.microsoft.com/office/2006/metadata/properties" ma:root="true" ma:fieldsID="fcbfbedc5de8d112e79d8470675b32eb" ns2:_="" ns3:_="">
    <xsd:import namespace="2a428f03-9ec4-4640-9a3e-72ccebf0ce66"/>
    <xsd:import namespace="18534bef-cb97-4684-b617-33bfec9c5ef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element ref="ns2:MediaServiceObjectDetectorVersions" minOccurs="0"/>
                <xsd:element ref="ns2:MediaServiceSearchProperties" minOccurs="0"/>
                <xsd:element ref="ns2:MediaServiceLocation"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28f03-9ec4-4640-9a3e-72ccebf0c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0c6ba16e-f986-4166-8a5c-8bdc7b4b23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534bef-cb97-4684-b617-33bfec9c5ef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a428f03-9ec4-4640-9a3e-72ccebf0ce6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BBAC23-1BDF-4A50-A3EB-4EC208410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28f03-9ec4-4640-9a3e-72ccebf0ce66"/>
    <ds:schemaRef ds:uri="18534bef-cb97-4684-b617-33bfec9c5e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4F7F77-5D92-0546-AD1B-9363CFB37330}">
  <ds:schemaRefs>
    <ds:schemaRef ds:uri="http://schemas.openxmlformats.org/officeDocument/2006/bibliography"/>
  </ds:schemaRefs>
</ds:datastoreItem>
</file>

<file path=customXml/itemProps3.xml><?xml version="1.0" encoding="utf-8"?>
<ds:datastoreItem xmlns:ds="http://schemas.openxmlformats.org/officeDocument/2006/customXml" ds:itemID="{34F0DEC2-5199-4155-A103-F2DC963CEB02}">
  <ds:schemaRefs>
    <ds:schemaRef ds:uri="http://schemas.microsoft.com/office/2006/metadata/properties"/>
    <ds:schemaRef ds:uri="http://schemas.microsoft.com/office/infopath/2007/PartnerControls"/>
    <ds:schemaRef ds:uri="2a428f03-9ec4-4640-9a3e-72ccebf0ce66"/>
  </ds:schemaRefs>
</ds:datastoreItem>
</file>

<file path=customXml/itemProps4.xml><?xml version="1.0" encoding="utf-8"?>
<ds:datastoreItem xmlns:ds="http://schemas.openxmlformats.org/officeDocument/2006/customXml" ds:itemID="{A0CA2CB9-7ABA-451C-B23D-9EB1846A43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8018</Words>
  <Characters>45705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Supported Housing HR Network: 
PAY Benchmarking group</vt:lpstr>
    </vt:vector>
  </TitlesOfParts>
  <Company/>
  <LinksUpToDate>false</LinksUpToDate>
  <CharactersWithSpaces>53616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Supported Housing HR Network: 
PAY Benchmarking group</dc:title>
  <dc:subject>December 2024</dc:subject>
  <dc:creator>Enis Yucekoralp</dc:creator>
  <cp:keywords/>
  <dc:description/>
  <cp:lastModifiedBy>Millie Harrison</cp:lastModifiedBy>
  <cp:revision>2</cp:revision>
  <dcterms:created xsi:type="dcterms:W3CDTF">2025-09-22T13:32:00Z</dcterms:created>
  <dcterms:modified xsi:type="dcterms:W3CDTF">2025-09-22T13:32:00Z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0x01010045426D221BF77248A1646941D7DD8AD8</vt:lpwstr>
  </property>
</Properties>
</file>