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Georgia" w:cs="Georgia" w:eastAsia="Georgia" w:hAnsi="Georgia"/>
          <w:b/>
          <w:bCs/>
          <w:color w:val="1A3A5C"/>
          <w:sz w:val="56"/>
          <w:szCs w:val="56"/>
        </w:rPr>
        <w:t xml:space="preserve">KC Weather Accuracy Tracker</w:t>
      </w:r>
    </w:p>
    <w:p>
      <w:pPr>
        <w:pBdr>
          <w:bottom w:val="single" w:color="2E6DA4" w:sz="12" w:space="8"/>
        </w:pBdr>
        <w:spacing w:after="60" w:before="0"/>
      </w:pPr>
      <w:r>
        <w:rPr>
          <w:rFonts w:ascii="Calibri" w:cs="Calibri" w:eastAsia="Calibri" w:hAnsi="Calibri"/>
          <w:i/>
          <w:iCs/>
          <w:color w:val="6B7280"/>
          <w:sz w:val="24"/>
          <w:szCs w:val="24"/>
        </w:rPr>
        <w:t xml:space="preserve">Design Document  —  v0.1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A3A5C"/>
          <w:sz w:val="22"/>
          <w:szCs w:val="22"/>
        </w:rPr>
        <w:t xml:space="preserve">Project goal: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Continuously snapshot forecasts from multiple free weather services for the Kansas City area, score each service against observed actuals, and build per-service bias models that power a bias-corrected ensemble forecast over time.</w:t>
      </w:r>
    </w:p>
    <w:p>
      <w:pPr>
        <w:spacing w:after="240" w:before="60"/>
      </w:pPr>
      <w:r>
        <w:rPr>
          <w:rFonts w:ascii="Calibri" w:cs="Calibri" w:eastAsia="Calibri" w:hAnsi="Calibri"/>
          <w:b/>
          <w:bCs/>
          <w:color w:val="1A3A5C"/>
          <w:sz w:val="22"/>
          <w:szCs w:val="22"/>
        </w:rPr>
        <w:t xml:space="preserve">Platform: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ottserver0 (headless Linux)  ·  Python  ·  SQLite  ·  Local-network web UI</w:t>
      </w:r>
    </w:p>
    <w:p>
      <w:pPr>
        <w:pStyle w:val="Heading1"/>
        <w:pBdr>
          <w:bottom w:val="single" w:color="2E6DA4" w:sz="8" w:space="6"/>
        </w:pBdr>
        <w:spacing w:after="160" w:before="400"/>
      </w:pPr>
      <w:r>
        <w:rPr>
          <w:rFonts w:ascii="Georgia" w:cs="Georgia" w:eastAsia="Georgia" w:hAnsi="Georgia"/>
          <w:b/>
          <w:bCs/>
          <w:color w:val="1A3A5C"/>
          <w:sz w:val="36"/>
          <w:szCs w:val="36"/>
        </w:rPr>
        <w:t xml:space="preserve">1. Overview</w:t>
      </w:r>
    </w:p>
    <w:p>
      <w:pPr>
        <w:spacing w:after="12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Each night at midnight a cron job queries every configured weather API and stores a forecast snapshot for the current day through 10 days out. The horizon (days until the target date) is derived and stored alongside the raw predictions. When a target date arrives, actuals are fetched from NOAA’s ASOS network (MCI station) and optionally from the local Ecowitt weather station. Error records are computed for every (service, target_date, horizon) tuple. Over time, per-service bias curves emerge and power a weighted ensemble forecast.</w:t>
      </w:r>
    </w:p>
    <w:p>
      <w:pPr>
        <w:spacing w:after="200" w:before="200"/>
      </w:pPr>
      <w:r>
        <w:t xml:space="preserve"/>
      </w:r>
    </w:p>
    <w:p>
      <w:pPr>
        <w:pStyle w:val="Heading1"/>
        <w:pBdr>
          <w:bottom w:val="single" w:color="2E6DA4" w:sz="8" w:space="6"/>
        </w:pBdr>
        <w:spacing w:after="160" w:before="400"/>
      </w:pPr>
      <w:r>
        <w:rPr>
          <w:rFonts w:ascii="Georgia" w:cs="Georgia" w:eastAsia="Georgia" w:hAnsi="Georgia"/>
          <w:b/>
          <w:bCs/>
          <w:color w:val="1A3A5C"/>
          <w:sz w:val="36"/>
          <w:szCs w:val="36"/>
        </w:rPr>
        <w:t xml:space="preserve">2. Data Sources</w:t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2E6DA4"/>
          <w:sz w:val="26"/>
          <w:szCs w:val="26"/>
        </w:rPr>
        <w:t xml:space="preserve">2.1 Forecast Services (free tier)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A3A5C"/>
          <w:sz w:val="22"/>
          <w:szCs w:val="22"/>
        </w:rPr>
        <w:t xml:space="preserve">NWS —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NWS (api.weather.gov)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No API key required. Official government data. Also used as a competitor.</w:t>
      </w:r>
    </w:p>
    <w:p>
      <w:pPr>
        <w:spacing w:after="4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A3A5C"/>
          <w:sz w:val="22"/>
          <w:szCs w:val="22"/>
        </w:rPr>
        <w:t xml:space="preserve">Open-Meteo —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Open-Meteo (open-meteo.com)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No key required. Exposes multiple underlying models (GFS, ECMWF, ICON). Treat as one service for now; split by model later if desired.</w:t>
      </w:r>
    </w:p>
    <w:p>
      <w:pPr>
        <w:spacing w:after="4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A3A5C"/>
          <w:sz w:val="22"/>
          <w:szCs w:val="22"/>
        </w:rPr>
        <w:t xml:space="preserve">OpenWeatherMap —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OpenWeatherMap (openweathermap.org)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Free tier requires key. One of the most widely used consumer APIs.</w:t>
      </w:r>
    </w:p>
    <w:p>
      <w:pPr>
        <w:spacing w:after="4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A3A5C"/>
          <w:sz w:val="22"/>
          <w:szCs w:val="22"/>
        </w:rPr>
        <w:t xml:space="preserve">Tomorrow.io —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Tomorrow.io (tomorrow.io)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Free tier available. Interesting proprietary model.</w:t>
      </w:r>
    </w:p>
    <w:p>
      <w:pPr>
        <w:spacing w:after="4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A3A5C"/>
          <w:sz w:val="22"/>
          <w:szCs w:val="22"/>
        </w:rPr>
        <w:t xml:space="preserve">Weatherbit —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Weatherbit (weatherbit.io)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Free tier available. Good 10-day forecast endpoint.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2E6DA4"/>
          <w:sz w:val="26"/>
          <w:szCs w:val="26"/>
        </w:rPr>
        <w:t xml:space="preserve">2.2 Actuals Sources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NOAA ASOS / Iowa State Mesonet — MCI station as primary ground truth.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Ecowitt GW2000 local station (future) — will provide apartment-microclimate actuals once the hardware is set up. The schema supports multiple actuals sources per date.</w:t>
      </w:r>
    </w:p>
    <w:p>
      <w:pPr>
        <w:spacing w:after="200" w:before="200"/>
      </w:pPr>
      <w:r>
        <w:t xml:space="preserve"/>
      </w:r>
    </w:p>
    <w:p>
      <w:pPr>
        <w:pStyle w:val="Heading1"/>
        <w:pBdr>
          <w:bottom w:val="single" w:color="2E6DA4" w:sz="8" w:space="6"/>
        </w:pBdr>
        <w:spacing w:after="160" w:before="400"/>
      </w:pPr>
      <w:r>
        <w:rPr>
          <w:rFonts w:ascii="Georgia" w:cs="Georgia" w:eastAsia="Georgia" w:hAnsi="Georgia"/>
          <w:b/>
          <w:bCs/>
          <w:color w:val="1A3A5C"/>
          <w:sz w:val="36"/>
          <w:szCs w:val="36"/>
        </w:rPr>
        <w:t xml:space="preserve">3. Database Schema</w:t>
      </w:r>
    </w:p>
    <w:p>
      <w:pPr>
        <w:spacing w:after="12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SQLite database on ottserver0. Three primary tables; scores are computed on demand or materialised nightly.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3A5C"/>
          <w:sz w:val="22"/>
          <w:szCs w:val="22"/>
        </w:rPr>
        <w:t xml:space="preserve">3.1  forecasts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id</w:t>
            </w:r>
          </w:p>
        </w:tc>
        <w:tc>
          <w:tcPr>
            <w:tcW w:type="dxa" w:w="312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INTEGER</w:t>
            </w:r>
          </w:p>
        </w:tc>
        <w:tc>
          <w:tcPr>
            <w:tcW w:type="dxa" w:w="312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6DA4"/>
                <w:sz w:val="18"/>
                <w:szCs w:val="18"/>
              </w:rPr>
              <w:t xml:space="preserve">PK, autoincrement</w:t>
            </w:r>
          </w:p>
        </w:tc>
      </w:tr>
      <w:tr>
        <w:tc>
          <w:tcPr>
            <w:tcW w:type="dxa" w:w="312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service</w:t>
            </w:r>
          </w:p>
        </w:tc>
        <w:tc>
          <w:tcPr>
            <w:tcW w:type="dxa" w:w="312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e.g. 'nws', 'open_meteo', 'owm'</w:t>
            </w:r>
          </w:p>
        </w:tc>
      </w:tr>
      <w:tr>
        <w:tc>
          <w:tcPr>
            <w:tcW w:type="dxa" w:w="312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fetched_on</w:t>
            </w:r>
          </w:p>
        </w:tc>
        <w:tc>
          <w:tcPr>
            <w:tcW w:type="dxa" w:w="312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Date the snapshot was taken (UTC)</w:t>
            </w:r>
          </w:p>
        </w:tc>
      </w:tr>
      <w:tr>
        <w:tc>
          <w:tcPr>
            <w:tcW w:type="dxa" w:w="312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target_date</w:t>
            </w:r>
          </w:p>
        </w:tc>
        <w:tc>
          <w:tcPr>
            <w:tcW w:type="dxa" w:w="312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The day being predicted</w:t>
            </w:r>
          </w:p>
        </w:tc>
      </w:tr>
      <w:tr>
        <w:tc>
          <w:tcPr>
            <w:tcW w:type="dxa" w:w="312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horizon_days</w:t>
            </w:r>
          </w:p>
        </w:tc>
        <w:tc>
          <w:tcPr>
            <w:tcW w:type="dxa" w:w="312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INTEGER</w:t>
            </w:r>
          </w:p>
        </w:tc>
        <w:tc>
          <w:tcPr>
            <w:tcW w:type="dxa" w:w="312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target_date − fetched_on (stored for query speed)</w:t>
            </w:r>
          </w:p>
        </w:tc>
      </w:tr>
      <w:tr>
        <w:tc>
          <w:tcPr>
            <w:tcW w:type="dxa" w:w="312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temp_high_f</w:t>
            </w:r>
          </w:p>
        </w:tc>
        <w:tc>
          <w:tcPr>
            <w:tcW w:type="dxa" w:w="312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REAL</w:t>
            </w:r>
          </w:p>
        </w:tc>
        <w:tc>
          <w:tcPr>
            <w:tcW w:type="dxa" w:w="312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Predicted high temperature (°F)</w:t>
            </w:r>
          </w:p>
        </w:tc>
      </w:tr>
      <w:tr>
        <w:tc>
          <w:tcPr>
            <w:tcW w:type="dxa" w:w="312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temp_low_f</w:t>
            </w:r>
          </w:p>
        </w:tc>
        <w:tc>
          <w:tcPr>
            <w:tcW w:type="dxa" w:w="312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REAL</w:t>
            </w:r>
          </w:p>
        </w:tc>
        <w:tc>
          <w:tcPr>
            <w:tcW w:type="dxa" w:w="312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Predicted low temperature (°F)</w:t>
            </w:r>
          </w:p>
        </w:tc>
      </w:tr>
      <w:tr>
        <w:tc>
          <w:tcPr>
            <w:tcW w:type="dxa" w:w="312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precip_mm</w:t>
            </w:r>
          </w:p>
        </w:tc>
        <w:tc>
          <w:tcPr>
            <w:tcW w:type="dxa" w:w="312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REAL</w:t>
            </w:r>
          </w:p>
        </w:tc>
        <w:tc>
          <w:tcPr>
            <w:tcW w:type="dxa" w:w="312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Predicted precipitation amount (mm)</w:t>
            </w:r>
          </w:p>
        </w:tc>
      </w:tr>
      <w:tr>
        <w:tc>
          <w:tcPr>
            <w:tcW w:type="dxa" w:w="312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condition</w:t>
            </w:r>
          </w:p>
        </w:tc>
        <w:tc>
          <w:tcPr>
            <w:tcW w:type="dxa" w:w="312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Normalised condition label (see §5)</w:t>
            </w:r>
          </w:p>
        </w:tc>
      </w:tr>
      <w:tr>
        <w:tc>
          <w:tcPr>
            <w:tcW w:type="dxa" w:w="312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raw_json</w:t>
            </w:r>
          </w:p>
        </w:tc>
        <w:tc>
          <w:tcPr>
            <w:tcW w:type="dxa" w:w="312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Full API response blob for re-processing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2E6DA4"/>
          <w:sz w:val="20"/>
          <w:szCs w:val="20"/>
        </w:rPr>
        <w:t xml:space="preserve">Note: </w:t>
      </w: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Unique constraint on (service, fetched_on, target_date) prevents duplicate snapshots.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3A5C"/>
          <w:sz w:val="22"/>
          <w:szCs w:val="22"/>
        </w:rPr>
        <w:t xml:space="preserve">3.2  actuals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id</w:t>
            </w:r>
          </w:p>
        </w:tc>
        <w:tc>
          <w:tcPr>
            <w:tcW w:type="dxa" w:w="312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INTEGER</w:t>
            </w:r>
          </w:p>
        </w:tc>
        <w:tc>
          <w:tcPr>
            <w:tcW w:type="dxa" w:w="312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6DA4"/>
                <w:sz w:val="18"/>
                <w:szCs w:val="18"/>
              </w:rPr>
              <w:t xml:space="preserve">PK, autoincrement</w:t>
            </w:r>
          </w:p>
        </w:tc>
      </w:tr>
      <w:tr>
        <w:tc>
          <w:tcPr>
            <w:tcW w:type="dxa" w:w="312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Observed date</w:t>
            </w:r>
          </w:p>
        </w:tc>
      </w:tr>
      <w:tr>
        <w:tc>
          <w:tcPr>
            <w:tcW w:type="dxa" w:w="312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source</w:t>
            </w:r>
          </w:p>
        </w:tc>
        <w:tc>
          <w:tcPr>
            <w:tcW w:type="dxa" w:w="312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e.g. 'asos_mci', 'ecowitt_local'</w:t>
            </w:r>
          </w:p>
        </w:tc>
      </w:tr>
      <w:tr>
        <w:tc>
          <w:tcPr>
            <w:tcW w:type="dxa" w:w="312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temp_high_f</w:t>
            </w:r>
          </w:p>
        </w:tc>
        <w:tc>
          <w:tcPr>
            <w:tcW w:type="dxa" w:w="312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REAL</w:t>
            </w:r>
          </w:p>
        </w:tc>
        <w:tc>
          <w:tcPr>
            <w:tcW w:type="dxa" w:w="312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Observed high (°F)</w:t>
            </w:r>
          </w:p>
        </w:tc>
      </w:tr>
      <w:tr>
        <w:tc>
          <w:tcPr>
            <w:tcW w:type="dxa" w:w="312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temp_low_f</w:t>
            </w:r>
          </w:p>
        </w:tc>
        <w:tc>
          <w:tcPr>
            <w:tcW w:type="dxa" w:w="312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REAL</w:t>
            </w:r>
          </w:p>
        </w:tc>
        <w:tc>
          <w:tcPr>
            <w:tcW w:type="dxa" w:w="312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Observed low (°F)</w:t>
            </w:r>
          </w:p>
        </w:tc>
      </w:tr>
      <w:tr>
        <w:tc>
          <w:tcPr>
            <w:tcW w:type="dxa" w:w="312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precip_mm</w:t>
            </w:r>
          </w:p>
        </w:tc>
        <w:tc>
          <w:tcPr>
            <w:tcW w:type="dxa" w:w="312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REAL</w:t>
            </w:r>
          </w:p>
        </w:tc>
        <w:tc>
          <w:tcPr>
            <w:tcW w:type="dxa" w:w="312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Observed precipitation (mm)</w:t>
            </w:r>
          </w:p>
        </w:tc>
      </w:tr>
      <w:tr>
        <w:tc>
          <w:tcPr>
            <w:tcW w:type="dxa" w:w="312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condition</w:t>
            </w:r>
          </w:p>
        </w:tc>
        <w:tc>
          <w:tcPr>
            <w:tcW w:type="dxa" w:w="312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Normalised condition label</w:t>
            </w:r>
          </w:p>
        </w:tc>
      </w:tr>
      <w:tr>
        <w:tc>
          <w:tcPr>
            <w:tcW w:type="dxa" w:w="312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fetched_at</w:t>
            </w:r>
          </w:p>
        </w:tc>
        <w:tc>
          <w:tcPr>
            <w:tcW w:type="dxa" w:w="312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DATETIME</w:t>
            </w:r>
          </w:p>
        </w:tc>
        <w:tc>
          <w:tcPr>
            <w:tcW w:type="dxa" w:w="312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When the actual was retrieved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2E6DA4"/>
          <w:sz w:val="20"/>
          <w:szCs w:val="20"/>
        </w:rPr>
        <w:t xml:space="preserve">Note: </w:t>
      </w: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Multiple rows per date are allowed to support both ASOS and local station sources simultaneously.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3A5C"/>
          <w:sz w:val="22"/>
          <w:szCs w:val="22"/>
        </w:rPr>
        <w:t xml:space="preserve">3.3  forecast_errors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id</w:t>
            </w:r>
          </w:p>
        </w:tc>
        <w:tc>
          <w:tcPr>
            <w:tcW w:type="dxa" w:w="312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INTEGER</w:t>
            </w:r>
          </w:p>
        </w:tc>
        <w:tc>
          <w:tcPr>
            <w:tcW w:type="dxa" w:w="312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6DA4"/>
                <w:sz w:val="18"/>
                <w:szCs w:val="18"/>
              </w:rPr>
              <w:t xml:space="preserve">PK, autoincrement</w:t>
            </w:r>
          </w:p>
        </w:tc>
      </w:tr>
      <w:tr>
        <w:tc>
          <w:tcPr>
            <w:tcW w:type="dxa" w:w="312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forecast_id</w:t>
            </w:r>
          </w:p>
        </w:tc>
        <w:tc>
          <w:tcPr>
            <w:tcW w:type="dxa" w:w="312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INTEGER</w:t>
            </w:r>
          </w:p>
        </w:tc>
        <w:tc>
          <w:tcPr>
            <w:tcW w:type="dxa" w:w="312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6DA4"/>
                <w:sz w:val="18"/>
                <w:szCs w:val="18"/>
              </w:rPr>
              <w:t xml:space="preserve">FK → forecasts.id</w:t>
            </w:r>
          </w:p>
        </w:tc>
      </w:tr>
      <w:tr>
        <w:tc>
          <w:tcPr>
            <w:tcW w:type="dxa" w:w="312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service</w:t>
            </w:r>
          </w:p>
        </w:tc>
        <w:tc>
          <w:tcPr>
            <w:tcW w:type="dxa" w:w="312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Denormalised for simpler queries</w:t>
            </w:r>
          </w:p>
        </w:tc>
      </w:tr>
      <w:tr>
        <w:tc>
          <w:tcPr>
            <w:tcW w:type="dxa" w:w="312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target_date</w:t>
            </w:r>
          </w:p>
        </w:tc>
        <w:tc>
          <w:tcPr>
            <w:tcW w:type="dxa" w:w="312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Denormalised for simpler queries</w:t>
            </w:r>
          </w:p>
        </w:tc>
      </w:tr>
      <w:tr>
        <w:tc>
          <w:tcPr>
            <w:tcW w:type="dxa" w:w="312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horizon_days</w:t>
            </w:r>
          </w:p>
        </w:tc>
        <w:tc>
          <w:tcPr>
            <w:tcW w:type="dxa" w:w="312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INTEGER</w:t>
            </w:r>
          </w:p>
        </w:tc>
        <w:tc>
          <w:tcPr>
            <w:tcW w:type="dxa" w:w="312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Denormalised for simpler queries</w:t>
            </w:r>
          </w:p>
        </w:tc>
      </w:tr>
      <w:tr>
        <w:tc>
          <w:tcPr>
            <w:tcW w:type="dxa" w:w="312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actuals_source</w:t>
            </w:r>
          </w:p>
        </w:tc>
        <w:tc>
          <w:tcPr>
            <w:tcW w:type="dxa" w:w="312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Which actuals row was used</w:t>
            </w:r>
          </w:p>
        </w:tc>
      </w:tr>
      <w:tr>
        <w:tc>
          <w:tcPr>
            <w:tcW w:type="dxa" w:w="312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temp_high_err</w:t>
            </w:r>
          </w:p>
        </w:tc>
        <w:tc>
          <w:tcPr>
            <w:tcW w:type="dxa" w:w="312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REAL</w:t>
            </w:r>
          </w:p>
        </w:tc>
        <w:tc>
          <w:tcPr>
            <w:tcW w:type="dxa" w:w="312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predicted − actual (positive = ran hot)</w:t>
            </w:r>
          </w:p>
        </w:tc>
      </w:tr>
      <w:tr>
        <w:tc>
          <w:tcPr>
            <w:tcW w:type="dxa" w:w="312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temp_low_err</w:t>
            </w:r>
          </w:p>
        </w:tc>
        <w:tc>
          <w:tcPr>
            <w:tcW w:type="dxa" w:w="312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REAL</w:t>
            </w:r>
          </w:p>
        </w:tc>
        <w:tc>
          <w:tcPr>
            <w:tcW w:type="dxa" w:w="312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predicted − actual (positive = ran hot)</w:t>
            </w:r>
          </w:p>
        </w:tc>
      </w:tr>
      <w:tr>
        <w:tc>
          <w:tcPr>
            <w:tcW w:type="dxa" w:w="312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precip_err</w:t>
            </w:r>
          </w:p>
        </w:tc>
        <w:tc>
          <w:tcPr>
            <w:tcW w:type="dxa" w:w="312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REAL</w:t>
            </w:r>
          </w:p>
        </w:tc>
        <w:tc>
          <w:tcPr>
            <w:tcW w:type="dxa" w:w="312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predicted − actual (positive = over-forecast)</w:t>
            </w:r>
          </w:p>
        </w:tc>
      </w:tr>
      <w:tr>
        <w:tc>
          <w:tcPr>
            <w:tcW w:type="dxa" w:w="312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condition_match</w:t>
            </w:r>
          </w:p>
        </w:tc>
        <w:tc>
          <w:tcPr>
            <w:tcW w:type="dxa" w:w="312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INTEGER</w:t>
            </w:r>
          </w:p>
        </w:tc>
        <w:tc>
          <w:tcPr>
            <w:tcW w:type="dxa" w:w="312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1 if condition matched, 0 if not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2E6DA4"/>
          <w:sz w:val="20"/>
          <w:szCs w:val="20"/>
        </w:rPr>
        <w:t xml:space="preserve">Note: </w:t>
      </w: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Errors are signed: positive values mean the service over-predicted, negative means it under-predicted. This is what enables bias detection.</w:t>
      </w:r>
    </w:p>
    <w:p>
      <w:pPr>
        <w:spacing w:after="200" w:before="200"/>
      </w:pPr>
      <w:r>
        <w:t xml:space="preserve"/>
      </w:r>
    </w:p>
    <w:p>
      <w:pPr>
        <w:pStyle w:val="Heading1"/>
        <w:pBdr>
          <w:bottom w:val="single" w:color="2E6DA4" w:sz="8" w:space="6"/>
        </w:pBdr>
        <w:spacing w:after="160" w:before="400"/>
      </w:pPr>
      <w:r>
        <w:rPr>
          <w:rFonts w:ascii="Georgia" w:cs="Georgia" w:eastAsia="Georgia" w:hAnsi="Georgia"/>
          <w:b/>
          <w:bCs/>
          <w:color w:val="1A3A5C"/>
          <w:sz w:val="36"/>
          <w:szCs w:val="36"/>
        </w:rPr>
        <w:t xml:space="preserve">4. Nightly Run (cron @ midnight)</w:t>
      </w:r>
    </w:p>
    <w:p>
      <w:pPr>
        <w:spacing w:after="12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The main script runs in two phases: snapshot collection and scoring. Both phases are idempotent — re-running the script on the same night is safe.</w:t>
      </w:r>
    </w:p>
    <w:p>
      <w:pPr>
        <w:spacing w:after="16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2E6DA4"/>
          <w:sz w:val="26"/>
          <w:szCs w:val="26"/>
        </w:rPr>
        <w:t xml:space="preserve">Phase 1 — Snapshot Collection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2E6DA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46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4FC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For each configured service, query the forecast API for today through today+10.</w:t>
            </w:r>
          </w:p>
        </w:tc>
      </w:tr>
      <w:tr>
        <w:tc>
          <w:tcPr>
            <w:tcW w:type="dxa" w:w="9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46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Normalise each day’s response into the forecasts schema fields.</w:t>
            </w:r>
          </w:p>
        </w:tc>
      </w:tr>
      <w:tr>
        <w:tc>
          <w:tcPr>
            <w:tcW w:type="dxa" w:w="9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2E6DA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46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4FC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Compute horizon_days = target_date − today.</w:t>
            </w:r>
          </w:p>
        </w:tc>
      </w:tr>
      <w:tr>
        <w:tc>
          <w:tcPr>
            <w:tcW w:type="dxa" w:w="9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46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INSERT OR IGNORE into forecasts (duplicate guard on unique constraint).</w:t>
            </w:r>
          </w:p>
        </w:tc>
      </w:tr>
      <w:tr>
        <w:tc>
          <w:tcPr>
            <w:tcW w:type="dxa" w:w="9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2E6DA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46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4FC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Store the raw JSON blob in raw_json for future re-parsing if the schema changes.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2E6DA4"/>
          <w:sz w:val="26"/>
          <w:szCs w:val="26"/>
        </w:rPr>
        <w:t xml:space="preserve">Phase 2 — Scoring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2E6DA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46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4FC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Fetch actuals for yesterday (today−1) from ASOS MCI. Insert into actuals if not already present.</w:t>
            </w:r>
          </w:p>
        </w:tc>
      </w:tr>
      <w:tr>
        <w:tc>
          <w:tcPr>
            <w:tcW w:type="dxa" w:w="9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46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Query all forecast rows where target_date = yesterday AND no forecast_errors row exists yet.</w:t>
            </w:r>
          </w:p>
        </w:tc>
      </w:tr>
      <w:tr>
        <w:tc>
          <w:tcPr>
            <w:tcW w:type="dxa" w:w="9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2E6DA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46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4FC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For each forecast row, compute signed errors vs the actuals row.</w:t>
            </w:r>
          </w:p>
        </w:tc>
      </w:tr>
      <w:tr>
        <w:tc>
          <w:tcPr>
            <w:tcW w:type="dxa" w:w="9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46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INSERT the error records into forecast_errors.</w:t>
            </w:r>
          </w:p>
        </w:tc>
      </w:tr>
      <w:tr>
        <w:tc>
          <w:tcPr>
            <w:tcW w:type="dxa" w:w="9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2E6DA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46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4FC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Optionally materialise an aggregated bias view (mean error + std dev per service per horizon).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1"/>
        <w:pBdr>
          <w:bottom w:val="single" w:color="2E6DA4" w:sz="8" w:space="6"/>
        </w:pBdr>
        <w:spacing w:after="160" w:before="400"/>
      </w:pPr>
      <w:r>
        <w:rPr>
          <w:rFonts w:ascii="Georgia" w:cs="Georgia" w:eastAsia="Georgia" w:hAnsi="Georgia"/>
          <w:b/>
          <w:bCs/>
          <w:color w:val="1A3A5C"/>
          <w:sz w:val="36"/>
          <w:szCs w:val="36"/>
        </w:rPr>
        <w:t xml:space="preserve">5. Ensemble Forecast Algorithm</w:t>
      </w:r>
    </w:p>
    <w:p>
      <w:pPr>
        <w:spacing w:after="12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Once enough error history has accumulated (target: ~90 days minimum), the system can produce a bias-corrected ensemble forecast for any future date.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2E6DA4"/>
          <w:sz w:val="26"/>
          <w:szCs w:val="26"/>
        </w:rPr>
        <w:t xml:space="preserve">5.1 Bias Correction</w:t>
      </w:r>
    </w:p>
    <w:p>
      <w:pPr>
        <w:spacing w:after="12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For each service and horizon, compute the mean signed error from forecast_errors: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E2A3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bias(service, horizon) = AVG(temp_high_err)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                     WHERE service = ? AND horizon_days = 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corrected_forecast = raw_forecast − bias(service, horizon)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2E6DA4"/>
          <w:sz w:val="26"/>
          <w:szCs w:val="26"/>
        </w:rPr>
        <w:t xml:space="preserve">5.2 Weighted Aggregation</w:t>
      </w:r>
    </w:p>
    <w:p>
      <w:pPr>
        <w:spacing w:after="12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Weight each bias-corrected forecast by the inverse of its historical variance at that horizon. Consistent services get more weight; noisy ones get less.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E2A3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variance(service, horizon) = VARIANCE(temp_high_err)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                         WHERE service = ? AND horizon_days = 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weight(service, horizon)   = 1.0 / variance(service, horizon)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ensemble_temp_high = SUM(weight_i * corrected_i) / SUM(weight_i)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2E6DA4"/>
          <w:sz w:val="26"/>
          <w:szCs w:val="26"/>
        </w:rPr>
        <w:t xml:space="preserve">5.3 Uncertainty Band</w:t>
      </w:r>
    </w:p>
    <w:p>
      <w:pPr>
        <w:spacing w:after="12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Report the weighted standard deviation across services as the uncertainty interval, e.g. “71°F ± 4°F”. Wider bands at longer horizons are expected and informative.</w:t>
      </w:r>
    </w:p>
    <w:p>
      <w:pPr>
        <w:spacing w:after="200" w:before="200"/>
      </w:pPr>
      <w:r>
        <w:t xml:space="preserve"/>
      </w:r>
    </w:p>
    <w:p>
      <w:pPr>
        <w:pStyle w:val="Heading1"/>
        <w:pBdr>
          <w:bottom w:val="single" w:color="2E6DA4" w:sz="8" w:space="6"/>
        </w:pBdr>
        <w:spacing w:after="160" w:before="400"/>
      </w:pPr>
      <w:r>
        <w:rPr>
          <w:rFonts w:ascii="Georgia" w:cs="Georgia" w:eastAsia="Georgia" w:hAnsi="Georgia"/>
          <w:b/>
          <w:bCs/>
          <w:color w:val="1A3A5C"/>
          <w:sz w:val="36"/>
          <w:szCs w:val="36"/>
        </w:rPr>
        <w:t xml:space="preserve">6. Condition Label Normalisation</w:t>
      </w:r>
    </w:p>
    <w:p>
      <w:pPr>
        <w:spacing w:after="12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Different APIs use wildly different condition vocabularies. Map all of them to a small controlled set before storage: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Normalised Label</w:t>
            </w:r>
          </w:p>
        </w:tc>
        <w:tc>
          <w:tcPr>
            <w:tcW w:type="dxa" w:w="624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Maps From</w:t>
            </w:r>
          </w:p>
        </w:tc>
      </w:tr>
      <w:tr>
        <w:tc>
          <w:tcPr>
            <w:tcW w:type="dxa" w:w="312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6DA4"/>
                <w:sz w:val="18"/>
                <w:szCs w:val="18"/>
              </w:rPr>
              <w:t xml:space="preserve">clear</w:t>
            </w:r>
          </w:p>
        </w:tc>
        <w:tc>
          <w:tcPr>
            <w:tcW w:type="dxa" w:w="624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sunny, clear sky, fair</w:t>
            </w:r>
          </w:p>
        </w:tc>
      </w:tr>
      <w:tr>
        <w:tc>
          <w:tcPr>
            <w:tcW w:type="dxa" w:w="312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6DA4"/>
                <w:sz w:val="18"/>
                <w:szCs w:val="18"/>
              </w:rPr>
              <w:t xml:space="preserve">partly_cloudy</w:t>
            </w:r>
          </w:p>
        </w:tc>
        <w:tc>
          <w:tcPr>
            <w:tcW w:type="dxa" w:w="624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partly cloudy, mostly sunny, scattered clouds</w:t>
            </w:r>
          </w:p>
        </w:tc>
      </w:tr>
      <w:tr>
        <w:tc>
          <w:tcPr>
            <w:tcW w:type="dxa" w:w="312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6DA4"/>
                <w:sz w:val="18"/>
                <w:szCs w:val="18"/>
              </w:rPr>
              <w:t xml:space="preserve">cloudy</w:t>
            </w:r>
          </w:p>
        </w:tc>
        <w:tc>
          <w:tcPr>
            <w:tcW w:type="dxa" w:w="624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cloudy, overcast, mostly cloudy</w:t>
            </w:r>
          </w:p>
        </w:tc>
      </w:tr>
      <w:tr>
        <w:tc>
          <w:tcPr>
            <w:tcW w:type="dxa" w:w="312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6DA4"/>
                <w:sz w:val="18"/>
                <w:szCs w:val="18"/>
              </w:rPr>
              <w:t xml:space="preserve">rain</w:t>
            </w:r>
          </w:p>
        </w:tc>
        <w:tc>
          <w:tcPr>
            <w:tcW w:type="dxa" w:w="624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rain, drizzle, showers, light rain, moderate rain</w:t>
            </w:r>
          </w:p>
        </w:tc>
      </w:tr>
      <w:tr>
        <w:tc>
          <w:tcPr>
            <w:tcW w:type="dxa" w:w="312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6DA4"/>
                <w:sz w:val="18"/>
                <w:szCs w:val="18"/>
              </w:rPr>
              <w:t xml:space="preserve">heavy_rain</w:t>
            </w:r>
          </w:p>
        </w:tc>
        <w:tc>
          <w:tcPr>
            <w:tcW w:type="dxa" w:w="624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heavy rain, thunderstorms, severe storms</w:t>
            </w:r>
          </w:p>
        </w:tc>
      </w:tr>
      <w:tr>
        <w:tc>
          <w:tcPr>
            <w:tcW w:type="dxa" w:w="312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6DA4"/>
                <w:sz w:val="18"/>
                <w:szCs w:val="18"/>
              </w:rPr>
              <w:t xml:space="preserve">snow</w:t>
            </w:r>
          </w:p>
        </w:tc>
        <w:tc>
          <w:tcPr>
            <w:tcW w:type="dxa" w:w="624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snow, flurries, sleet, wintry mix</w:t>
            </w:r>
          </w:p>
        </w:tc>
      </w:tr>
      <w:tr>
        <w:tc>
          <w:tcPr>
            <w:tcW w:type="dxa" w:w="312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6DA4"/>
                <w:sz w:val="18"/>
                <w:szCs w:val="18"/>
              </w:rPr>
              <w:t xml:space="preserve">fog</w:t>
            </w:r>
          </w:p>
        </w:tc>
        <w:tc>
          <w:tcPr>
            <w:tcW w:type="dxa" w:w="624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fog, mist, haze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1"/>
        <w:pBdr>
          <w:bottom w:val="single" w:color="2E6DA4" w:sz="8" w:space="6"/>
        </w:pBdr>
        <w:spacing w:after="160" w:before="400"/>
      </w:pPr>
      <w:r>
        <w:rPr>
          <w:rFonts w:ascii="Georgia" w:cs="Georgia" w:eastAsia="Georgia" w:hAnsi="Georgia"/>
          <w:b/>
          <w:bCs/>
          <w:color w:val="1A3A5C"/>
          <w:sz w:val="36"/>
          <w:szCs w:val="36"/>
        </w:rPr>
        <w:t xml:space="preserve">7. Frontend (Local Network Web UI)</w:t>
      </w:r>
    </w:p>
    <w:p>
      <w:pPr>
        <w:spacing w:after="12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 simple read-only webpage served by a lightweight Python HTTP server (Flask or just http.server). Accessible only on the local network. No authentication needed for v1.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2E6DA4"/>
          <w:sz w:val="26"/>
          <w:szCs w:val="26"/>
        </w:rPr>
        <w:t xml:space="preserve">7.1 Pages / Views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Dashboard — today’s ensemble forecast for the next 10 days with uncertainty bands. Quick summary of which services are currently most accurate at each horizon.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Service Comparison — per-service accuracy table. Columns: service, mean temp_high error, mean temp_low error, mean precip error, condition accuracy %, data points collected. Filterable by horizon range and date range.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Bias Curves — line chart: x-axis = horizon (0–10 days), y-axis = mean signed error per service. Shows whether a service runs systematically hot or cold and how far out its forecast degrades.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Daily Drill-down — pick any past date, see what every service predicted at every horizon vs what actually happened. Good for investigating surprising errors.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Raw Log — scrollable table of recent forecast_errors rows. Mostly a debug view.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2E6DA4"/>
          <w:sz w:val="26"/>
          <w:szCs w:val="26"/>
        </w:rPr>
        <w:t xml:space="preserve">7.2 Tech Stack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Backend: Flask (Python) serving JSON endpoints. Same process that runs the cron scripts, or a separate lightweight server.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Frontend: Single HTML file with vanilla JS + Chart.js for the bias curve charts. No build step, no framework — it just loads in a browser.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Data: All queries hit SQLite directly via the Flask backend. No caching layer needed at this scale.</w:t>
      </w:r>
    </w:p>
    <w:p>
      <w:pPr>
        <w:spacing w:after="200" w:before="200"/>
      </w:pPr>
      <w:r>
        <w:t xml:space="preserve"/>
      </w:r>
    </w:p>
    <w:p>
      <w:pPr>
        <w:pStyle w:val="Heading1"/>
        <w:pBdr>
          <w:bottom w:val="single" w:color="2E6DA4" w:sz="8" w:space="6"/>
        </w:pBdr>
        <w:spacing w:after="160" w:before="400"/>
      </w:pPr>
      <w:r>
        <w:rPr>
          <w:rFonts w:ascii="Georgia" w:cs="Georgia" w:eastAsia="Georgia" w:hAnsi="Georgia"/>
          <w:b/>
          <w:bCs/>
          <w:color w:val="1A3A5C"/>
          <w:sz w:val="36"/>
          <w:szCs w:val="36"/>
        </w:rPr>
        <w:t xml:space="preserve">8. Suggested File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E2A3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kc-weather/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db/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weather.db                  ← SQLite database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collector/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__init__.py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fetch_nws.py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fetch_open_meteo.py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fetch_owm.py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fetch_tomorrow.py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fetch_weatherbit.py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normalise.py               ← condition label mapping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scorer/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fetch_actuals.py           ← pulls from ASOS / Ecowitt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score.py                   ← computes &amp; inserts forecast_errors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ensemble/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bias.py                    ← bias correction &amp; weighting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forecast.py                ← ensemble output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web/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server.py                  ← Flask app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static/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  index.html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  app.js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  style.css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run_nightly.py               ← entry point called by cron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schema.sql                   ← CREATE TABLE statements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config.yaml                  ← API keys, station IDs, toggles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1"/>
        <w:pBdr>
          <w:bottom w:val="single" w:color="2E6DA4" w:sz="8" w:space="6"/>
        </w:pBdr>
        <w:spacing w:after="160" w:before="400"/>
      </w:pPr>
      <w:r>
        <w:rPr>
          <w:rFonts w:ascii="Georgia" w:cs="Georgia" w:eastAsia="Georgia" w:hAnsi="Georgia"/>
          <w:b/>
          <w:bCs/>
          <w:color w:val="1A3A5C"/>
          <w:sz w:val="36"/>
          <w:szCs w:val="36"/>
        </w:rPr>
        <w:t xml:space="preserve">9. Phased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160"/>
        <w:gridCol w:w="5760"/>
      </w:tblGrid>
      <w:tr>
        <w:trPr>
          <w:tblHeader/>
        </w:trPr>
        <w:tc>
          <w:tcPr>
            <w:tcW w:type="dxa" w:w="144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16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576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144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E6DA4"/>
                <w:sz w:val="22"/>
                <w:szCs w:val="22"/>
              </w:rPr>
              <w:t xml:space="preserve">1</w:t>
            </w:r>
          </w:p>
        </w:tc>
        <w:tc>
          <w:tcPr>
            <w:tcW w:type="dxa" w:w="216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Collection</w:t>
            </w:r>
          </w:p>
        </w:tc>
        <w:tc>
          <w:tcPr>
            <w:tcW w:type="dxa" w:w="576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Cron job + schema. Collect data from all free APIs. No scoring yet.</w:t>
            </w:r>
          </w:p>
        </w:tc>
      </w:tr>
      <w:tr>
        <w:tc>
          <w:tcPr>
            <w:tcW w:type="dxa" w:w="144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E6DA4"/>
                <w:sz w:val="22"/>
                <w:szCs w:val="22"/>
              </w:rPr>
              <w:t xml:space="preserve">2</w:t>
            </w:r>
          </w:p>
        </w:tc>
        <w:tc>
          <w:tcPr>
            <w:tcW w:type="dxa" w:w="216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Scoring</w:t>
            </w:r>
          </w:p>
        </w:tc>
        <w:tc>
          <w:tcPr>
            <w:tcW w:type="dxa" w:w="576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Nightly actuals fetch from ASOS MCI. Compute &amp; store forecast_errors.</w:t>
            </w:r>
          </w:p>
        </w:tc>
      </w:tr>
      <w:tr>
        <w:tc>
          <w:tcPr>
            <w:tcW w:type="dxa" w:w="144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E6DA4"/>
                <w:sz w:val="22"/>
                <w:szCs w:val="22"/>
              </w:rPr>
              <w:t xml:space="preserve">3</w:t>
            </w:r>
          </w:p>
        </w:tc>
        <w:tc>
          <w:tcPr>
            <w:tcW w:type="dxa" w:w="216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Web UI</w:t>
            </w:r>
          </w:p>
        </w:tc>
        <w:tc>
          <w:tcPr>
            <w:tcW w:type="dxa" w:w="576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Flask server + dashboard + service comparison table + bias curves.</w:t>
            </w:r>
          </w:p>
        </w:tc>
      </w:tr>
      <w:tr>
        <w:tc>
          <w:tcPr>
            <w:tcW w:type="dxa" w:w="144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E6DA4"/>
                <w:sz w:val="22"/>
                <w:szCs w:val="22"/>
              </w:rPr>
              <w:t xml:space="preserve">4</w:t>
            </w:r>
          </w:p>
        </w:tc>
        <w:tc>
          <w:tcPr>
            <w:tcW w:type="dxa" w:w="216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Ensemble</w:t>
            </w:r>
          </w:p>
        </w:tc>
        <w:tc>
          <w:tcPr>
            <w:tcW w:type="dxa" w:w="576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Bias correction + weighted ensemble forecast once ~90 days of data exist.</w:t>
            </w:r>
          </w:p>
        </w:tc>
      </w:tr>
      <w:tr>
        <w:tc>
          <w:tcPr>
            <w:tcW w:type="dxa" w:w="144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E6DA4"/>
                <w:sz w:val="22"/>
                <w:szCs w:val="22"/>
              </w:rPr>
              <w:t xml:space="preserve">5</w:t>
            </w:r>
          </w:p>
        </w:tc>
        <w:tc>
          <w:tcPr>
            <w:tcW w:type="dxa" w:w="216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Local Station</w:t>
            </w:r>
          </w:p>
        </w:tc>
        <w:tc>
          <w:tcPr>
            <w:tcW w:type="dxa" w:w="576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Integrate Ecowitt GW2000 as second actuals source. Compare microclimate vs airport.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Bdr>
          <w:top w:val="single" w:color="D0E4F5" w:sz="4" w:space="8"/>
        </w:pBdr>
        <w:spacing w:after="0" w:before="40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v0.1 — initial design  ·  subject to revision as collection begins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Georgia" w:cs="Georgia" w:eastAsia="Georgia" w:hAnsi="Georgia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Georgia" w:cs="Georgia" w:eastAsia="Georgia" w:hAnsi="Georgia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Calibri" w:cs="Calibri" w:eastAsia="Calibri" w:hAnsi="Calibri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2026-06-02T16:49:30.633Z</dcterms:created>
  <dcterms:modified xsi:type="dcterms:W3CDTF">2026-06-02T16:49:30.633Z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