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2A9D8F"/>
          <w:sz w:val="22"/>
        </w:rPr>
        <w:t>PROYECTO DE SOFTWARE</w:t>
      </w:r>
    </w:p>
    <w:p>
      <w:pPr>
        <w:pStyle w:val="Title"/>
      </w:pPr>
      <w:r>
        <w:t>RedSolidaria</w:t>
      </w:r>
    </w:p>
    <w:p>
      <w:pPr>
        <w:pStyle w:val="Subtitle"/>
      </w:pPr>
      <w:r>
        <w:t>Sistema web de gestión de recursos y donaciones</w:t>
      </w:r>
    </w:p>
    <w:p>
      <w:pPr>
        <w:spacing w:after="40"/>
      </w:pPr>
      <w:r>
        <w:rPr>
          <w:rFonts w:ascii="Calibri" w:hAnsi="Calibri"/>
          <w:b/>
          <w:color w:val="17324D"/>
        </w:rPr>
        <w:t xml:space="preserve">Asignatura: </w:t>
      </w:r>
      <w:r>
        <w:t>Ingeniería de software y gestión de proyectos</w:t>
      </w:r>
    </w:p>
    <w:p>
      <w:pPr>
        <w:spacing w:after="40"/>
      </w:pPr>
      <w:r>
        <w:rPr>
          <w:rFonts w:ascii="Calibri" w:hAnsi="Calibri"/>
          <w:b/>
          <w:color w:val="17324D"/>
        </w:rPr>
        <w:t xml:space="preserve">Integrantes: </w:t>
      </w:r>
      <w:r>
        <w:t>[Escribir nombres del equipo]</w:t>
      </w:r>
    </w:p>
    <w:p>
      <w:pPr>
        <w:spacing w:after="40"/>
      </w:pPr>
      <w:r>
        <w:rPr>
          <w:rFonts w:ascii="Calibri" w:hAnsi="Calibri"/>
          <w:b/>
          <w:color w:val="17324D"/>
        </w:rPr>
        <w:t xml:space="preserve">Docente: </w:t>
      </w:r>
      <w:r>
        <w:t>[Escribir nombre del docente]</w:t>
      </w:r>
    </w:p>
    <w:p>
      <w:pPr>
        <w:spacing w:after="40"/>
      </w:pPr>
      <w:r>
        <w:rPr>
          <w:rFonts w:ascii="Calibri" w:hAnsi="Calibri"/>
          <w:b/>
          <w:color w:val="17324D"/>
        </w:rPr>
        <w:t xml:space="preserve">Fecha: </w:t>
      </w:r>
      <w:r>
        <w:t>[Fecha de entrega]</w:t>
      </w:r>
    </w:p>
    <w:p>
      <w:pPr>
        <w:spacing w:after="40"/>
      </w:pPr>
      <w:r>
        <w:rPr>
          <w:rFonts w:ascii="Calibri" w:hAnsi="Calibri"/>
          <w:b/>
          <w:color w:val="17324D"/>
        </w:rPr>
        <w:t xml:space="preserve">Versión: </w:t>
      </w:r>
      <w:r>
        <w:t>1.0 — Planificación inicial</w:t>
      </w:r>
    </w:p>
    <w:p>
      <w:pPr>
        <w:spacing w:before="80" w:after="160"/>
        <w:ind w:left="173" w:right="173"/>
        <w:shd w:fill="E8F1FF"/>
      </w:pPr>
      <w:r>
        <w:rPr>
          <w:rFonts w:ascii="Calibri" w:hAnsi="Calibri"/>
          <w:b/>
          <w:color w:val="17324D"/>
        </w:rPr>
        <w:t xml:space="preserve">Propuesta central: </w:t>
      </w:r>
      <w:r>
        <w:rPr>
          <w:rFonts w:ascii="Calibri" w:hAnsi="Calibri"/>
          <w:color w:val="1F2933"/>
        </w:rPr>
        <w:t>Conectar empresas y personas donantes con organizaciones sociales verificadas, registrando cada donación desde su publicación hasta la entrega y el reporte de impacto.</w:t>
      </w:r>
    </w:p>
    <w:p>
      <w:pPr>
        <w:pStyle w:val="Heading1"/>
      </w:pPr>
      <w:r>
        <w:t>Resumen ejecutivo</w:t>
      </w:r>
    </w:p>
    <w:p>
      <w:r>
        <w:rPr>
          <w:b/>
        </w:rPr>
        <w:t xml:space="preserve">RedSolidaria </w:t>
      </w:r>
      <w:r>
        <w:t>es la propuesta de un sistema web que centraliza la publicación, asignación, recolección y seguimiento de donaciones de alimentos y recursos. El sistema busca disminuir pérdidas por falta de coordinación, facilitar la localización de centros de acopio y generar evidencia verificable del impacto social.</w:t>
      </w:r>
    </w:p>
    <w:p>
      <w:r>
        <w:t>El proyecto se plantea como un producto mínimo viable de 12 semanas, desarrollado mediante Scrum y soportado por una arquitectura monolítica modular. La solución separará las responsabilidades de identidad, donaciones, inventario, asignación, geolocalización, notificaciones y reportes, manteniendo un solo despliegue durante la etapa inicial.</w:t>
      </w:r>
    </w:p>
    <w:p>
      <w:pPr>
        <w:pStyle w:val="Heading2"/>
      </w:pPr>
      <w:r>
        <w:t>Supuestos de trabajo</w:t>
      </w:r>
    </w:p>
    <w:p>
      <w:pPr>
        <w:pStyle w:val="ListBullet"/>
      </w:pPr>
      <w:r>
        <w:t>El caso es académico y la organización patrocinadora, nombres y fechas definitivas se completarán antes de entregar.</w:t>
      </w:r>
    </w:p>
    <w:p>
      <w:pPr>
        <w:pStyle w:val="ListBullet"/>
      </w:pPr>
      <w:r>
        <w:t>El MVP coordina y registra donaciones; no administra dinero ni reemplaza la operación logística física.</w:t>
      </w:r>
    </w:p>
    <w:p>
      <w:pPr>
        <w:pStyle w:val="ListBullet"/>
      </w:pPr>
      <w:r>
        <w:t>Las empresas y organizaciones sociales deberán validar su identidad antes de publicar, reservar o recibir recursos.</w:t>
      </w:r>
    </w:p>
    <w:p>
      <w:pPr>
        <w:pStyle w:val="ListBullet"/>
      </w:pPr>
      <w:r>
        <w:t>La cobertura inicial será una ciudad o zona metropolitana, con posibilidad de ampliación posterior.</w:t>
      </w:r>
    </w:p>
    <w:p>
      <w:pPr>
        <w:pStyle w:val="ListBullet"/>
      </w:pPr>
      <w:r>
        <w:t>Los objetivos de rendimiento, disponibilidad y seguridad son metas propuestas que deberán comprobarse mediante pruebas y aceptación de stakeholders.</w:t>
      </w:r>
    </w:p>
    <w:p>
      <w:r>
        <w:br w:type="page"/>
      </w:r>
    </w:p>
    <w:p>
      <w:pPr>
        <w:pStyle w:val="Heading1"/>
      </w:pPr>
      <w:r>
        <w:t>Fase 1 — Definición del proyecto</w:t>
      </w:r>
    </w:p>
    <w:p>
      <w:pPr>
        <w:pStyle w:val="Heading2"/>
      </w:pPr>
      <w:r>
        <w:t>1. Acta de constitución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2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9"/>
              </w:rPr>
              <w:t>Nombre del proyecto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9"/>
              </w:rPr>
              <w:t>RedSolidaria — Sistema web de gestión de recursos y donaciones.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9"/>
              </w:rPr>
              <w:t>Patrocinador</w:t>
            </w:r>
          </w:p>
        </w:tc>
        <w:tc>
          <w:tcPr>
            <w:tcW w:type="dxa" w:w="72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9"/>
              </w:rPr>
              <w:t>Dirección o coordinación de responsabilidad social [por confirmar].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9"/>
              </w:rPr>
              <w:t>Responsable del producto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9"/>
              </w:rPr>
              <w:t>Product Owner designado por la organización patrocinadora.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9"/>
              </w:rPr>
              <w:t>Duración propuesta</w:t>
            </w:r>
          </w:p>
        </w:tc>
        <w:tc>
          <w:tcPr>
            <w:tcW w:type="dxa" w:w="72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9"/>
              </w:rPr>
              <w:t>12 semanas, distribuidas en seis sprints de dos semanas.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9"/>
              </w:rPr>
              <w:t>Objetivo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9"/>
              </w:rPr>
              <w:t>Diseñar y construir un MVP web que permita registrar, localizar, asignar y dar seguimiento a donaciones, conservando evidencia de cada cambio de estado y generando reportes de impacto.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9"/>
              </w:rPr>
              <w:t>Criterio de éxito</w:t>
            </w:r>
          </w:p>
        </w:tc>
        <w:tc>
          <w:tcPr>
            <w:tcW w:type="dxa" w:w="72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9"/>
              </w:rPr>
              <w:t>Al cierre del piloto: 100% de las donaciones con historial de estados; al menos 90% de operaciones críticas completadas sin asistencia; cero vulnerabilidades críticas conocidas; reporte de impacto exportable.</w:t>
            </w:r>
          </w:p>
        </w:tc>
      </w:tr>
    </w:tbl>
    <w:p>
      <w:pPr>
        <w:spacing w:after="20"/>
      </w:pPr>
    </w:p>
    <w:p>
      <w:pPr>
        <w:pStyle w:val="Heading3"/>
      </w:pPr>
      <w:r>
        <w:t>1.1 Objetivo SMART</w:t>
      </w:r>
    </w:p>
    <w:p>
      <w:r>
        <w:t>Entregar, en un periodo de 12 semanas, un MVP web responsivo para empresas donantes, organizaciones sociales y personal administrador, capaz de registrar donaciones, localizar centros de acopio, reservar recursos, actualizar estados de entrega y producir reportes de impacto, validado mediante pruebas funcionales, de seguridad, accesibilidad y aceptación de usuarios.</w:t>
      </w:r>
    </w:p>
    <w:p>
      <w:pPr>
        <w:pStyle w:val="Heading3"/>
      </w:pPr>
      <w:r>
        <w:t>1.2 Alcance funcional</w:t>
      </w:r>
    </w:p>
    <w:p>
      <w:pPr>
        <w:pStyle w:val="ListBullet"/>
      </w:pPr>
      <w:r>
        <w:t>Registro, inicio de sesión y recuperación de acceso para empresas donantes, organizaciones sociales y administradores.</w:t>
      </w:r>
    </w:p>
    <w:p>
      <w:pPr>
        <w:pStyle w:val="ListBullet"/>
      </w:pPr>
      <w:r>
        <w:t>Verificación administrativa básica de organizaciones y gestión de roles y permisos.</w:t>
      </w:r>
    </w:p>
    <w:p>
      <w:pPr>
        <w:pStyle w:val="ListBullet"/>
      </w:pPr>
      <w:r>
        <w:t>Alta de donaciones con categoría, cantidad, unidad, condición, caducidad, fotografías, ubicación y ventana de recolección.</w:t>
      </w:r>
    </w:p>
    <w:p>
      <w:pPr>
        <w:pStyle w:val="ListBullet"/>
      </w:pPr>
      <w:r>
        <w:t>Inventario disponible y control de estados: borrador, publicada, reservada, en recolección, entregada, cancelada y vencida.</w:t>
      </w:r>
    </w:p>
    <w:p>
      <w:pPr>
        <w:pStyle w:val="ListBullet"/>
      </w:pPr>
      <w:r>
        <w:t>Búsqueda y filtrado por tipo de recurso, ubicación, fecha y disponibilidad.</w:t>
      </w:r>
    </w:p>
    <w:p>
      <w:pPr>
        <w:pStyle w:val="ListBullet"/>
      </w:pPr>
      <w:r>
        <w:t>Mapa y geolocalización de centros de acopio y puntos de entrega.</w:t>
      </w:r>
    </w:p>
    <w:p>
      <w:pPr>
        <w:pStyle w:val="ListBullet"/>
      </w:pPr>
      <w:r>
        <w:t>Solicitud o reserva de una donación por una organización social autorizada.</w:t>
      </w:r>
    </w:p>
    <w:p>
      <w:pPr>
        <w:pStyle w:val="ListBullet"/>
      </w:pPr>
      <w:r>
        <w:t>Notificaciones sobre publicación, reserva, próximos vencimientos y cambios de estado.</w:t>
      </w:r>
    </w:p>
    <w:p>
      <w:pPr>
        <w:pStyle w:val="ListBullet"/>
      </w:pPr>
      <w:r>
        <w:t>Registro de evidencia de entrega y bitácora de trazabilidad.</w:t>
      </w:r>
    </w:p>
    <w:p>
      <w:pPr>
        <w:pStyle w:val="ListBullet"/>
      </w:pPr>
      <w:r>
        <w:t>Panel administrativo y reportes de impacto por periodo, tipo de recurso, organización y estado.</w:t>
      </w:r>
    </w:p>
    <w:p>
      <w:pPr>
        <w:pStyle w:val="Heading3"/>
      </w:pPr>
      <w:r>
        <w:t>1.3 Fuera de alcance del MVP</w:t>
      </w:r>
    </w:p>
    <w:p>
      <w:pPr>
        <w:pStyle w:val="ListBullet"/>
      </w:pPr>
      <w:r>
        <w:t>Pagos, donaciones monetarias o procesamiento financiero.</w:t>
      </w:r>
    </w:p>
    <w:p>
      <w:pPr>
        <w:pStyle w:val="ListBullet"/>
      </w:pPr>
      <w:r>
        <w:t>Optimización automática de rutas y flota logística propia.</w:t>
      </w:r>
    </w:p>
    <w:p>
      <w:pPr>
        <w:pStyle w:val="ListBullet"/>
      </w:pPr>
      <w:r>
        <w:t>Aplicaciones móviles nativas para Android o iOS.</w:t>
      </w:r>
    </w:p>
    <w:p>
      <w:pPr>
        <w:pStyle w:val="ListBullet"/>
      </w:pPr>
      <w:r>
        <w:t>Integraciones directas con inventarios empresariales o sistemas gubernamentales.</w:t>
      </w:r>
    </w:p>
    <w:p>
      <w:pPr>
        <w:pStyle w:val="ListBullet"/>
      </w:pPr>
      <w:r>
        <w:t>Predicción avanzada de demanda mediante inteligencia artificial.</w:t>
      </w:r>
    </w:p>
    <w:p>
      <w:pPr>
        <w:pStyle w:val="Heading3"/>
      </w:pPr>
      <w:r>
        <w:t>1.4 Entregables</w:t>
      </w:r>
    </w:p>
    <w:p>
      <w:pPr>
        <w:pStyle w:val="ListBullet"/>
      </w:pPr>
      <w:r>
        <w:t>Acta de constitución, backlog priorizado y matriz de stakeholders.</w:t>
      </w:r>
    </w:p>
    <w:p>
      <w:pPr>
        <w:pStyle w:val="ListBullet"/>
      </w:pPr>
      <w:r>
        <w:t>Prototipo de interfaz y flujo principal validado con usuarios.</w:t>
      </w:r>
    </w:p>
    <w:p>
      <w:pPr>
        <w:pStyle w:val="ListBullet"/>
      </w:pPr>
      <w:r>
        <w:t>MVP desplegado en un ambiente de pruebas.</w:t>
      </w:r>
    </w:p>
    <w:p>
      <w:pPr>
        <w:pStyle w:val="ListBullet"/>
      </w:pPr>
      <w:r>
        <w:t>Modelo de datos, documentación de API y manual breve de usuario.</w:t>
      </w:r>
    </w:p>
    <w:p>
      <w:pPr>
        <w:pStyle w:val="ListBullet"/>
      </w:pPr>
      <w:r>
        <w:t>Plan y evidencias de pruebas funcionales, seguridad, rendimiento y accesibilidad.</w:t>
      </w:r>
    </w:p>
    <w:p>
      <w:pPr>
        <w:pStyle w:val="ListBullet"/>
      </w:pPr>
      <w:r>
        <w:t>Matriz de riesgos, cronograma, plan de recursos y reporte de cierre del piloto.</w:t>
      </w:r>
    </w:p>
    <w:p>
      <w:pPr>
        <w:pStyle w:val="Heading2"/>
      </w:pPr>
      <w:r>
        <w:t>1.5 Justificación</w:t>
      </w:r>
    </w:p>
    <w:p>
      <w:r>
        <w:t>Las donaciones suelen involucrar varios actores, ventanas de tiempo reducidas y recursos con condiciones especiales. Cuando la información se distribuye entre llamadas, mensajes y hojas aisladas, aumentan los retrasos, las duplicidades y la posibilidad de que alimentos o materiales útiles no lleguen a tiempo a quienes los necesitan.</w:t>
      </w:r>
    </w:p>
    <w:p>
      <w:r>
        <w:t>RedSolidaria propone un punto único de coordinación. La trazabilidad aporta transparencia a empresas y organizaciones; la geolocalización reduce fricción para encontrar centros; los reportes hacen visible el volumen recuperado y entregado. En conjunto, la solución puede fortalecer redes solidarias, apoyar decisiones basadas en datos y reducir desperdicios evitables.</w:t>
      </w:r>
    </w:p>
    <w:p>
      <w:pPr>
        <w:pStyle w:val="Heading2"/>
      </w:pPr>
      <w:r>
        <w:t>1.6 Stakeholders y matriz de involucramiento</w:t>
      </w:r>
    </w:p>
    <w:p>
      <w:pPr>
        <w:spacing w:before="80" w:after="160"/>
        <w:ind w:left="173" w:right="173"/>
        <w:shd w:fill="EAF4F4"/>
      </w:pPr>
      <w:r>
        <w:rPr>
          <w:rFonts w:ascii="Calibri" w:hAnsi="Calibri"/>
          <w:b/>
          <w:color w:val="17324D"/>
        </w:rPr>
        <w:t xml:space="preserve">Lectura de la matriz: </w:t>
      </w:r>
      <w:r>
        <w:rPr>
          <w:rFonts w:ascii="Calibri" w:hAnsi="Calibri"/>
          <w:color w:val="1F2933"/>
        </w:rPr>
        <w:t>Patrocinador y administración requieren seguimiento frecuente; donantes y organizaciones sociales deben participar en revisiones de sprint y pruebas de aceptación; beneficiarios deben ser escuchados sin recolectar datos innecesarios.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800"/>
        <w:gridCol w:w="800"/>
        <w:gridCol w:w="1700"/>
        <w:gridCol w:w="4110"/>
      </w:tblGrid>
      <w:tr>
        <w:trPr>
          <w:tblHeader w:val="true"/>
        </w:trPr>
        <w:tc>
          <w:tcPr>
            <w:tcW w:type="dxa" w:w="195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80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Poder</w:t>
            </w:r>
          </w:p>
        </w:tc>
        <w:tc>
          <w:tcPr>
            <w:tcW w:type="dxa" w:w="80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Interés</w:t>
            </w:r>
          </w:p>
        </w:tc>
        <w:tc>
          <w:tcPr>
            <w:tcW w:type="dxa" w:w="170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Estrategia</w:t>
            </w:r>
          </w:p>
        </w:tc>
        <w:tc>
          <w:tcPr>
            <w:tcW w:type="dxa" w:w="411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Participación esperada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Patrocinador / dirección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Gestionar de cerca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Aprueba alcance, recursos y criterios de éxito.</w:t>
            </w:r>
          </w:p>
        </w:tc>
      </w:tr>
      <w:tr>
        <w:trPr>
          <w:cantSplit/>
        </w:trPr>
        <w:tc>
          <w:tcPr>
            <w:tcW w:type="dxa" w:w="19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Administradores del sistema</w:t>
            </w:r>
          </w:p>
        </w:tc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17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Gestionar de cerca</w:t>
            </w:r>
          </w:p>
        </w:tc>
        <w:tc>
          <w:tcPr>
            <w:tcW w:type="dxa" w:w="41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Validan organizaciones, atienden incidencias y auditan movimientos.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Empresas o personas donantes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Medio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Mantener involucradas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Publican recursos y requieren un proceso rápido y evidencia de entrega.</w:t>
            </w:r>
          </w:p>
        </w:tc>
      </w:tr>
      <w:tr>
        <w:trPr>
          <w:cantSplit/>
        </w:trPr>
        <w:tc>
          <w:tcPr>
            <w:tcW w:type="dxa" w:w="19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Organizaciones sociales</w:t>
            </w:r>
          </w:p>
        </w:tc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Medio</w:t>
            </w:r>
          </w:p>
        </w:tc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17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Mantener involucradas</w:t>
            </w:r>
          </w:p>
        </w:tc>
        <w:tc>
          <w:tcPr>
            <w:tcW w:type="dxa" w:w="41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Buscan, reservan y reciben recursos; aportan requisitos operativos.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Centros de acopio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Medio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Coordinar continuamente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Actualizan capacidad, horarios y recepción.</w:t>
            </w:r>
          </w:p>
        </w:tc>
      </w:tr>
      <w:tr>
        <w:trPr>
          <w:cantSplit/>
        </w:trPr>
        <w:tc>
          <w:tcPr>
            <w:tcW w:type="dxa" w:w="19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Personas beneficiarias</w:t>
            </w:r>
          </w:p>
        </w:tc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Bajo</w:t>
            </w:r>
          </w:p>
        </w:tc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17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Mantener informadas</w:t>
            </w:r>
          </w:p>
        </w:tc>
        <w:tc>
          <w:tcPr>
            <w:tcW w:type="dxa" w:w="41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Reciben el impacto indirecto; deben protegerse sus datos personales.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Equipo de desarrollo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Medio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Colaborar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Diseña, implementa, prueba y opera el MVP.</w:t>
            </w:r>
          </w:p>
        </w:tc>
      </w:tr>
      <w:tr>
        <w:trPr>
          <w:cantSplit/>
        </w:trPr>
        <w:tc>
          <w:tcPr>
            <w:tcW w:type="dxa" w:w="19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Área legal / protección de datos</w:t>
            </w:r>
          </w:p>
        </w:tc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Medio</w:t>
            </w:r>
          </w:p>
        </w:tc>
        <w:tc>
          <w:tcPr>
            <w:tcW w:type="dxa" w:w="17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Mantener satisfecha</w:t>
            </w:r>
          </w:p>
        </w:tc>
        <w:tc>
          <w:tcPr>
            <w:tcW w:type="dxa" w:w="41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Revisa consentimiento, conservación de datos y términos de uso.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Proveedor de mapas/notificaciones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Medio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Medio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Supervisar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Su disponibilidad, costo y límites afectan funciones externas.</w:t>
            </w:r>
          </w:p>
        </w:tc>
      </w:tr>
    </w:tbl>
    <w:p>
      <w:pPr>
        <w:spacing w:after="20"/>
      </w:pPr>
    </w:p>
    <w:p>
      <w:pPr>
        <w:pStyle w:val="Heading1"/>
      </w:pPr>
      <w:r>
        <w:t>Fase 2 — Levantamiento de requerimientos y diseño</w:t>
      </w:r>
    </w:p>
    <w:p>
      <w:pPr>
        <w:pStyle w:val="Heading2"/>
      </w:pPr>
      <w:r>
        <w:t>2. Entrevistas simuladas</w:t>
      </w:r>
    </w:p>
    <w:p>
      <w:r>
        <w:t>Se simularon tres entrevistas semiestructuradas de 20 minutos para explorar necesidades, frustraciones, datos indispensables y criterios de confianza. Las respuestas son escenarios académicos y deberán sustituirse o validarse con participantes reales antes de desarrollar el producto.</w:t>
      </w:r>
    </w:p>
    <w:p>
      <w:pPr>
        <w:pStyle w:val="Heading3"/>
      </w:pPr>
      <w:r>
        <w:t>2.1 Guion de entrevista</w:t>
      </w:r>
    </w:p>
    <w:p>
      <w:pPr>
        <w:pStyle w:val="ListNumber"/>
      </w:pPr>
      <w:r>
        <w:t>¿Cómo registra hoy una donación o necesidad y quién participa en el proceso?</w:t>
      </w:r>
    </w:p>
    <w:p>
      <w:pPr>
        <w:pStyle w:val="ListNumber"/>
      </w:pPr>
      <w:r>
        <w:t>¿Qué información necesita para decidir si puede donar, reservar o recibir un recurso?</w:t>
      </w:r>
    </w:p>
    <w:p>
      <w:pPr>
        <w:pStyle w:val="ListNumber"/>
      </w:pPr>
      <w:r>
        <w:t>¿En qué etapas suelen aparecer retrasos, pérdidas o confusiones?</w:t>
      </w:r>
    </w:p>
    <w:p>
      <w:pPr>
        <w:pStyle w:val="ListNumber"/>
      </w:pPr>
      <w:r>
        <w:t>¿Qué evidencia necesita para confiar en que la entrega ocurrió?</w:t>
      </w:r>
    </w:p>
    <w:p>
      <w:pPr>
        <w:pStyle w:val="ListNumber"/>
      </w:pPr>
      <w:r>
        <w:t>¿Qué alertas serían útiles y cuáles resultarían molestas?</w:t>
      </w:r>
    </w:p>
    <w:p>
      <w:pPr>
        <w:pStyle w:val="ListNumber"/>
      </w:pPr>
      <w:r>
        <w:t>¿Qué reporte necesita al final de cada mes o campaña?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1850"/>
        <w:gridCol w:w="1450"/>
        <w:gridCol w:w="3000"/>
        <w:gridCol w:w="2510"/>
      </w:tblGrid>
      <w:tr>
        <w:trPr>
          <w:tblHeader w:val="true"/>
        </w:trPr>
        <w:tc>
          <w:tcPr>
            <w:tcW w:type="dxa" w:w="550"/>
            <w:shd w:fill="457B9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50"/>
            <w:shd w:fill="457B9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1450"/>
            <w:shd w:fill="457B9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3000"/>
            <w:shd w:fill="457B9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Respuesta sintetizada</w:t>
            </w:r>
          </w:p>
        </w:tc>
        <w:tc>
          <w:tcPr>
            <w:tcW w:type="dxa" w:w="2510"/>
            <w:shd w:fill="457B9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Necesidades detectadas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E1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Coordinadora de responsabilidad social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Empresa donante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Necesita publicar en menos de cinco minutos, indicar caducidad y recibir comprobante de entrega.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Rapidez, evidencia, historial y alertas de vencimiento.</w:t>
            </w:r>
          </w:p>
        </w:tc>
      </w:tr>
      <w:tr>
        <w:trPr>
          <w:cantSplit/>
        </w:trPr>
        <w:tc>
          <w:tcPr>
            <w:tcW w:type="dxa" w:w="5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E2</w:t>
            </w:r>
          </w:p>
        </w:tc>
        <w:tc>
          <w:tcPr>
            <w:tcW w:type="dxa" w:w="18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Encargado de banco de alimentos</w:t>
            </w:r>
          </w:p>
        </w:tc>
        <w:tc>
          <w:tcPr>
            <w:tcW w:type="dxa" w:w="14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Organización social</w:t>
            </w:r>
          </w:p>
        </w:tc>
        <w:tc>
          <w:tcPr>
            <w:tcW w:type="dxa" w:w="3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Requiere filtrar por distancia, cantidad, tipo de vehículo y ventana de recolección antes de reservar.</w:t>
            </w:r>
          </w:p>
        </w:tc>
        <w:tc>
          <w:tcPr>
            <w:tcW w:type="dxa" w:w="25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Disponibilidad real, ubicación y coordinación logística.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E3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Administradora de plataforma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Operación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Debe validar perfiles, resolver disputas, detectar duplicados y reconstruir cada cambio de estado.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Roles, auditoría, reportes y gestión de incidencias.</w:t>
            </w:r>
          </w:p>
        </w:tc>
      </w:tr>
    </w:tbl>
    <w:p>
      <w:pPr>
        <w:spacing w:after="20"/>
      </w:pPr>
    </w:p>
    <w:p>
      <w:pPr>
        <w:pStyle w:val="Heading3"/>
      </w:pPr>
      <w:r>
        <w:t>2.2 Hallazgos</w:t>
      </w:r>
    </w:p>
    <w:p>
      <w:pPr>
        <w:pStyle w:val="ListBullet"/>
      </w:pPr>
      <w:r>
        <w:t>La disponibilidad y la caducidad deben mostrarse antes de iniciar una reserva.</w:t>
      </w:r>
    </w:p>
    <w:p>
      <w:pPr>
        <w:pStyle w:val="ListBullet"/>
      </w:pPr>
      <w:r>
        <w:t>Una donación necesita un historial visible de responsable, fecha, estado y evidencia.</w:t>
      </w:r>
    </w:p>
    <w:p>
      <w:pPr>
        <w:pStyle w:val="ListBullet"/>
      </w:pPr>
      <w:r>
        <w:t>Los usuarios prefieren formularios cortos, valores predefinidos y reutilización de ubicaciones frecuentes.</w:t>
      </w:r>
    </w:p>
    <w:p>
      <w:pPr>
        <w:pStyle w:val="ListBullet"/>
      </w:pPr>
      <w:r>
        <w:t>Las notificaciones deben configurarse por evento y canal para evitar saturación.</w:t>
      </w:r>
    </w:p>
    <w:p>
      <w:pPr>
        <w:pStyle w:val="ListBullet"/>
      </w:pPr>
      <w:r>
        <w:t>El reporte de impacto debe diferenciar recursos publicados, reservados, entregados, cancelados y vencidos.</w:t>
      </w:r>
    </w:p>
    <w:p>
      <w:pPr>
        <w:pStyle w:val="Heading2"/>
      </w:pPr>
      <w:r>
        <w:t>3. Historias de usuario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300"/>
        <w:gridCol w:w="3310"/>
        <w:gridCol w:w="1000"/>
        <w:gridCol w:w="2950"/>
      </w:tblGrid>
      <w:tr>
        <w:trPr>
          <w:tblHeader w:val="true"/>
        </w:trPr>
        <w:tc>
          <w:tcPr>
            <w:tcW w:type="dxa" w:w="8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3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</w:t>
            </w:r>
          </w:p>
        </w:tc>
        <w:tc>
          <w:tcPr>
            <w:tcW w:type="dxa" w:w="331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0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95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Criterios de aceptación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6"/>
              </w:rPr>
              <w:t>HU-01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Donante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Yo como persona donante, quiero registrar una donación con cantidad, ubicación, caducidad y horario para que una organización pueda evaluarla y solicitarla.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Alta</w:t>
            </w:r>
          </w:p>
        </w:tc>
        <w:tc>
          <w:tcPr>
            <w:tcW w:type="dxa" w:w="2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Campos obligatorios validados; se genera folio; la donación aparece como publicada; queda registro de autor y fecha.</w:t>
            </w:r>
          </w:p>
        </w:tc>
      </w:tr>
      <w:tr>
        <w:trPr>
          <w:cantSplit/>
        </w:trPr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6"/>
              </w:rPr>
              <w:t>HU-02</w:t>
            </w:r>
          </w:p>
        </w:tc>
        <w:tc>
          <w:tcPr>
            <w:tcW w:type="dxa" w:w="1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Organización social</w:t>
            </w:r>
          </w:p>
        </w:tc>
        <w:tc>
          <w:tcPr>
            <w:tcW w:type="dxa" w:w="33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Yo como representante de una organización social, quiero buscar recursos por categoría, distancia y disponibilidad para identificar donaciones compatibles con mis necesidades.</w:t>
            </w:r>
          </w:p>
        </w:tc>
        <w:tc>
          <w:tcPr>
            <w:tcW w:type="dxa" w:w="1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Alta</w:t>
            </w:r>
          </w:p>
        </w:tc>
        <w:tc>
          <w:tcPr>
            <w:tcW w:type="dxa" w:w="29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Los filtros pueden combinarse; se muestra disponibilidad actual; el mapa y la lista presentan resultados consistentes.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6"/>
              </w:rPr>
              <w:t>HU-03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Organización social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Yo como representante de una organización social, quiero reservar una donación y acordar su recolección para evitar que sea asignada a otra organización.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Alta</w:t>
            </w:r>
          </w:p>
        </w:tc>
        <w:tc>
          <w:tcPr>
            <w:tcW w:type="dxa" w:w="2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Solo usuarios verificados pueden reservar; la disponibilidad se actualiza; ambas partes reciben confirmación; se evita doble reserva.</w:t>
            </w:r>
          </w:p>
        </w:tc>
      </w:tr>
      <w:tr>
        <w:trPr>
          <w:cantSplit/>
        </w:trPr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6"/>
              </w:rPr>
              <w:t>HU-04</w:t>
            </w:r>
          </w:p>
        </w:tc>
        <w:tc>
          <w:tcPr>
            <w:tcW w:type="dxa" w:w="1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Donante</w:t>
            </w:r>
          </w:p>
        </w:tc>
        <w:tc>
          <w:tcPr>
            <w:tcW w:type="dxa" w:w="33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Yo como persona donante, quiero confirmar la entrega y adjuntar evidencia para demostrar que los recursos llegaron a la organización acordada.</w:t>
            </w:r>
          </w:p>
        </w:tc>
        <w:tc>
          <w:tcPr>
            <w:tcW w:type="dxa" w:w="1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Alta</w:t>
            </w:r>
          </w:p>
        </w:tc>
        <w:tc>
          <w:tcPr>
            <w:tcW w:type="dxa" w:w="29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Se registra fecha y evidencia; ambas partes confirman o reportan incidencia; el estado cambia a entregada; la bitácora conserva el evento.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6"/>
              </w:rPr>
              <w:t>HU-05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Administradora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Yo como administradora, quiero consultar indicadores y exportar reportes para comunicar el impacto y detectar operaciones pendientes o vencidas.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Media</w:t>
            </w:r>
          </w:p>
        </w:tc>
        <w:tc>
          <w:tcPr>
            <w:tcW w:type="dxa" w:w="2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6"/>
              </w:rPr>
              <w:t>Filtros por periodo y organización; totales por categoría y estado; exportación CSV/PDF; datos congruentes con la bitácora.</w:t>
            </w:r>
          </w:p>
        </w:tc>
      </w:tr>
    </w:tbl>
    <w:p>
      <w:pPr>
        <w:spacing w:after="20"/>
      </w:pPr>
    </w:p>
    <w:p>
      <w:pPr>
        <w:pStyle w:val="Heading2"/>
      </w:pPr>
      <w:r>
        <w:t>4. Requisitos funcionales complementarios</w:t>
      </w:r>
    </w:p>
    <w:p>
      <w:pPr>
        <w:pStyle w:val="ListBullet"/>
      </w:pPr>
      <w:r>
        <w:t>RF-01: El sistema asignará un folio único a cada donación y conservará todos sus cambios de estado.</w:t>
      </w:r>
    </w:p>
    <w:p>
      <w:pPr>
        <w:pStyle w:val="ListBullet"/>
      </w:pPr>
      <w:r>
        <w:t>RF-02: Solo administradores podrán aprobar, suspender o reactivar organizaciones.</w:t>
      </w:r>
    </w:p>
    <w:p>
      <w:pPr>
        <w:pStyle w:val="ListBullet"/>
      </w:pPr>
      <w:r>
        <w:t>RF-03: Una donación reservada no podrá ser reservada simultáneamente por otra organización.</w:t>
      </w:r>
    </w:p>
    <w:p>
      <w:pPr>
        <w:pStyle w:val="ListBullet"/>
      </w:pPr>
      <w:r>
        <w:t>RF-04: El sistema avisará cuando una donación esté próxima a vencer o una reserva no sea confirmada.</w:t>
      </w:r>
    </w:p>
    <w:p>
      <w:pPr>
        <w:pStyle w:val="ListBullet"/>
      </w:pPr>
      <w:r>
        <w:t>RF-05: Los reportes deberán excluir o anonimizar datos personales no necesarios para medir el impacto.</w:t>
      </w:r>
    </w:p>
    <w:p>
      <w:pPr>
        <w:pStyle w:val="Heading2"/>
      </w:pPr>
      <w:r>
        <w:t>5. Requisitos no funcionales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600"/>
        <w:gridCol w:w="4300"/>
        <w:gridCol w:w="2610"/>
      </w:tblGrid>
      <w:tr>
        <w:trPr>
          <w:tblHeader w:val="true"/>
        </w:trPr>
        <w:tc>
          <w:tcPr>
            <w:tcW w:type="dxa" w:w="85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60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430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Especificación medible</w:t>
            </w:r>
          </w:p>
        </w:tc>
        <w:tc>
          <w:tcPr>
            <w:tcW w:type="dxa" w:w="261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Verificación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RNF-01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Rendimiento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El sistema soportará hasta 1,000 usuarios concurrentes y el 95% de las operaciones principales responderá en 2 segundos o menos, exceptuando servicios externos.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Prueba de carga; p95 ≤ 2 s; tasa de error &lt; 1%.</w:t>
            </w:r>
          </w:p>
        </w:tc>
      </w:tr>
      <w:tr>
        <w:trPr>
          <w:cantSplit/>
        </w:trPr>
        <w:tc>
          <w:tcPr>
            <w:tcW w:type="dxa" w:w="8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RNF-02</w:t>
            </w:r>
          </w:p>
        </w:tc>
        <w:tc>
          <w:tcPr>
            <w:tcW w:type="dxa" w:w="1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Seguridad y continuidad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Todo tráfico usará HTTPS; contraseñas con hash seguro; control de acceso por rol; bitácora de acciones críticas; respaldos diarios y restauración probada.</w:t>
            </w:r>
          </w:p>
        </w:tc>
        <w:tc>
          <w:tcPr>
            <w:tcW w:type="dxa" w:w="26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Pruebas de autorización; sin vulnerabilidades críticas; restauración documentada; RPO 24 h y RTO 4 h.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RNF-03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Usabilidad y accesibilidad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Los flujos críticos serán utilizables en móvil y escritorio, con navegación por teclado, etiquetas, foco visible, contraste suficiente y mensajes de error claros, tomando WCAG 2.2 AA como referencia.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Auditoría automática y manual; completar publicación y reserva con teclado; prueba con al menos cinco usuarios.</w:t>
            </w:r>
          </w:p>
        </w:tc>
      </w:tr>
    </w:tbl>
    <w:p>
      <w:pPr>
        <w:spacing w:after="20"/>
      </w:pPr>
    </w:p>
    <w:p>
      <w:pPr>
        <w:pStyle w:val="Heading2"/>
      </w:pPr>
      <w:r>
        <w:t>6. Metodología de desarrollo</w:t>
      </w:r>
    </w:p>
    <w:p>
      <w:pPr>
        <w:spacing w:before="80" w:after="160"/>
        <w:ind w:left="173" w:right="173"/>
        <w:shd w:fill="FFF4D6"/>
      </w:pPr>
      <w:r>
        <w:rPr>
          <w:rFonts w:ascii="Calibri" w:hAnsi="Calibri"/>
          <w:b/>
          <w:color w:val="17324D"/>
        </w:rPr>
        <w:t xml:space="preserve">Selección: </w:t>
      </w:r>
      <w:r>
        <w:rPr>
          <w:rFonts w:ascii="Calibri" w:hAnsi="Calibri"/>
          <w:color w:val="1F2933"/>
        </w:rPr>
        <w:t>Metodología ágil Scrum, complementada con prácticas de ingeniería continua y revisiones formales de seguridad y privacidad.</w:t>
      </w:r>
    </w:p>
    <w:p>
      <w:r>
        <w:t>Scrum es adecuado porque los flujos de donación necesitan validarse con usuarios y pueden cambiar después de probar prototipos. Los sprints de dos semanas permiten entregar incrementos pequeños, revisar el backlog con el Product Owner y demostrar avances a donantes y organizaciones sociales. La Guía Scrum define responsabilidades, eventos y artefactos para abordar trabajo complejo; el equipo adaptará su operación sin eliminar sus elementos esenciales.</w:t>
      </w:r>
    </w:p>
    <w:p>
      <w:pPr>
        <w:pStyle w:val="Heading3"/>
      </w:pPr>
      <w:r>
        <w:t>6.1 Roles y dinámica</w:t>
      </w:r>
    </w:p>
    <w:p>
      <w:pPr>
        <w:pStyle w:val="ListBullet"/>
      </w:pPr>
      <w:r>
        <w:t>Product Owner: prioriza el backlog, aclara valor y acepta los resultados.</w:t>
      </w:r>
    </w:p>
    <w:p>
      <w:pPr>
        <w:pStyle w:val="ListBullet"/>
      </w:pPr>
      <w:r>
        <w:t>Scrum Master: facilita eventos, elimina impedimentos y protege la mejora continua.</w:t>
      </w:r>
    </w:p>
    <w:p>
      <w:pPr>
        <w:pStyle w:val="ListBullet"/>
      </w:pPr>
      <w:r>
        <w:t>Equipo de desarrollo: UX/UI, frontend, backend, datos, QA y DevOps con responsabilidad compartida por el incremento.</w:t>
      </w:r>
    </w:p>
    <w:p>
      <w:pPr>
        <w:pStyle w:val="ListBullet"/>
      </w:pPr>
      <w:r>
        <w:t>Eventos: planificación, Daily Scrum de 15 minutos, refinamiento, revisión con stakeholders y retrospectiva.</w:t>
      </w:r>
    </w:p>
    <w:p>
      <w:pPr>
        <w:pStyle w:val="ListBullet"/>
      </w:pPr>
      <w:r>
        <w:t>Definición de terminado: código revisado, pruebas aprobadas, criterios de aceptación cumplidos, documentación actualizada y despliegue en pruebas.</w:t>
      </w:r>
    </w:p>
    <w:p>
      <w:pPr>
        <w:pStyle w:val="Heading3"/>
      </w:pPr>
      <w:r>
        <w:t>6.2 Artefactos y seguimiento</w:t>
      </w:r>
    </w:p>
    <w:p>
      <w:pPr>
        <w:pStyle w:val="ListBullet"/>
      </w:pPr>
      <w:r>
        <w:t>Product Backlog: historias, requisitos, riesgos técnicos y mejoras priorizadas por valor, urgencia y dependencia.</w:t>
      </w:r>
    </w:p>
    <w:p>
      <w:pPr>
        <w:pStyle w:val="ListBullet"/>
      </w:pPr>
      <w:r>
        <w:t>Sprint Backlog: objetivo del sprint, elementos seleccionados y plan de trabajo visible para el equipo.</w:t>
      </w:r>
    </w:p>
    <w:p>
      <w:pPr>
        <w:pStyle w:val="ListBullet"/>
      </w:pPr>
      <w:r>
        <w:t>Incremento: versión integrada y potencialmente desplegable que cumple la Definición de Terminado.</w:t>
      </w:r>
    </w:p>
    <w:p>
      <w:pPr>
        <w:pStyle w:val="ListBullet"/>
      </w:pPr>
      <w:r>
        <w:t>Seguimiento: tablero de flujo, revisión de bloqueos, avance hacia el objetivo y métricas de calidad; la velocidad no se utilizará para comparar personas.</w:t>
      </w:r>
    </w:p>
    <w:p>
      <w:pPr>
        <w:pStyle w:val="Heading3"/>
      </w:pPr>
      <w:r>
        <w:t>6.3 Controles de calidad por sprint</w:t>
      </w:r>
    </w:p>
    <w:p>
      <w:pPr>
        <w:pStyle w:val="ListBullet"/>
      </w:pPr>
      <w:r>
        <w:t>Refinamiento de criterios de aceptación antes de iniciar el desarrollo.</w:t>
      </w:r>
    </w:p>
    <w:p>
      <w:pPr>
        <w:pStyle w:val="ListBullet"/>
      </w:pPr>
      <w:r>
        <w:t>Revisión de código y pruebas automatizadas en cada integración.</w:t>
      </w:r>
    </w:p>
    <w:p>
      <w:pPr>
        <w:pStyle w:val="ListBullet"/>
      </w:pPr>
      <w:r>
        <w:t>Demostración a stakeholders y registro de retroalimentación al cierre del sprint.</w:t>
      </w:r>
    </w:p>
    <w:p>
      <w:pPr>
        <w:pStyle w:val="ListBullet"/>
      </w:pPr>
      <w:r>
        <w:t>Retrospectiva con una acción de mejora verificable para el siguiente ciclo.</w:t>
      </w:r>
    </w:p>
    <w:p>
      <w:r>
        <w:br w:type="page"/>
      </w:r>
    </w:p>
    <w:p>
      <w:pPr>
        <w:pStyle w:val="Heading2"/>
      </w:pPr>
      <w:r>
        <w:t>7. Arquitectura del sistema</w:t>
      </w:r>
    </w:p>
    <w:p>
      <w:pPr>
        <w:spacing w:before="80" w:after="160"/>
        <w:ind w:left="173" w:right="173"/>
        <w:shd w:fill="E8F1FF"/>
      </w:pPr>
      <w:r>
        <w:rPr>
          <w:rFonts w:ascii="Calibri" w:hAnsi="Calibri"/>
          <w:b/>
          <w:color w:val="17324D"/>
        </w:rPr>
        <w:t xml:space="preserve">Decisión arquitectónica: </w:t>
      </w:r>
      <w:r>
        <w:rPr>
          <w:rFonts w:ascii="Calibri" w:hAnsi="Calibri"/>
          <w:color w:val="1F2933"/>
        </w:rPr>
        <w:t>Monolito modular para el MVP, con una API única y módulos internos claramente separados.</w:t>
      </w:r>
    </w:p>
    <w:p>
      <w:r>
        <w:t>La opción monolítica modular equilibra velocidad y orden. Un solo despliegue simplifica configuración, monitoreo, pruebas y costos, mientras que los módulos mantienen límites de responsabilidad. Adoptar microservicios desde el inicio introduciría autenticación distribuida, observabilidad, redes, consistencia de datos y despliegues múltiples sin que el alcance inicial lo justifique.</w:t>
      </w:r>
    </w:p>
    <w:p>
      <w:r>
        <w:t>La evolución hacia servicios independientes solo se considerará cuando existan señales medibles: equipos autónomos por dominio, necesidad de escalar módulos de forma distinta, ciclos de despliegue incompatibles o límites de disponibilidad que el monolito no pueda satisfacer.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25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redsolida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2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Diagrama de componentes propuesto. El archivo editable en formato Draw.io se entrega por separado.</w:t>
      </w:r>
    </w:p>
    <w:p>
      <w:pPr>
        <w:pStyle w:val="Heading3"/>
      </w:pPr>
      <w:r>
        <w:t>7.1 Responsabilidades de los componentes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457B9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960"/>
            <w:shd w:fill="457B9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Aplicación web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Interfaz responsiva, paneles por rol, formularios, mapa y visualización de reportes.</w:t>
            </w:r>
          </w:p>
        </w:tc>
      </w:tr>
      <w:tr>
        <w:trPr>
          <w:cantSplit/>
        </w:trPr>
        <w:tc>
          <w:tcPr>
            <w:tcW w:type="dxa" w:w="2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Identidad y RBAC</w:t>
            </w:r>
          </w:p>
        </w:tc>
        <w:tc>
          <w:tcPr>
            <w:tcW w:type="dxa" w:w="6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Registro, autenticación, recuperación de acceso, verificación y permisos por rol.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Donaciones e inventario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Alta, edición, categorías, lotes, caducidad, disponibilidad y estados.</w:t>
            </w:r>
          </w:p>
        </w:tc>
      </w:tr>
      <w:tr>
        <w:trPr>
          <w:cantSplit/>
        </w:trPr>
        <w:tc>
          <w:tcPr>
            <w:tcW w:type="dxa" w:w="2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Asignación y reservas</w:t>
            </w:r>
          </w:p>
        </w:tc>
        <w:tc>
          <w:tcPr>
            <w:tcW w:type="dxa" w:w="6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Solicitudes, validación, bloqueo contra doble reserva, confirmaciones e incidencias.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Ubicaciones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Centros de acopio, direcciones, coordenadas, distancias y horarios.</w:t>
            </w:r>
          </w:p>
        </w:tc>
      </w:tr>
      <w:tr>
        <w:trPr>
          <w:cantSplit/>
        </w:trPr>
        <w:tc>
          <w:tcPr>
            <w:tcW w:type="dxa" w:w="2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Notificaciones</w:t>
            </w:r>
          </w:p>
        </w:tc>
        <w:tc>
          <w:tcPr>
            <w:tcW w:type="dxa" w:w="6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Plantillas y envío de avisos por evento y preferencia del usuario.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Impacto y auditoría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Indicadores, exportación, bitácora de cambios y evidencias de entrega.</w:t>
            </w:r>
          </w:p>
        </w:tc>
      </w:tr>
      <w:tr>
        <w:trPr>
          <w:cantSplit/>
        </w:trPr>
        <w:tc>
          <w:tcPr>
            <w:tcW w:type="dxa" w:w="2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Persistencia</w:t>
            </w:r>
          </w:p>
        </w:tc>
        <w:tc>
          <w:tcPr>
            <w:tcW w:type="dxa" w:w="6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PostgreSQL para datos transaccionales y almacenamiento de objetos para archivos.</w:t>
            </w:r>
          </w:p>
        </w:tc>
      </w:tr>
    </w:tbl>
    <w:p>
      <w:pPr>
        <w:spacing w:after="20"/>
      </w:pPr>
    </w:p>
    <w:p>
      <w:pPr>
        <w:pStyle w:val="Heading3"/>
      </w:pPr>
      <w:r>
        <w:t>7.2 Flujo principal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816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Acción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Paso 1</w:t>
            </w:r>
          </w:p>
        </w:tc>
        <w:tc>
          <w:tcPr>
            <w:tcW w:type="dxa" w:w="8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La empresa donante inicia sesión y publica un recurso disponible.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Paso 2</w:t>
            </w:r>
          </w:p>
        </w:tc>
        <w:tc>
          <w:tcPr>
            <w:tcW w:type="dxa" w:w="8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El módulo de donaciones valida datos, crea el folio y guarda el estado publicada.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Paso 3</w:t>
            </w:r>
          </w:p>
        </w:tc>
        <w:tc>
          <w:tcPr>
            <w:tcW w:type="dxa" w:w="8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Una organización verificada filtra resultados y solicita la reserva.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Paso 4</w:t>
            </w:r>
          </w:p>
        </w:tc>
        <w:tc>
          <w:tcPr>
            <w:tcW w:type="dxa" w:w="8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El sistema bloquea la disponibilidad, registra la asignación y notifica a ambas partes.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Paso 5</w:t>
            </w:r>
          </w:p>
        </w:tc>
        <w:tc>
          <w:tcPr>
            <w:tcW w:type="dxa" w:w="8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Durante la recolección se actualizan estados y, al finalizar, se adjunta evidencia.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Paso 6</w:t>
            </w:r>
          </w:p>
        </w:tc>
        <w:tc>
          <w:tcPr>
            <w:tcW w:type="dxa" w:w="8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La bitácora conserva la trazabilidad y el módulo de reportes actualiza los indicadores.</w:t>
            </w:r>
          </w:p>
        </w:tc>
      </w:tr>
    </w:tbl>
    <w:p>
      <w:pPr>
        <w:spacing w:after="20"/>
      </w:pPr>
    </w:p>
    <w:p>
      <w:pPr>
        <w:pStyle w:val="Heading3"/>
      </w:pPr>
      <w:r>
        <w:t>7.3 Entidades principales</w:t>
      </w:r>
    </w:p>
    <w:p>
      <w:pPr>
        <w:pStyle w:val="ListBullet"/>
      </w:pPr>
      <w:r>
        <w:t>Usuario, Organización, Rol y Verificación.</w:t>
      </w:r>
    </w:p>
    <w:p>
      <w:pPr>
        <w:pStyle w:val="ListBullet"/>
      </w:pPr>
      <w:r>
        <w:t>Donación, Lote, Categoría, Evidencia y EstadoDonación.</w:t>
      </w:r>
    </w:p>
    <w:p>
      <w:pPr>
        <w:pStyle w:val="ListBullet"/>
      </w:pPr>
      <w:r>
        <w:t>CentroAcopio, Ubicación y Horario.</w:t>
      </w:r>
    </w:p>
    <w:p>
      <w:pPr>
        <w:pStyle w:val="ListBullet"/>
      </w:pPr>
      <w:r>
        <w:t>Solicitud, Reserva, Entrega e Incidencia.</w:t>
      </w:r>
    </w:p>
    <w:p>
      <w:pPr>
        <w:pStyle w:val="ListBullet"/>
      </w:pPr>
      <w:r>
        <w:t>Notificación, Preferencia y EventoAuditoría.</w:t>
      </w:r>
    </w:p>
    <w:p>
      <w:pPr>
        <w:pStyle w:val="Heading3"/>
      </w:pPr>
      <w:r>
        <w:t>7.4 Controles de diseño</w:t>
      </w:r>
    </w:p>
    <w:p>
      <w:pPr>
        <w:pStyle w:val="ListBullet"/>
      </w:pPr>
      <w:r>
        <w:t>Validación de entrada en cliente y servidor, consultas parametrizadas y codificación segura de salida.</w:t>
      </w:r>
    </w:p>
    <w:p>
      <w:pPr>
        <w:pStyle w:val="ListBullet"/>
      </w:pPr>
      <w:r>
        <w:t>Autorización por recurso además de verificación del rol; principio de menor privilegio.</w:t>
      </w:r>
    </w:p>
    <w:p>
      <w:pPr>
        <w:pStyle w:val="ListBullet"/>
      </w:pPr>
      <w:r>
        <w:t>Identificadores no predecibles, límites de carga y análisis de tipo/tamaño de archivos.</w:t>
      </w:r>
    </w:p>
    <w:p>
      <w:pPr>
        <w:pStyle w:val="ListBullet"/>
      </w:pPr>
      <w:r>
        <w:t>Bitácora inmutable a nivel de aplicación para cambios críticos, sin almacenar secretos en registros.</w:t>
      </w:r>
    </w:p>
    <w:p>
      <w:pPr>
        <w:pStyle w:val="ListBullet"/>
      </w:pPr>
      <w:r>
        <w:t>Consentimiento, minimización y políticas de conservación para datos personales y evidencias.</w:t>
      </w:r>
    </w:p>
    <w:p>
      <w:pPr>
        <w:pStyle w:val="ListBullet"/>
      </w:pPr>
      <w:r>
        <w:t>Métricas, registros y alertas para errores, latencia, fallos de servicios externos y reservas estancadas.</w:t>
      </w:r>
    </w:p>
    <w:p>
      <w:pPr>
        <w:pStyle w:val="Heading1"/>
      </w:pPr>
      <w:r>
        <w:t>Fase 3 — Planificación de riesgos y recursos</w:t>
      </w:r>
    </w:p>
    <w:p>
      <w:pPr>
        <w:pStyle w:val="Heading2"/>
      </w:pPr>
      <w:r>
        <w:t>8. Matriz de riesgos</w:t>
      </w:r>
    </w:p>
    <w:p>
      <w:r>
        <w:t>Escala cualitativa: probabilidad e impacto se valoran como baja, media o alta. La revisión de riesgos se realizará al menos durante la planificación de cada sprint y cuando cambie una dependencia externa.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2450"/>
        <w:gridCol w:w="800"/>
        <w:gridCol w:w="850"/>
        <w:gridCol w:w="4710"/>
      </w:tblGrid>
      <w:tr>
        <w:trPr>
          <w:tblHeader w:val="true"/>
        </w:trPr>
        <w:tc>
          <w:tcPr>
            <w:tcW w:type="dxa" w:w="550"/>
            <w:shd w:fill="B84A5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50"/>
            <w:shd w:fill="B84A5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800"/>
            <w:shd w:fill="B84A5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Prob.</w:t>
            </w:r>
          </w:p>
        </w:tc>
        <w:tc>
          <w:tcPr>
            <w:tcW w:type="dxa" w:w="850"/>
            <w:shd w:fill="B84A5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4710"/>
            <w:shd w:fill="B84A5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Mitigación y contingencia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R1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Retraso o indisponibilidad de la API de geolocalización.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Media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Medio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Encapsular el proveedor, usar caché de coordenadas y permitir captura manual; activar vista de lista si el mapa falla.</w:t>
            </w:r>
          </w:p>
        </w:tc>
      </w:tr>
      <w:tr>
        <w:trPr>
          <w:cantSplit/>
        </w:trPr>
        <w:tc>
          <w:tcPr>
            <w:tcW w:type="dxa" w:w="5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R2</w:t>
            </w:r>
          </w:p>
        </w:tc>
        <w:tc>
          <w:tcPr>
            <w:tcW w:type="dxa" w:w="24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Doble reserva o inconsistencia de inventario.</w:t>
            </w:r>
          </w:p>
        </w:tc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Media</w:t>
            </w:r>
          </w:p>
        </w:tc>
        <w:tc>
          <w:tcPr>
            <w:tcW w:type="dxa" w:w="8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47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Transacciones, bloqueo optimista, restricciones únicas y pruebas de concurrencia; reversión manual auditada.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R3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Exposición de datos personales o acceso no autorizado.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Media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RBAC, revisión de permisos, cifrado en tránsito, gestión segura de secretos, auditoría y respuesta a incidentes.</w:t>
            </w:r>
          </w:p>
        </w:tc>
      </w:tr>
      <w:tr>
        <w:trPr>
          <w:cantSplit/>
        </w:trPr>
        <w:tc>
          <w:tcPr>
            <w:tcW w:type="dxa" w:w="5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R4</w:t>
            </w:r>
          </w:p>
        </w:tc>
        <w:tc>
          <w:tcPr>
            <w:tcW w:type="dxa" w:w="24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Información incorrecta sobre cantidad, condición o caducidad.</w:t>
            </w:r>
          </w:p>
        </w:tc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Alta</w:t>
            </w:r>
          </w:p>
        </w:tc>
        <w:tc>
          <w:tcPr>
            <w:tcW w:type="dxa" w:w="8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47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Campos obligatorios, confirmación previa, evidencia, reputación/validación y reporte rápido de incidencias.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R5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Baja adopción por formularios complejos o falta de confianza.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Media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Prototipos tempranos, pruebas con usuarios, formularios progresivos, mensajes de trazabilidad y soporte inicial.</w:t>
            </w:r>
          </w:p>
        </w:tc>
      </w:tr>
      <w:tr>
        <w:trPr>
          <w:cantSplit/>
        </w:trPr>
        <w:tc>
          <w:tcPr>
            <w:tcW w:type="dxa" w:w="5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R6</w:t>
            </w:r>
          </w:p>
        </w:tc>
        <w:tc>
          <w:tcPr>
            <w:tcW w:type="dxa" w:w="24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Notificaciones excesivas o no entregadas.</w:t>
            </w:r>
          </w:p>
        </w:tc>
        <w:tc>
          <w:tcPr>
            <w:tcW w:type="dxa" w:w="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Media</w:t>
            </w:r>
          </w:p>
        </w:tc>
        <w:tc>
          <w:tcPr>
            <w:tcW w:type="dxa" w:w="8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Medio</w:t>
            </w:r>
          </w:p>
        </w:tc>
        <w:tc>
          <w:tcPr>
            <w:tcW w:type="dxa" w:w="47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Preferencias por evento, reintentos controlados, registro de entrega y resumen diario opcional.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R7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Falla de respaldo o recuperación incompleta.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Baja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Alto</w:t>
            </w:r>
          </w:p>
        </w:tc>
        <w:tc>
          <w:tcPr>
            <w:tcW w:type="dxa" w:w="4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Respaldos automatizados, restauración ensayada, runbook y monitoreo de trabajos de copia.</w:t>
            </w:r>
          </w:p>
        </w:tc>
      </w:tr>
    </w:tbl>
    <w:p>
      <w:pPr>
        <w:spacing w:after="20"/>
      </w:pPr>
    </w:p>
    <w:p>
      <w:pPr>
        <w:pStyle w:val="Heading2"/>
      </w:pPr>
      <w:r>
        <w:t>9. Plan de recursos</w:t>
      </w:r>
    </w:p>
    <w:p>
      <w:pPr>
        <w:pStyle w:val="Heading3"/>
      </w:pPr>
      <w:r>
        <w:t>9.1 Recursos humanos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1000"/>
        <w:gridCol w:w="4510"/>
        <w:gridCol w:w="1800"/>
      </w:tblGrid>
      <w:tr>
        <w:trPr>
          <w:tblHeader w:val="true"/>
        </w:trPr>
        <w:tc>
          <w:tcPr>
            <w:tcW w:type="dxa" w:w="205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00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451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1800"/>
            <w:shd w:fill="2A9D8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Dedicación estimada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8"/>
              </w:rPr>
              <w:t>Product Owner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1</w:t>
            </w:r>
          </w:p>
        </w:tc>
        <w:tc>
          <w:tcPr>
            <w:tcW w:type="dxa" w:w="4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Priorización, aceptación y coordinación con stakeholders.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25%</w:t>
            </w:r>
          </w:p>
        </w:tc>
      </w:tr>
      <w:tr>
        <w:trPr>
          <w:cantSplit/>
        </w:trPr>
        <w:tc>
          <w:tcPr>
            <w:tcW w:type="dxa" w:w="20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8"/>
              </w:rPr>
              <w:t>Scrum Master / líder de proyecto</w:t>
            </w:r>
          </w:p>
        </w:tc>
        <w:tc>
          <w:tcPr>
            <w:tcW w:type="dxa" w:w="1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1</w:t>
            </w:r>
          </w:p>
        </w:tc>
        <w:tc>
          <w:tcPr>
            <w:tcW w:type="dxa" w:w="45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Facilitación, riesgos, seguimiento y mejora del proceso.</w:t>
            </w:r>
          </w:p>
        </w:tc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50%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8"/>
              </w:rPr>
              <w:t>Diseño UX/UI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1</w:t>
            </w:r>
          </w:p>
        </w:tc>
        <w:tc>
          <w:tcPr>
            <w:tcW w:type="dxa" w:w="4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Investigación, prototipos, accesibilidad y pruebas de usabilidad.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50% sprints 1–3</w:t>
            </w:r>
          </w:p>
        </w:tc>
      </w:tr>
      <w:tr>
        <w:trPr>
          <w:cantSplit/>
        </w:trPr>
        <w:tc>
          <w:tcPr>
            <w:tcW w:type="dxa" w:w="20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8"/>
              </w:rPr>
              <w:t>Desarrollo frontend</w:t>
            </w:r>
          </w:p>
        </w:tc>
        <w:tc>
          <w:tcPr>
            <w:tcW w:type="dxa" w:w="1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1</w:t>
            </w:r>
          </w:p>
        </w:tc>
        <w:tc>
          <w:tcPr>
            <w:tcW w:type="dxa" w:w="45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Interfaz responsiva, estado del cliente e integración con API.</w:t>
            </w:r>
          </w:p>
        </w:tc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8"/>
              </w:rPr>
              <w:t>Desarrollo backend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1–2</w:t>
            </w:r>
          </w:p>
        </w:tc>
        <w:tc>
          <w:tcPr>
            <w:tcW w:type="dxa" w:w="4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API, reglas de negocio, base de datos e integraciones.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20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8"/>
              </w:rPr>
              <w:t>QA / pruebas</w:t>
            </w:r>
          </w:p>
        </w:tc>
        <w:tc>
          <w:tcPr>
            <w:tcW w:type="dxa" w:w="1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1</w:t>
            </w:r>
          </w:p>
        </w:tc>
        <w:tc>
          <w:tcPr>
            <w:tcW w:type="dxa" w:w="45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Casos, automatización, rendimiento y aceptación.</w:t>
            </w:r>
          </w:p>
        </w:tc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50% sprints 2–6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8"/>
              </w:rPr>
              <w:t>DevOps / seguridad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1</w:t>
            </w:r>
          </w:p>
        </w:tc>
        <w:tc>
          <w:tcPr>
            <w:tcW w:type="dxa" w:w="4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CI/CD, ambientes, observabilidad, respaldos y revisión de seguridad.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8"/>
              </w:rPr>
              <w:t>25%</w:t>
            </w:r>
          </w:p>
        </w:tc>
      </w:tr>
    </w:tbl>
    <w:p>
      <w:pPr>
        <w:spacing w:after="20"/>
      </w:pPr>
    </w:p>
    <w:p>
      <w:pPr>
        <w:pStyle w:val="Heading3"/>
      </w:pPr>
      <w:r>
        <w:t>9.2 Recursos tecnológicos</w:t>
      </w:r>
    </w:p>
    <w:p>
      <w:pPr>
        <w:pStyle w:val="ListBullet"/>
      </w:pPr>
      <w:r>
        <w:t>Gestión: Jira o tablero equivalente para backlog, sprints y riesgos.</w:t>
      </w:r>
    </w:p>
    <w:p>
      <w:pPr>
        <w:pStyle w:val="ListBullet"/>
      </w:pPr>
      <w:r>
        <w:t>Diseño: Figma para prototipos y pruebas de flujo.</w:t>
      </w:r>
    </w:p>
    <w:p>
      <w:pPr>
        <w:pStyle w:val="ListBullet"/>
      </w:pPr>
      <w:r>
        <w:t>Código: repositorio Git, revisión por pull request y estrategia de ramas corta.</w:t>
      </w:r>
    </w:p>
    <w:p>
      <w:pPr>
        <w:pStyle w:val="ListBullet"/>
      </w:pPr>
      <w:r>
        <w:t>Aplicación: frontend web, backend REST y PostgreSQL; tecnologías concretas a elegir por el equipo.</w:t>
      </w:r>
    </w:p>
    <w:p>
      <w:pPr>
        <w:pStyle w:val="ListBullet"/>
      </w:pPr>
      <w:r>
        <w:t>Calidad: pruebas unitarias, integración, end-to-end, carga y análisis de dependencias.</w:t>
      </w:r>
    </w:p>
    <w:p>
      <w:pPr>
        <w:pStyle w:val="ListBullet"/>
      </w:pPr>
      <w:r>
        <w:t>Infraestructura: ambientes de desarrollo, pruebas y producción; almacenamiento de objetos; servicio de mapas y mensajería.</w:t>
      </w:r>
    </w:p>
    <w:p>
      <w:pPr>
        <w:pStyle w:val="ListBullet"/>
      </w:pPr>
      <w:r>
        <w:t>Operación: monitoreo de disponibilidad, latencia y errores; respaldos y documentación de recuperación.</w:t>
      </w:r>
    </w:p>
    <w:p>
      <w:pPr>
        <w:pStyle w:val="Heading2"/>
      </w:pPr>
      <w:r>
        <w:t>10. Cronograma de alto nivel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350"/>
        <w:gridCol w:w="4450"/>
        <w:gridCol w:w="2510"/>
      </w:tblGrid>
      <w:tr>
        <w:trPr>
          <w:tblHeader w:val="true"/>
        </w:trPr>
        <w:tc>
          <w:tcPr>
            <w:tcW w:type="dxa" w:w="1050"/>
            <w:shd w:fill="457B9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1350"/>
            <w:shd w:fill="457B9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4450"/>
            <w:shd w:fill="457B9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Trabajo principal</w:t>
            </w:r>
          </w:p>
        </w:tc>
        <w:tc>
          <w:tcPr>
            <w:tcW w:type="dxa" w:w="2510"/>
            <w:shd w:fill="457B9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Hito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Sprint 1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Semanas 1–2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Descubrimiento, arquitectura, backlog, wireframes y base técnica.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Alcance validado y prototipo navegable.</w:t>
            </w:r>
          </w:p>
        </w:tc>
      </w:tr>
      <w:tr>
        <w:trPr>
          <w:cantSplit/>
        </w:trPr>
        <w:tc>
          <w:tcPr>
            <w:tcW w:type="dxa" w:w="10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Sprint 2</w:t>
            </w:r>
          </w:p>
        </w:tc>
        <w:tc>
          <w:tcPr>
            <w:tcW w:type="dxa" w:w="13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Semanas 3–4</w:t>
            </w:r>
          </w:p>
        </w:tc>
        <w:tc>
          <w:tcPr>
            <w:tcW w:type="dxa" w:w="44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Registro, autenticación, organizaciones, roles y administración básica.</w:t>
            </w:r>
          </w:p>
        </w:tc>
        <w:tc>
          <w:tcPr>
            <w:tcW w:type="dxa" w:w="25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Acceso y perfiles funcionales.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Sprint 3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Semanas 5–6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Módulo de donaciones, inventario, estados, archivos y caducidad.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Donación publicable y consultable.</w:t>
            </w:r>
          </w:p>
        </w:tc>
      </w:tr>
      <w:tr>
        <w:trPr>
          <w:cantSplit/>
        </w:trPr>
        <w:tc>
          <w:tcPr>
            <w:tcW w:type="dxa" w:w="10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Sprint 4</w:t>
            </w:r>
          </w:p>
        </w:tc>
        <w:tc>
          <w:tcPr>
            <w:tcW w:type="dxa" w:w="13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Semanas 7–8</w:t>
            </w:r>
          </w:p>
        </w:tc>
        <w:tc>
          <w:tcPr>
            <w:tcW w:type="dxa" w:w="44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Búsqueda, geolocalización, centros, solicitudes y reservas.</w:t>
            </w:r>
          </w:p>
        </w:tc>
        <w:tc>
          <w:tcPr>
            <w:tcW w:type="dxa" w:w="25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Asignación sin doble reserva.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Sprint 5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Semanas 9–10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Entrega, evidencia, notificaciones, bitácora y reportes de impacto.</w:t>
            </w:r>
          </w:p>
        </w:tc>
        <w:tc>
          <w:tcPr>
            <w:tcW w:type="dxa" w:w="2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Flujo completo y reporte inicial.</w:t>
            </w:r>
          </w:p>
        </w:tc>
      </w:tr>
      <w:tr>
        <w:trPr>
          <w:cantSplit/>
        </w:trPr>
        <w:tc>
          <w:tcPr>
            <w:tcW w:type="dxa" w:w="10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Sprint 6</w:t>
            </w:r>
          </w:p>
        </w:tc>
        <w:tc>
          <w:tcPr>
            <w:tcW w:type="dxa" w:w="13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Semanas 11–12</w:t>
            </w:r>
          </w:p>
        </w:tc>
        <w:tc>
          <w:tcPr>
            <w:tcW w:type="dxa" w:w="445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Pruebas integrales, rendimiento, accesibilidad, seguridad, documentación y piloto.</w:t>
            </w:r>
          </w:p>
        </w:tc>
        <w:tc>
          <w:tcPr>
            <w:tcW w:type="dxa" w:w="251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MVP listo para demostración y cierre.</w:t>
            </w:r>
          </w:p>
        </w:tc>
      </w:tr>
    </w:tbl>
    <w:p>
      <w:pPr>
        <w:spacing w:after="20"/>
      </w:pPr>
    </w:p>
    <w:p>
      <w:pPr>
        <w:spacing w:before="80" w:after="160"/>
        <w:ind w:left="173" w:right="173"/>
        <w:shd w:fill="E8F1FF"/>
      </w:pPr>
      <w:r>
        <w:rPr>
          <w:rFonts w:ascii="Calibri" w:hAnsi="Calibri"/>
          <w:b/>
          <w:color w:val="17324D"/>
        </w:rPr>
        <w:t xml:space="preserve">Archivo complementario: </w:t>
      </w:r>
      <w:r>
        <w:rPr>
          <w:rFonts w:ascii="Calibri" w:hAnsi="Calibri"/>
          <w:color w:val="1F2933"/>
        </w:rPr>
        <w:t>El cronograma detallado, la matriz ampliada de riesgos y el plan de recursos se entregan en Excel con fórmulas, estados y visualización tipo Gantt.</w:t>
      </w:r>
    </w:p>
    <w:p>
      <w:pPr>
        <w:pStyle w:val="Heading2"/>
      </w:pPr>
      <w:r>
        <w:t>11. Criterios de cierre y aceptación</w:t>
      </w:r>
    </w:p>
    <w:p>
      <w:pPr>
        <w:pStyle w:val="ListBullet"/>
      </w:pPr>
      <w:r>
        <w:t>Las cinco historias prioritarias cumplen sus criterios de aceptación y tienen evidencia de prueba.</w:t>
      </w:r>
    </w:p>
    <w:p>
      <w:pPr>
        <w:pStyle w:val="ListBullet"/>
      </w:pPr>
      <w:r>
        <w:t>Los tres requisitos no funcionales cuentan con resultados documentados o excepciones aprobadas.</w:t>
      </w:r>
    </w:p>
    <w:p>
      <w:pPr>
        <w:pStyle w:val="ListBullet"/>
      </w:pPr>
      <w:r>
        <w:t>No existen defectos críticos abiertos ni vulnerabilidades críticas conocidas.</w:t>
      </w:r>
    </w:p>
    <w:p>
      <w:pPr>
        <w:pStyle w:val="ListBullet"/>
      </w:pPr>
      <w:r>
        <w:t>El Product Owner acepta el incremento y el manual permite ejecutar el flujo principal.</w:t>
      </w:r>
    </w:p>
    <w:p>
      <w:pPr>
        <w:pStyle w:val="ListBullet"/>
      </w:pPr>
      <w:r>
        <w:t>Se realiza una retrospectiva final y se registra el backlog posterior al MVP.</w:t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La propuesta integra ingeniería de requerimientos, gestión ágil, arquitectura y planificación de riesgos alrededor de un problema social concreto. El alcance prioriza trazabilidad y coordinación antes que funciones avanzadas. Esta decisión permite validar el valor del sistema con un MVP controlado y reunir evidencia para decidir su evolución.</w:t>
      </w:r>
    </w:p>
    <w:p>
      <w:r>
        <w:t>El siguiente paso real sería reemplazar las entrevistas simuladas por investigación con representantes de empresas, organizaciones sociales y centros de acopio. Con esos hallazgos se ajustarán reglas de reserva, tiempos, datos obligatorios, indicadores y restricciones legales antes de comprometer el desarrollo.</w:t>
      </w:r>
    </w:p>
    <w:p>
      <w:pPr>
        <w:pStyle w:val="Heading1"/>
      </w:pPr>
      <w:r>
        <w:t>Referencias de apoyo</w:t>
      </w:r>
    </w:p>
    <w:p>
      <w:pPr>
        <w:pStyle w:val="ListBullet"/>
      </w:pPr>
      <w:r>
        <w:t>Schwaber, K. y Sutherland, J. (2020). La Guía Scrum. https://scrumguides.org/docs/scrumguide/v2020/2020-Scrum-Guide-Spanish-European.pdf</w:t>
      </w:r>
    </w:p>
    <w:p>
      <w:pPr>
        <w:pStyle w:val="ListBullet"/>
      </w:pPr>
      <w:r>
        <w:t>OWASP Foundation. Application Security Verification Standard (ASVS). https://owasp.org/www-project-application-security-verification-standard/</w:t>
      </w:r>
    </w:p>
    <w:p>
      <w:pPr>
        <w:pStyle w:val="ListBullet"/>
      </w:pPr>
      <w:r>
        <w:t>World Wide Web Consortium. Web Content Accessibility Guidelines (WCAG) 2.2. https://www.w3.org/TR/WCAG22/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7"/>
      </w:rP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7"/>
      </w:rPr>
      <w:t>RED SOLIDARIA  |  PROYECTO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457B9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57B9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5B657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RedSolidaria — Sistema web de gestión de recursos y donaciones</dc:title>
  <dc:subject>Actividad de ingeniería de software y gestión de proyectos</dc:subject>
  <dc:creator>Equipo del proyecto</dc:creator>
  <cp:keywords>donaciones, requisitos, Scrum, arquitectura, riesgos, cronograma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