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 w:after="160"/>
      </w:pPr>
      <w:r>
        <w:rPr>
          <w:rFonts w:ascii="Aptos" w:hAnsi="Aptos"/>
          <w:b/>
          <w:color w:val="2F9F95"/>
          <w:sz w:val="22"/>
        </w:rPr>
        <w:t>PROYECTO DE SOFTWARE</w:t>
      </w:r>
    </w:p>
    <w:p>
      <w:pPr>
        <w:spacing w:before="40" w:after="280"/>
      </w:pPr>
      <w:r>
        <w:rPr>
          <w:rFonts w:ascii="Aptos Display" w:hAnsi="Aptos Display"/>
          <w:b/>
          <w:color w:val="000000"/>
          <w:sz w:val="54"/>
        </w:rPr>
        <w:t>RedSolidaria</w:t>
      </w:r>
    </w:p>
    <w:p>
      <w:pPr>
        <w:pStyle w:val="Subtitle"/>
      </w:pPr>
      <w:r>
        <w:rPr>
          <w:rFonts w:ascii="Aptos" w:hAnsi="Aptos"/>
          <w:i/>
          <w:color w:val="5E6B78"/>
          <w:sz w:val="28"/>
        </w:rPr>
        <w:t>Informe de implementación seguridad pruebas calidad y cierre</w:t>
      </w:r>
    </w:p>
    <w:p>
      <w:pPr>
        <w:spacing w:before="200"/>
      </w:pPr>
      <w:r>
        <w:rPr>
          <w:rFonts w:ascii="Aptos" w:hAnsi="Aptos"/>
          <w:b/>
          <w:color w:val="000000"/>
        </w:rPr>
        <w:t xml:space="preserve">Actividad: </w:t>
      </w:r>
      <w:r>
        <w:rPr>
          <w:rFonts w:ascii="Aptos" w:hAnsi="Aptos"/>
          <w:color w:val="000000"/>
        </w:rPr>
        <w:t>Continuación del sistema web de gestión de recursos y donaciones</w:t>
        <w:br/>
      </w:r>
      <w:r>
        <w:rPr>
          <w:rFonts w:ascii="Aptos" w:hAnsi="Aptos"/>
          <w:b/>
          <w:color w:val="000000"/>
        </w:rPr>
        <w:t xml:space="preserve">Fecha de verificación: </w:t>
      </w:r>
      <w:r>
        <w:rPr>
          <w:rFonts w:ascii="Aptos" w:hAnsi="Aptos"/>
          <w:color w:val="000000"/>
        </w:rPr>
        <w:t>25 de septiembre de 2026</w:t>
        <w:br/>
      </w:r>
      <w:r>
        <w:rPr>
          <w:rFonts w:ascii="Aptos" w:hAnsi="Aptos"/>
          <w:b/>
          <w:color w:val="000000"/>
        </w:rPr>
        <w:t xml:space="preserve">Versión: </w:t>
      </w:r>
      <w:r>
        <w:rPr>
          <w:rFonts w:ascii="Aptos" w:hAnsi="Aptos"/>
          <w:color w:val="000000"/>
        </w:rPr>
        <w:t>2.0 - Módulo de identidad y personas donantes</w:t>
      </w:r>
    </w:p>
    <w:p>
      <w:pPr>
        <w:pStyle w:val="Heading1"/>
      </w:pPr>
      <w:r>
        <w:t>Resumen ejecutivo</w:t>
      </w:r>
    </w:p>
    <w:p>
      <w:r>
        <w:rPr>
          <w:rFonts w:ascii="Aptos" w:hAnsi="Aptos"/>
          <w:color w:val="000000"/>
        </w:rPr>
        <w:t>La segunda etapa de RedSolidaria implementa un módulo funcional para registrar cuentas y perfiles de personas donantes. La API utiliza FastAPI, SQLAlchemy, JWT, contraseñas con Argon2 y autorización por roles. El diseño conserva la decisión de un monolito modular: identidad y donantes viven en una sola aplicación, pero permanecen separados en rutas, modelos y responsabilidades.</w:t>
      </w:r>
    </w:p>
    <w:p>
      <w:r>
        <w:rPr>
          <w:rFonts w:ascii="Aptos" w:hAnsi="Aptos"/>
          <w:color w:val="000000"/>
        </w:rPr>
        <w:t>La implementación fue ejecutada localmente y verificada mediante 16 pruebas automatizadas. Todas aprobaron y la cobertura total fue 93.07 %, por encima del mínimo de 80 %. También se validaron el esquema OpenAPI, el endpoint de salud y el análisis estático con Ruff. El repositorio incluye GitHub Actions para pruebas, despliegue de staging, OWASP ZAP y SonarQube.</w:t>
      </w:r>
    </w:p>
    <w:p>
      <w:r>
        <w:rPr>
          <w:rFonts w:ascii="Aptos" w:hAnsi="Aptos"/>
          <w:color w:val="000000"/>
        </w:rPr>
        <w:t>Los reportes finales de OWASP ZAP y las métricas del panel de SonarQube dependen de ejecutar Docker o servicios externos. Por integridad académica, este informe diferencia la evidencia obtenida de la configuración lista para ejecutarse. La guía adjunta indica cómo generar y documentar esas evidencias antes de entregar.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500"/>
        <w:gridCol w:w="1900"/>
        <w:gridCol w:w="4960"/>
      </w:tblGrid>
      <w:tr>
        <w:trPr>
          <w:tblHeader w:val="true"/>
        </w:trPr>
        <w:tc>
          <w:tcPr>
            <w:tcW w:type="dxa" w:w="25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9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verificable</w:t>
            </w:r>
          </w:p>
        </w:tc>
        <w:tc>
          <w:tcPr>
            <w:tcW w:type="dxa" w:w="49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API y base de datos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Completado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Arranque real, /health y OpenAPI con ocho rutas</w:t>
            </w:r>
          </w:p>
        </w:tc>
      </w:tr>
      <w:tr>
        <w:trPr>
          <w:cantSplit/>
        </w:trPr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JWT y roles</w:t>
            </w:r>
          </w:p>
        </w:tc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Completado</w:t>
            </w:r>
          </w:p>
        </w:tc>
        <w:tc>
          <w:tcPr>
            <w:tcW w:type="dxa" w:w="49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Pruebas de token, permisos y acceso propietario/admin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Pytest y cobertura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Completado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16/16 pruebas; 93.07 %</w:t>
            </w:r>
          </w:p>
        </w:tc>
      </w:tr>
      <w:tr>
        <w:trPr>
          <w:cantSplit/>
        </w:trPr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GitHub Actions</w:t>
            </w:r>
          </w:p>
        </w:tc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Configurado</w:t>
            </w:r>
          </w:p>
        </w:tc>
        <w:tc>
          <w:tcPr>
            <w:tcW w:type="dxa" w:w="49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Tres workflows YAML validados</w:t>
            </w:r>
          </w:p>
        </w:tc>
      </w:tr>
      <w:tr>
        <w:trPr>
          <w:cantSplit/>
        </w:trPr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OWASP ZAP</w:t>
            </w:r>
          </w:p>
        </w:tc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Listo para ejecutar</w:t>
            </w:r>
          </w:p>
        </w:tc>
        <w:tc>
          <w:tcPr>
            <w:tcW w:type="dxa" w:w="4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Workflow, script y formato de resultados</w:t>
            </w:r>
          </w:p>
        </w:tc>
      </w:tr>
      <w:tr>
        <w:trPr>
          <w:cantSplit/>
        </w:trPr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SonarQube</w:t>
            </w:r>
          </w:p>
        </w:tc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Listo para ejecutar</w:t>
            </w:r>
          </w:p>
        </w:tc>
        <w:tc>
          <w:tcPr>
            <w:tcW w:type="dxa" w:w="49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Propiedades, workflow, Docker y formato de métricas</w:t>
            </w:r>
          </w:p>
        </w:tc>
      </w:tr>
    </w:tbl>
    <w:p>
      <w:pPr>
        <w:spacing w:after="20"/>
      </w:pPr>
    </w:p>
    <w:p>
      <w:pPr>
        <w:pStyle w:val="Heading1"/>
      </w:pPr>
      <w:r>
        <w:t>1 Contexto alcance y decisiones</w:t>
      </w:r>
    </w:p>
    <w:p>
      <w:r>
        <w:rPr>
          <w:rFonts w:ascii="Aptos" w:hAnsi="Aptos"/>
          <w:color w:val="000000"/>
        </w:rPr>
        <w:t>La planificación inicial describió un sistema de doce semanas con módulos de identidad, donaciones, inventario, asignación, ubicación, notificaciones e impacto. Esta actividad no pretende construir todo el producto. Su objetivo concreto es demostrar una implementación segura y comprobable de un módulo básico, junto con prácticas de integración continua, pruebas y cierre de proyecto.</w:t>
      </w:r>
    </w:p>
    <w:p>
      <w:pPr>
        <w:pStyle w:val="Heading2"/>
      </w:pPr>
      <w:r>
        <w:t>1.1 Alcance implementado</w:t>
      </w:r>
    </w:p>
    <w:p>
      <w:pPr>
        <w:pStyle w:val="ListBullet"/>
      </w:pPr>
      <w:r>
        <w:rPr>
          <w:rFonts w:ascii="Aptos" w:hAnsi="Aptos"/>
          <w:color w:val="000000"/>
        </w:rPr>
        <w:t>Registro de cuentas de usuario con validación de correo, nombre y fortaleza de contraseña.</w:t>
      </w:r>
    </w:p>
    <w:p>
      <w:pPr>
        <w:pStyle w:val="ListBullet"/>
      </w:pPr>
      <w:r>
        <w:rPr>
          <w:rFonts w:ascii="Aptos" w:hAnsi="Aptos"/>
          <w:color w:val="000000"/>
        </w:rPr>
        <w:t>Autenticación mediante JWT firmado con expiración configurable.</w:t>
      </w:r>
    </w:p>
    <w:p>
      <w:pPr>
        <w:pStyle w:val="ListBullet"/>
      </w:pPr>
      <w:r>
        <w:rPr>
          <w:rFonts w:ascii="Aptos" w:hAnsi="Aptos"/>
          <w:color w:val="000000"/>
        </w:rPr>
        <w:t>Roles de administrador y usuario, con permisos aplicados en cada ruta protegida.</w:t>
      </w:r>
    </w:p>
    <w:p>
      <w:pPr>
        <w:pStyle w:val="ListBullet"/>
      </w:pPr>
      <w:r>
        <w:rPr>
          <w:rFonts w:ascii="Aptos" w:hAnsi="Aptos"/>
          <w:color w:val="000000"/>
        </w:rPr>
        <w:t>Registro de perfiles de donantes con organización, teléfono, ciudad, tipo y cantidad de recurso.</w:t>
      </w:r>
    </w:p>
    <w:p>
      <w:pPr>
        <w:pStyle w:val="ListBullet"/>
      </w:pPr>
      <w:r>
        <w:rPr>
          <w:rFonts w:ascii="Aptos" w:hAnsi="Aptos"/>
          <w:color w:val="000000"/>
        </w:rPr>
        <w:t>Consulta propia, consulta administrativa, filtrado por estado, aprobación, rechazo y eliminación.</w:t>
      </w:r>
    </w:p>
    <w:p>
      <w:pPr>
        <w:pStyle w:val="ListBullet"/>
      </w:pPr>
      <w:r>
        <w:rPr>
          <w:rFonts w:ascii="Aptos" w:hAnsi="Aptos"/>
          <w:color w:val="000000"/>
        </w:rPr>
        <w:t>Persistencia local en SQLite y compatibilidad con PostgreSQL mediante DATABASE_URL.</w:t>
      </w:r>
    </w:p>
    <w:p>
      <w:pPr>
        <w:pStyle w:val="ListBullet"/>
      </w:pPr>
      <w:r>
        <w:rPr>
          <w:rFonts w:ascii="Aptos" w:hAnsi="Aptos"/>
          <w:color w:val="000000"/>
        </w:rPr>
        <w:t>Pruebas automatizadas, cobertura, análisis estático, CI/CD, ZAP y SonarQube configurados.</w:t>
      </w:r>
    </w:p>
    <w:p>
      <w:pPr>
        <w:pStyle w:val="Heading2"/>
      </w:pPr>
      <w:r>
        <w:t>1.2 Fuera de alcance de esta iteración</w:t>
      </w:r>
    </w:p>
    <w:p>
      <w:pPr>
        <w:pStyle w:val="ListBullet"/>
      </w:pPr>
      <w:r>
        <w:rPr>
          <w:rFonts w:ascii="Aptos" w:hAnsi="Aptos"/>
          <w:color w:val="000000"/>
        </w:rPr>
        <w:t>Interfaz web o aplicación móvil para usuarios finales.</w:t>
      </w:r>
    </w:p>
    <w:p>
      <w:pPr>
        <w:pStyle w:val="ListBullet"/>
      </w:pPr>
      <w:r>
        <w:rPr>
          <w:rFonts w:ascii="Aptos" w:hAnsi="Aptos"/>
          <w:color w:val="000000"/>
        </w:rPr>
        <w:t>Catálogo completo de donaciones, reservas, logística, geolocalización y reportes de impacto.</w:t>
      </w:r>
    </w:p>
    <w:p>
      <w:pPr>
        <w:pStyle w:val="ListBullet"/>
      </w:pPr>
      <w:r>
        <w:rPr>
          <w:rFonts w:ascii="Aptos" w:hAnsi="Aptos"/>
          <w:color w:val="000000"/>
        </w:rPr>
        <w:t>Migraciones versionadas de base de datos y operación de alta disponibilidad.</w:t>
      </w:r>
    </w:p>
    <w:p>
      <w:pPr>
        <w:pStyle w:val="ListBullet"/>
      </w:pPr>
      <w:r>
        <w:rPr>
          <w:rFonts w:ascii="Aptos" w:hAnsi="Aptos"/>
          <w:color w:val="000000"/>
        </w:rPr>
        <w:t>Pruebas de carga para demostrar el requisito de 1,000 usuarios concurrentes.</w:t>
      </w:r>
    </w:p>
    <w:p>
      <w:pPr>
        <w:pStyle w:val="ListBullet"/>
      </w:pPr>
      <w:r>
        <w:rPr>
          <w:rFonts w:ascii="Aptos" w:hAnsi="Aptos"/>
          <w:color w:val="000000"/>
        </w:rPr>
        <w:t>Procesamiento de pagos o donaciones monetarias.</w:t>
      </w:r>
    </w:p>
    <w:p>
      <w:pPr>
        <w:pStyle w:val="Heading2"/>
      </w:pPr>
      <w:r>
        <w:t>1.3 Elección tecnológica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5760"/>
      </w:tblGrid>
      <w:tr>
        <w:trPr>
          <w:tblHeader w:val="true"/>
        </w:trPr>
        <w:tc>
          <w:tcPr>
            <w:tcW w:type="dxa" w:w="18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Decisión</w:t>
            </w:r>
          </w:p>
        </w:tc>
        <w:tc>
          <w:tcPr>
            <w:tcW w:type="dxa" w:w="18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Elección</w:t>
            </w:r>
          </w:p>
        </w:tc>
        <w:tc>
          <w:tcPr>
            <w:tcW w:type="dxa" w:w="57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Justificación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Lenguaje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Python 3.12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Sintaxis directa, ecosistema de pruebas y experiencia previa con FastAPI.</w:t>
            </w:r>
          </w:p>
        </w:tc>
      </w:tr>
      <w:tr>
        <w:trPr>
          <w:cantSplit/>
        </w:trPr>
        <w:tc>
          <w:tcPr>
            <w:tcW w:type="dxa" w:w="18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Framework</w:t>
            </w:r>
          </w:p>
        </w:tc>
        <w:tc>
          <w:tcPr>
            <w:tcW w:type="dxa" w:w="18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FastAPI</w:t>
            </w:r>
          </w:p>
        </w:tc>
        <w:tc>
          <w:tcPr>
            <w:tcW w:type="dxa" w:w="57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Validación automática, OpenAPI y dependencias de seguridad reutilizables.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Pruebas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Pytest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Configuración breve, fixtures claras y medición con pytest-cov.</w:t>
            </w:r>
          </w:p>
        </w:tc>
      </w:tr>
      <w:tr>
        <w:trPr>
          <w:cantSplit/>
        </w:trPr>
        <w:tc>
          <w:tcPr>
            <w:tcW w:type="dxa" w:w="18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Datos</w:t>
            </w:r>
          </w:p>
        </w:tc>
        <w:tc>
          <w:tcPr>
            <w:tcW w:type="dxa" w:w="18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SQLAlchemy</w:t>
            </w:r>
          </w:p>
        </w:tc>
        <w:tc>
          <w:tcPr>
            <w:tcW w:type="dxa" w:w="57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Consultas parametrizadas y cambio de SQLite a PostgreSQL por configuración.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CI/CD</w:t>
            </w:r>
          </w:p>
        </w:tc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GitHub Actions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Se activa desde el repositorio y almacena reportes como artifacts.</w:t>
            </w:r>
          </w:p>
        </w:tc>
      </w:tr>
      <w:tr>
        <w:trPr>
          <w:cantSplit/>
        </w:trPr>
        <w:tc>
          <w:tcPr>
            <w:tcW w:type="dxa" w:w="18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Staging</w:t>
            </w:r>
          </w:p>
        </w:tc>
        <w:tc>
          <w:tcPr>
            <w:tcW w:type="dxa" w:w="18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Render</w:t>
            </w:r>
          </w:p>
        </w:tc>
        <w:tc>
          <w:tcPr>
            <w:tcW w:type="dxa" w:w="57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Despliegue de FastAPI y activación por Deploy Hook después de pruebas.</w:t>
            </w:r>
          </w:p>
        </w:tc>
      </w:tr>
    </w:tbl>
    <w:p>
      <w:pPr>
        <w:spacing w:after="20"/>
      </w:pPr>
    </w:p>
    <w:p>
      <w:pPr>
        <w:pStyle w:val="Heading1"/>
      </w:pPr>
      <w:r>
        <w:t>2 Fase 1 Implementación y seguridad</w:t>
      </w:r>
    </w:p>
    <w:p>
      <w:pPr>
        <w:pStyle w:val="Heading2"/>
      </w:pPr>
      <w:r>
        <w:t>2.1 Arquitectura implementada</w:t>
      </w:r>
    </w:p>
    <w:p>
      <w:r>
        <w:rPr>
          <w:rFonts w:ascii="Aptos" w:hAnsi="Aptos"/>
          <w:color w:val="000000"/>
        </w:rPr>
        <w:t>La API mantiene un despliegue único. Los routers exponen casos de uso, las dependencias resuelven identidad y autorización, SQLAlchemy concentra persistencia y la configuración se obtiene del ambiente. Esta división evita mezclar reglas de seguridad con detalles HTTP.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32120" cy="33587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ctura_redsolidari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358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" w:hAnsi="Aptos"/>
          <w:i/>
          <w:color w:val="5E6B78"/>
          <w:sz w:val="18"/>
        </w:rPr>
        <w:t>Figura 1. Arquitectura monolítica modular definida para RedSolidaria.</w:t>
      </w:r>
    </w:p>
    <w:p>
      <w:pPr>
        <w:pStyle w:val="Heading2"/>
      </w:pPr>
      <w:r>
        <w:t>2.2 Modelo de datos del módulo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3860"/>
        <w:gridCol w:w="4000"/>
      </w:tblGrid>
      <w:tr>
        <w:trPr>
          <w:tblHeader w:val="true"/>
        </w:trPr>
        <w:tc>
          <w:tcPr>
            <w:tcW w:type="dxa" w:w="15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Entidad</w:t>
            </w:r>
          </w:p>
        </w:tc>
        <w:tc>
          <w:tcPr>
            <w:tcW w:type="dxa" w:w="38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Campos principales</w:t>
            </w:r>
          </w:p>
        </w:tc>
        <w:tc>
          <w:tcPr>
            <w:tcW w:type="dxa" w:w="40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Reglas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User</w:t>
            </w:r>
          </w:p>
        </w:tc>
        <w:tc>
          <w:tcPr>
            <w:tcW w:type="dxa" w:w="3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email, full_name, password_hash, role, is_active</w:t>
            </w:r>
          </w:p>
        </w:tc>
        <w:tc>
          <w:tcPr>
            <w:tcW w:type="dxa" w:w="4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Correo único; contraseña nunca se devuelve; rol user por defecto.</w:t>
            </w:r>
          </w:p>
        </w:tc>
      </w:tr>
      <w:tr>
        <w:trPr>
          <w:cantSplit/>
        </w:trPr>
        <w:tc>
          <w:tcPr>
            <w:tcW w:type="dxa" w:w="1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DonorProfile</w:t>
            </w:r>
          </w:p>
        </w:tc>
        <w:tc>
          <w:tcPr>
            <w:tcW w:type="dxa" w:w="3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owner_id, organization, phone, city, resource_type, quantity, status</w:t>
            </w:r>
          </w:p>
        </w:tc>
        <w:tc>
          <w:tcPr>
            <w:tcW w:type="dxa" w:w="40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Pertenece a un usuario; inicia pending; solo admin aprueba o rechaza.</w:t>
            </w:r>
          </w:p>
        </w:tc>
      </w:tr>
    </w:tbl>
    <w:p>
      <w:pPr>
        <w:spacing w:after="20"/>
      </w:pPr>
    </w:p>
    <w:p>
      <w:pPr>
        <w:pStyle w:val="Heading2"/>
      </w:pPr>
      <w:r>
        <w:t>2.3 Rutas y permisos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50"/>
        <w:gridCol w:w="2550"/>
        <w:gridCol w:w="1700"/>
        <w:gridCol w:w="4160"/>
      </w:tblGrid>
      <w:tr>
        <w:trPr>
          <w:tblHeader w:val="true"/>
        </w:trPr>
        <w:tc>
          <w:tcPr>
            <w:tcW w:type="dxa" w:w="9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25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17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Permiso</w:t>
            </w:r>
          </w:p>
        </w:tc>
        <w:tc>
          <w:tcPr>
            <w:tcW w:type="dxa" w:w="41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Comportamiento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/auth/register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Público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Crea una cuenta con rol user.</w:t>
            </w:r>
          </w:p>
        </w:tc>
      </w:tr>
      <w:tr>
        <w:trPr>
          <w:cantSplit/>
        </w:trPr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</w:t>
            </w:r>
          </w:p>
        </w:tc>
        <w:tc>
          <w:tcPr>
            <w:tcW w:type="dxa" w:w="25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/auth/token</w:t>
            </w:r>
          </w:p>
        </w:tc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Público</w:t>
            </w:r>
          </w:p>
        </w:tc>
        <w:tc>
          <w:tcPr>
            <w:tcW w:type="dxa" w:w="4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Valida credenciales y entrega JWT.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GET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/auth/me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Autenticado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Devuelve la identidad actual.</w:t>
            </w:r>
          </w:p>
        </w:tc>
      </w:tr>
      <w:tr>
        <w:trPr>
          <w:cantSplit/>
        </w:trPr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POST</w:t>
            </w:r>
          </w:p>
        </w:tc>
        <w:tc>
          <w:tcPr>
            <w:tcW w:type="dxa" w:w="25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/donors</w:t>
            </w:r>
          </w:p>
        </w:tc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Usuario/admin</w:t>
            </w:r>
          </w:p>
        </w:tc>
        <w:tc>
          <w:tcPr>
            <w:tcW w:type="dxa" w:w="4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Registra un perfil de donante.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GET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/donors/me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Usuario/admin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Lista perfiles propios.</w:t>
            </w:r>
          </w:p>
        </w:tc>
      </w:tr>
      <w:tr>
        <w:trPr>
          <w:cantSplit/>
        </w:trPr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GET</w:t>
            </w:r>
          </w:p>
        </w:tc>
        <w:tc>
          <w:tcPr>
            <w:tcW w:type="dxa" w:w="25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/donors</w:t>
            </w:r>
          </w:p>
        </w:tc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Admin</w:t>
            </w:r>
          </w:p>
        </w:tc>
        <w:tc>
          <w:tcPr>
            <w:tcW w:type="dxa" w:w="4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Lista y filtra perfiles.</w:t>
            </w:r>
          </w:p>
        </w:tc>
      </w:tr>
      <w:tr>
        <w:trPr>
          <w:cantSplit/>
        </w:trPr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PATCH</w:t>
            </w:r>
          </w:p>
        </w:tc>
        <w:tc>
          <w:tcPr>
            <w:tcW w:type="dxa" w:w="25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/donors/{id}/status</w:t>
            </w:r>
          </w:p>
        </w:tc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Admin</w:t>
            </w:r>
          </w:p>
        </w:tc>
        <w:tc>
          <w:tcPr>
            <w:tcW w:type="dxa" w:w="4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Aprueba o rechaza.</w:t>
            </w:r>
          </w:p>
        </w:tc>
      </w:tr>
      <w:tr>
        <w:trPr>
          <w:cantSplit/>
        </w:trPr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DELETE</w:t>
            </w:r>
          </w:p>
        </w:tc>
        <w:tc>
          <w:tcPr>
            <w:tcW w:type="dxa" w:w="25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/donors/{id}</w:t>
            </w:r>
          </w:p>
        </w:tc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7"/>
              </w:rPr>
              <w:t>Propietario/admin</w:t>
            </w:r>
          </w:p>
        </w:tc>
        <w:tc>
          <w:tcPr>
            <w:tcW w:type="dxa" w:w="4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Elimina el perfil autorizado.</w:t>
            </w:r>
          </w:p>
        </w:tc>
      </w:tr>
    </w:tbl>
    <w:p>
      <w:pPr>
        <w:spacing w:after="20"/>
      </w:pPr>
    </w:p>
    <w:p>
      <w:pPr>
        <w:pStyle w:val="Heading2"/>
      </w:pPr>
      <w:r>
        <w:t>2.4 Flujo de autenticación JWT</w:t>
      </w:r>
    </w:p>
    <w:p>
      <w:pPr>
        <w:pStyle w:val="ListNumber"/>
      </w:pPr>
      <w:r>
        <w:rPr>
          <w:rFonts w:ascii="Aptos" w:hAnsi="Aptos"/>
          <w:color w:val="000000"/>
        </w:rPr>
        <w:t>La persona registra su correo y contraseña. El servidor valida la entrada y guarda únicamente el hash Argon2.</w:t>
      </w:r>
    </w:p>
    <w:p>
      <w:pPr>
        <w:pStyle w:val="ListNumber"/>
      </w:pPr>
      <w:r>
        <w:rPr>
          <w:rFonts w:ascii="Aptos" w:hAnsi="Aptos"/>
          <w:color w:val="000000"/>
        </w:rPr>
        <w:t>Durante el inicio de sesión se recupera el usuario mediante una consulta parametrizada y se verifica el hash.</w:t>
      </w:r>
    </w:p>
    <w:p>
      <w:pPr>
        <w:pStyle w:val="ListNumber"/>
      </w:pPr>
      <w:r>
        <w:rPr>
          <w:rFonts w:ascii="Aptos" w:hAnsi="Aptos"/>
          <w:color w:val="000000"/>
        </w:rPr>
        <w:t>Si las credenciales son correctas, el servidor firma un JWT con sub, role y exp.</w:t>
      </w:r>
    </w:p>
    <w:p>
      <w:pPr>
        <w:pStyle w:val="ListNumber"/>
      </w:pPr>
      <w:r>
        <w:rPr>
          <w:rFonts w:ascii="Aptos" w:hAnsi="Aptos"/>
          <w:color w:val="000000"/>
        </w:rPr>
        <w:t>El cliente envía Authorization: Bearer &lt;token&gt; en cada ruta protegida.</w:t>
      </w:r>
    </w:p>
    <w:p>
      <w:pPr>
        <w:pStyle w:val="ListNumber"/>
      </w:pPr>
      <w:r>
        <w:rPr>
          <w:rFonts w:ascii="Aptos" w:hAnsi="Aptos"/>
          <w:color w:val="000000"/>
        </w:rPr>
        <w:t>La dependencia de autenticación verifica firma y expiración, carga el usuario y rechaza cuentas inactivas.</w:t>
      </w:r>
    </w:p>
    <w:p>
      <w:pPr>
        <w:pStyle w:val="ListNumber"/>
      </w:pPr>
      <w:r>
        <w:rPr>
          <w:rFonts w:ascii="Aptos" w:hAnsi="Aptos"/>
          <w:color w:val="000000"/>
        </w:rPr>
        <w:t>La dependencia de rol devuelve HTTP 403 cuando la identidad es válida pero carece de autorización.</w:t>
      </w:r>
    </w:p>
    <w:p>
      <w:pPr>
        <w:pStyle w:val="Heading2"/>
      </w:pPr>
      <w:r>
        <w:t>2.5 Controles de seguridad aplicados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4400"/>
        <w:gridCol w:w="3060"/>
      </w:tblGrid>
      <w:tr>
        <w:trPr>
          <w:tblHeader w:val="true"/>
        </w:trPr>
        <w:tc>
          <w:tcPr>
            <w:tcW w:type="dxa" w:w="19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Riesgo</w:t>
            </w:r>
          </w:p>
        </w:tc>
        <w:tc>
          <w:tcPr>
            <w:tcW w:type="dxa" w:w="44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 implementado</w:t>
            </w:r>
          </w:p>
        </w:tc>
        <w:tc>
          <w:tcPr>
            <w:tcW w:type="dxa" w:w="30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Verificación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Robo de contraseñas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Hash Argon2; no se almacena ni devuelve texto claro.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Prueba de hash y verificación correcta/incorrecta.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Manipulación del token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Firma HS256, algoritmos permitidos y expiración.</w:t>
            </w:r>
          </w:p>
        </w:tc>
        <w:tc>
          <w:tcPr>
            <w:tcW w:type="dxa" w:w="30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Token alterado y vencido son rechazados.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Escalamiento de privilegios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Registro público siempre crea role=user; control central require_role.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Usuario recibe 403 en rutas administrativas.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Acceso horizontal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Comparación owner_id para lectura y eliminación.</w:t>
            </w:r>
          </w:p>
        </w:tc>
        <w:tc>
          <w:tcPr>
            <w:tcW w:type="dxa" w:w="30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Un segundo usuario no accede al perfil ajeno.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SQL injection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SQLAlchemy genera parámetros; no se concatenan entradas en SQL.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Revisión de código y escaneo ZAP previsto.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XSS y contenido inesperado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API JSON, límites Pydantic, patrón de teléfono y CSP restrictiva.</w:t>
            </w:r>
          </w:p>
        </w:tc>
        <w:tc>
          <w:tcPr>
            <w:tcW w:type="dxa" w:w="30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Entrada con script en teléfono recibe 422.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Exposición por navegador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CORS explícito, nosniff, deny frames, no-referrer y Permissions-Policy.</w:t>
            </w:r>
          </w:p>
        </w:tc>
        <w:tc>
          <w:tcPr>
            <w:tcW w:type="dxa" w:w="30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Prueba de encabezados en /health.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Secretos débiles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JWT_SECRET por ambiente; mínimo de 32 caracteres en staging/production.</w:t>
            </w:r>
          </w:p>
        </w:tc>
        <w:tc>
          <w:tcPr>
            <w:tcW w:type="dxa" w:w="30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Prueba que impide iniciar producción con clave corta.</w:t>
            </w:r>
          </w:p>
        </w:tc>
      </w:tr>
    </w:tbl>
    <w:p>
      <w:pPr>
        <w:spacing w:after="20"/>
      </w:pPr>
    </w:p>
    <w:p>
      <w:pPr>
        <w:pStyle w:val="Heading2"/>
      </w:pPr>
      <w:r>
        <w:t>2.6 Integración y entrega continuas</w:t>
      </w:r>
    </w:p>
    <w:p>
      <w:r>
        <w:rPr>
          <w:rFonts w:ascii="Aptos" w:hAnsi="Aptos"/>
          <w:color w:val="000000"/>
        </w:rPr>
        <w:t>GitHub Actions separa tres responsabilidades. El flujo principal valida cada push y pull request; el flujo de ZAP se ejecuta manualmente o cada lunes; el flujo de SonarQube importa la cobertura y consulta la puerta de calidad cuando existen los secretos necesarios.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5000"/>
        <w:gridCol w:w="2660"/>
      </w:tblGrid>
      <w:tr>
        <w:trPr>
          <w:tblHeader w:val="true"/>
        </w:trPr>
        <w:tc>
          <w:tcPr>
            <w:tcW w:type="dxa" w:w="17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0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automática</w:t>
            </w:r>
          </w:p>
        </w:tc>
        <w:tc>
          <w:tcPr>
            <w:tcW w:type="dxa" w:w="26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Condición para avanzar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Checkout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Descarga el historial y código del commit.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Repositorio disponible.</w:t>
            </w:r>
          </w:p>
        </w:tc>
      </w:tr>
      <w:tr>
        <w:trPr>
          <w:cantSplit/>
        </w:trPr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Dependencias</w:t>
            </w:r>
          </w:p>
        </w:tc>
        <w:tc>
          <w:tcPr>
            <w:tcW w:type="dxa" w:w="50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Instala requirements-dev.txt con Python 3.12.</w:t>
            </w:r>
          </w:p>
        </w:tc>
        <w:tc>
          <w:tcPr>
            <w:tcW w:type="dxa" w:w="26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Instalación sin error.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Análisis estático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Ruff revisa errores, imports y prácticas inseguras seleccionadas.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Cero incidencias bloqueantes.</w:t>
            </w:r>
          </w:p>
        </w:tc>
      </w:tr>
      <w:tr>
        <w:trPr>
          <w:cantSplit/>
        </w:trPr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Pruebas</w:t>
            </w:r>
          </w:p>
        </w:tc>
        <w:tc>
          <w:tcPr>
            <w:tcW w:type="dxa" w:w="50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Pytest produce JUnit, cobertura XML y HTML.</w:t>
            </w:r>
          </w:p>
        </w:tc>
        <w:tc>
          <w:tcPr>
            <w:tcW w:type="dxa" w:w="26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16 pruebas; cobertura &gt;= 80 %.</w:t>
            </w:r>
          </w:p>
        </w:tc>
      </w:tr>
      <w:tr>
        <w:trPr>
          <w:cantSplit/>
        </w:trPr>
        <w:tc>
          <w:tcPr>
            <w:tcW w:type="dxa" w:w="17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Artifacts</w:t>
            </w:r>
          </w:p>
        </w:tc>
        <w:tc>
          <w:tcPr>
            <w:tcW w:type="dxa" w:w="50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Conserva reportes aunque una prueba falle.</w:t>
            </w:r>
          </w:p>
        </w:tc>
        <w:tc>
          <w:tcPr>
            <w:tcW w:type="dxa" w:w="26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Archivos de evidencia presentes.</w:t>
            </w:r>
          </w:p>
        </w:tc>
      </w:tr>
      <w:tr>
        <w:trPr>
          <w:cantSplit/>
        </w:trPr>
        <w:tc>
          <w:tcPr>
            <w:tcW w:type="dxa" w:w="17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Despliegue</w:t>
            </w:r>
          </w:p>
        </w:tc>
        <w:tc>
          <w:tcPr>
            <w:tcW w:type="dxa" w:w="50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POST al Deploy Hook de Render en main.</w:t>
            </w:r>
          </w:p>
        </w:tc>
        <w:tc>
          <w:tcPr>
            <w:tcW w:type="dxa" w:w="26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Pruebas aprobadas y secreto configurado.</w:t>
            </w:r>
          </w:p>
        </w:tc>
      </w:tr>
    </w:tbl>
    <w:p>
      <w:pPr>
        <w:spacing w:after="20"/>
      </w:pPr>
    </w:p>
    <w:p>
      <w:pPr>
        <w:pStyle w:val="Heading2"/>
      </w:pPr>
      <w:r>
        <w:t>2.7 Configuración del entorno de prueba</w:t>
      </w:r>
    </w:p>
    <w:p>
      <w:r>
        <w:rPr>
          <w:rFonts w:ascii="Aptos" w:hAnsi="Aptos"/>
          <w:color w:val="000000"/>
        </w:rPr>
        <w:t>Render utiliza el archivo render.yaml para crear una aplicación FastAPI y PostgreSQL. JWT_SECRET se genera en la plataforma; ADMIN_EMAIL y ADMIN_PASSWORD se introducen como variables protegidas. El Deploy Hook se guarda en GitHub como RENDER_DEPLOY_HOOK_URL.</w:t>
      </w:r>
    </w:p>
    <w:p>
      <w:r>
        <w:rPr>
          <w:rFonts w:ascii="Aptos" w:hAnsi="Aptos"/>
          <w:color w:val="000000"/>
        </w:rPr>
        <w:t>La disponibilidad y precio de los planes de Render pueden cambiar. Antes de crear recursos, se debe revisar el costo mostrado por la plataforma. El repositorio no contiene credenciales reales y el archivo .env está excluido de Git.</w:t>
      </w:r>
    </w:p>
    <w:p>
      <w:pPr>
        <w:pStyle w:val="Heading1"/>
      </w:pPr>
      <w:r>
        <w:t>3 Fase 2 Pruebas y calidad</w:t>
      </w:r>
    </w:p>
    <w:p>
      <w:pPr>
        <w:pStyle w:val="Heading2"/>
      </w:pPr>
      <w:r>
        <w:t>3.1 Estrategia de pruebas</w:t>
      </w:r>
    </w:p>
    <w:p>
      <w:r>
        <w:rPr>
          <w:rFonts w:ascii="Aptos" w:hAnsi="Aptos"/>
          <w:color w:val="000000"/>
        </w:rPr>
        <w:t>La suite combina pruebas unitarias de funciones de seguridad con pruebas de integración de rutas sobre una base SQLite en memoria. Cada prueba recibe una base aislada; las dependencias de FastAPI se sustituyen sin modificar el código productivo.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Grupo</w:t>
            </w:r>
          </w:p>
        </w:tc>
        <w:tc>
          <w:tcPr>
            <w:tcW w:type="dxa" w:w="71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Cobertura funcional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Autenticación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Registro, correo normalizado, duplicados, contraseña incorrecta, cuenta inactiva y /me.</w:t>
            </w:r>
          </w:p>
        </w:tc>
      </w:tr>
      <w:tr>
        <w:trPr>
          <w:cantSplit/>
        </w:trPr>
        <w:tc>
          <w:tcPr>
            <w:tcW w:type="dxa" w:w="22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JWT</w:t>
            </w:r>
          </w:p>
        </w:tc>
        <w:tc>
          <w:tcPr>
            <w:tcW w:type="dxa" w:w="7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Creación, decodificación, manipulación, expiración y secreto mínimo.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Donantes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Alta, consulta propia, lectura por propietario, filtrado y aprobación administrativa.</w:t>
            </w:r>
          </w:p>
        </w:tc>
      </w:tr>
      <w:tr>
        <w:trPr>
          <w:cantSplit/>
        </w:trPr>
        <w:tc>
          <w:tcPr>
            <w:tcW w:type="dxa" w:w="22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Autorización</w:t>
            </w:r>
          </w:p>
        </w:tc>
        <w:tc>
          <w:tcPr>
            <w:tcW w:type="dxa" w:w="7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403 para lista/aprobación administrativa y acceso o borrado ajeno.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Validación</w:t>
            </w:r>
          </w:p>
        </w:tc>
        <w:tc>
          <w:tcPr>
            <w:tcW w:type="dxa" w:w="71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422 para campos inválidos y contenido similar a script en teléfono.</w:t>
            </w:r>
          </w:p>
        </w:tc>
      </w:tr>
      <w:tr>
        <w:trPr>
          <w:cantSplit/>
        </w:trPr>
        <w:tc>
          <w:tcPr>
            <w:tcW w:type="dxa" w:w="22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HTTP</w:t>
            </w:r>
          </w:p>
        </w:tc>
        <w:tc>
          <w:tcPr>
            <w:tcW w:type="dxa" w:w="71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Endpoint de salud y encabezados defensivos.</w:t>
            </w:r>
          </w:p>
        </w:tc>
      </w:tr>
    </w:tbl>
    <w:p>
      <w:pPr>
        <w:spacing w:after="20"/>
      </w:pPr>
    </w:p>
    <w:p>
      <w:pPr>
        <w:pStyle w:val="Heading2"/>
      </w:pPr>
      <w:r>
        <w:t>3.2 Resultado real de Pytest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350"/>
        <w:gridCol w:w="2500"/>
        <w:gridCol w:w="2500"/>
        <w:gridCol w:w="2010"/>
      </w:tblGrid>
      <w:tr>
        <w:trPr>
          <w:tblHeader w:val="true"/>
        </w:trPr>
        <w:tc>
          <w:tcPr>
            <w:tcW w:type="dxa" w:w="2350"/>
            <w:shd w:fill="2F9F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500"/>
            <w:shd w:fill="2F9F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  <w:tc>
          <w:tcPr>
            <w:tcW w:type="dxa" w:w="2500"/>
            <w:shd w:fill="2F9F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</w:t>
            </w:r>
          </w:p>
        </w:tc>
        <w:tc>
          <w:tcPr>
            <w:tcW w:type="dxa" w:w="2010"/>
            <w:shd w:fill="2F9F9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Pruebas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16 aprobadas; 0 fallidas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Todas aprobadas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23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Cobertura total</w:t>
            </w:r>
          </w:p>
        </w:tc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93.07 %</w:t>
            </w:r>
          </w:p>
        </w:tc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&gt;= 80 %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Cobertura app/database.py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80 %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&gt;= 80 %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23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Cobertura app/main.py</w:t>
            </w:r>
          </w:p>
        </w:tc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80 %</w:t>
            </w:r>
          </w:p>
        </w:tc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&gt;= 80 %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23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Análisis Ruff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 errores</w:t>
            </w:r>
          </w:p>
        </w:tc>
        <w:tc>
          <w:tcPr>
            <w:tcW w:type="dxa" w:w="25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0 bloqueantes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Cumple</w:t>
            </w:r>
          </w:p>
        </w:tc>
      </w:tr>
      <w:tr>
        <w:trPr>
          <w:cantSplit/>
        </w:trPr>
        <w:tc>
          <w:tcPr>
            <w:tcW w:type="dxa" w:w="23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Esquema OpenAPI</w:t>
            </w:r>
          </w:p>
        </w:tc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8 rutas</w:t>
            </w:r>
          </w:p>
        </w:tc>
        <w:tc>
          <w:tcPr>
            <w:tcW w:type="dxa" w:w="25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Generación correcta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8"/>
              </w:rPr>
              <w:t>Cumple</w:t>
            </w:r>
          </w:p>
        </w:tc>
      </w:tr>
    </w:tbl>
    <w:p>
      <w:pPr>
        <w:spacing w:after="20"/>
      </w:pPr>
    </w:p>
    <w:p>
      <w:r>
        <w:rPr>
          <w:rFonts w:ascii="Aptos" w:hAnsi="Aptos"/>
          <w:color w:val="000000"/>
        </w:rPr>
        <w:t>La cobertura mide líneas y ramas ejecutadas, no la ausencia de defectos. Las pruebas deben mantenerse cuando cambien reglas de negocio y complementarse con integración PostgreSQL, pruebas de carga, seguridad y aceptación de usuarios.</w:t>
      </w:r>
    </w:p>
    <w:p>
      <w:pPr>
        <w:pStyle w:val="Heading2"/>
      </w:pPr>
      <w:r>
        <w:t>3.3 Escaneo OWASP ZAP</w:t>
      </w:r>
    </w:p>
    <w:p>
      <w:r>
        <w:rPr>
          <w:rFonts w:ascii="Aptos" w:hAnsi="Aptos"/>
          <w:color w:val="000000"/>
        </w:rPr>
        <w:t>El repositorio incluye un workflow y un script PowerShell. ZAP inicia desde su imagen Docker, lee openapi.json y produce reportes HTML, JSON y Markdown. Un segundo escaneo activo revisa Swagger UI. La puerta check_zap_report.py falla cuando encuentra alertas de riesgo alto.</w:t>
      </w:r>
    </w:p>
    <w:p>
      <w:r>
        <w:rPr>
          <w:rFonts w:ascii="Aptos" w:hAnsi="Aptos"/>
          <w:color w:val="000000"/>
        </w:rPr>
        <w:t>Esta evidencia debe generarse contra RedSolidaria local o un staging autorizado. El escaneo activo envía entradas maliciosas y no debe apuntarse a sistemas ajenos ni a producción sin permiso.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# API en una terminal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python -m uvicorn app.main:app --port 8000 --env-file .env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# ZAP desde otra terminal PowerShell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powershell -ExecutionPolicy Bypass -File .\scripts\run_zap_windows.ps1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requerido</w:t>
            </w:r>
          </w:p>
        </w:tc>
        <w:tc>
          <w:tcPr>
            <w:tcW w:type="dxa" w:w="69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Cómo documentarlo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XSS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Indicar cantidad y severidad; si es cero, escribir cero y conservar el reporte.</w:t>
            </w:r>
          </w:p>
        </w:tc>
      </w:tr>
      <w:tr>
        <w:trPr>
          <w:cantSplit/>
        </w:trPr>
        <w:tc>
          <w:tcPr>
            <w:tcW w:type="dxa" w:w="2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SQLi</w:t>
            </w:r>
          </w:p>
        </w:tc>
        <w:tc>
          <w:tcPr>
            <w:tcW w:type="dxa" w:w="69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Indicar rutas probadas, alertas y evidencia; revisar parámetros y consultas.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Alertas altas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Deben corregirse antes de aceptar el incremento.</w:t>
            </w:r>
          </w:p>
        </w:tc>
      </w:tr>
      <w:tr>
        <w:trPr>
          <w:cantSplit/>
        </w:trPr>
        <w:tc>
          <w:tcPr>
            <w:tcW w:type="dxa" w:w="2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Alertas medias</w:t>
            </w:r>
          </w:p>
        </w:tc>
        <w:tc>
          <w:tcPr>
            <w:tcW w:type="dxa" w:w="69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Corregir, aceptar con justificación o marcar falso positivo con evidencia.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Reescaneo</w:t>
            </w:r>
          </w:p>
        </w:tc>
        <w:tc>
          <w:tcPr>
            <w:tcW w:type="dxa" w:w="69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Ejecutar después de la corrección y comparar resultados.</w:t>
            </w:r>
          </w:p>
        </w:tc>
      </w:tr>
    </w:tbl>
    <w:p>
      <w:pPr>
        <w:spacing w:after="20"/>
      </w:pPr>
    </w:p>
    <w:p>
      <w:pPr>
        <w:pStyle w:val="Heading2"/>
      </w:pPr>
      <w:r>
        <w:t>3.4 Análisis con SonarQube</w:t>
      </w:r>
    </w:p>
    <w:p>
      <w:r>
        <w:rPr>
          <w:rFonts w:ascii="Aptos" w:hAnsi="Aptos"/>
          <w:color w:val="000000"/>
        </w:rPr>
        <w:t>SonarQube analiza el código y recibe coverage.xml producido por Pytest. El archivo sonar-project.properties define fuentes, pruebas, versión de Python, exclusiones y espera del Quality Gate. Docker Compose levanta SonarQube y su PostgreSQL para una práctica local.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docker compose -f docker-compose.sonar.yml up -d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python -m pytest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$env:SONAR_TOKEN="TOKEN_DEL_PROYECTO"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docker run --rm -e SONAR_HOST_URL="http://host.docker.internal:9000" `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 xml:space="preserve">  -e SONAR_TOKEN="$env:SONAR_TOKEN" -v "${PWD}:/usr/src" `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 xml:space="preserve">  sonarsource/sonar-scanner-cli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300"/>
        <w:gridCol w:w="4860"/>
      </w:tblGrid>
      <w:tr>
        <w:trPr>
          <w:tblHeader w:val="true"/>
        </w:trPr>
        <w:tc>
          <w:tcPr>
            <w:tcW w:type="dxa" w:w="22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Métrica</w:t>
            </w:r>
          </w:p>
        </w:tc>
        <w:tc>
          <w:tcPr>
            <w:tcW w:type="dxa" w:w="23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Objetivo inicial</w:t>
            </w:r>
          </w:p>
        </w:tc>
        <w:tc>
          <w:tcPr>
            <w:tcW w:type="dxa" w:w="48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Uso en la decisión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Bugs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0 de severidad alta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Bloquear defectos que comprometan operación.</w:t>
            </w:r>
          </w:p>
        </w:tc>
      </w:tr>
      <w:tr>
        <w:trPr>
          <w:cantSplit/>
        </w:trPr>
        <w:tc>
          <w:tcPr>
            <w:tcW w:type="dxa" w:w="22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Vulnerabilidades</w:t>
            </w:r>
          </w:p>
        </w:tc>
        <w:tc>
          <w:tcPr>
            <w:tcW w:type="dxa" w:w="23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0 de severidad alta</w:t>
            </w:r>
          </w:p>
        </w:tc>
        <w:tc>
          <w:tcPr>
            <w:tcW w:type="dxa" w:w="4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Evitar liberar fallos explotables conocidos.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Security Hotspots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100 % revisados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Exigir revisión humana de código sensible.</w:t>
            </w:r>
          </w:p>
        </w:tc>
      </w:tr>
      <w:tr>
        <w:trPr>
          <w:cantSplit/>
        </w:trPr>
        <w:tc>
          <w:tcPr>
            <w:tcW w:type="dxa" w:w="22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Code Smells</w:t>
            </w:r>
          </w:p>
        </w:tc>
        <w:tc>
          <w:tcPr>
            <w:tcW w:type="dxa" w:w="23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Documentados y priorizados</w:t>
            </w:r>
          </w:p>
        </w:tc>
        <w:tc>
          <w:tcPr>
            <w:tcW w:type="dxa" w:w="4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Controlar mantenibilidad y refactorización.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Deuda técnica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Tendencia decreciente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Reservar capacidad de mejora por sprint.</w:t>
            </w:r>
          </w:p>
        </w:tc>
      </w:tr>
      <w:tr>
        <w:trPr>
          <w:cantSplit/>
        </w:trPr>
        <w:tc>
          <w:tcPr>
            <w:tcW w:type="dxa" w:w="22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Cobertura</w:t>
            </w:r>
          </w:p>
        </w:tc>
        <w:tc>
          <w:tcPr>
            <w:tcW w:type="dxa" w:w="23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&gt;= 80 %</w:t>
            </w:r>
          </w:p>
        </w:tc>
        <w:tc>
          <w:tcPr>
            <w:tcW w:type="dxa" w:w="4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Impedir regresión del nivel comprobado.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Duplicación</w:t>
            </w:r>
          </w:p>
        </w:tc>
        <w:tc>
          <w:tcPr>
            <w:tcW w:type="dxa" w:w="23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&lt; 3 %</w:t>
            </w:r>
          </w:p>
        </w:tc>
        <w:tc>
          <w:tcPr>
            <w:tcW w:type="dxa" w:w="4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Reducir código repetido y riesgo de correcciones parciales.</w:t>
            </w:r>
          </w:p>
        </w:tc>
      </w:tr>
    </w:tbl>
    <w:p>
      <w:pPr>
        <w:spacing w:after="20"/>
      </w:pPr>
    </w:p>
    <w:p>
      <w:pPr>
        <w:pStyle w:val="Heading1"/>
      </w:pPr>
      <w:r>
        <w:t>4 Fase 3 Cierre y evaluación</w:t>
      </w:r>
    </w:p>
    <w:p>
      <w:pPr>
        <w:pStyle w:val="Heading2"/>
      </w:pPr>
      <w:r>
        <w:t>4.1 Comparación entre planificación e implementación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50"/>
        <w:gridCol w:w="1450"/>
        <w:gridCol w:w="3750"/>
        <w:gridCol w:w="2010"/>
      </w:tblGrid>
      <w:tr>
        <w:trPr>
          <w:tblHeader w:val="true"/>
        </w:trPr>
        <w:tc>
          <w:tcPr>
            <w:tcW w:type="dxa" w:w="21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Elemento planificado</w:t>
            </w:r>
          </w:p>
        </w:tc>
        <w:tc>
          <w:tcPr>
            <w:tcW w:type="dxa" w:w="14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Ejecución</w:t>
            </w:r>
          </w:p>
        </w:tc>
        <w:tc>
          <w:tcPr>
            <w:tcW w:type="dxa" w:w="37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Resultado o desviación</w:t>
            </w:r>
          </w:p>
        </w:tc>
        <w:tc>
          <w:tcPr>
            <w:tcW w:type="dxa" w:w="201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Acción siguiente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Monolito modular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Implementado</w:t>
            </w:r>
          </w:p>
        </w:tc>
        <w:tc>
          <w:tcPr>
            <w:tcW w:type="dxa" w:w="3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Routers, seguridad, modelos y configuración separados.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Mantener límites al añadir módulos.</w:t>
            </w:r>
          </w:p>
        </w:tc>
      </w:tr>
      <w:tr>
        <w:trPr>
          <w:cantSplit/>
        </w:trPr>
        <w:tc>
          <w:tcPr>
            <w:tcW w:type="dxa" w:w="21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PostgreSQL</w:t>
            </w:r>
          </w:p>
        </w:tc>
        <w:tc>
          <w:tcPr>
            <w:tcW w:type="dxa" w:w="14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Compatible</w:t>
            </w:r>
          </w:p>
        </w:tc>
        <w:tc>
          <w:tcPr>
            <w:tcW w:type="dxa" w:w="37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Las pruebas usan SQLite; staging queda preparado para PostgreSQL.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Probar integración real y migraciones.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Registro de donantes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Implementado</w:t>
            </w:r>
          </w:p>
        </w:tc>
        <w:tc>
          <w:tcPr>
            <w:tcW w:type="dxa" w:w="3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Alta, consulta, filtrado, estado y borrado.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Añadir edición y auditoría.</w:t>
            </w:r>
          </w:p>
        </w:tc>
      </w:tr>
      <w:tr>
        <w:trPr>
          <w:cantSplit/>
        </w:trPr>
        <w:tc>
          <w:tcPr>
            <w:tcW w:type="dxa" w:w="21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JWT y roles</w:t>
            </w:r>
          </w:p>
        </w:tc>
        <w:tc>
          <w:tcPr>
            <w:tcW w:type="dxa" w:w="14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Implementado</w:t>
            </w:r>
          </w:p>
        </w:tc>
        <w:tc>
          <w:tcPr>
            <w:tcW w:type="dxa" w:w="37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Admin/user y control propietario verificados.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Rotación de claves y refresh tokens.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Cobertura &gt;= 80 %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Superado</w:t>
            </w:r>
          </w:p>
        </w:tc>
        <w:tc>
          <w:tcPr>
            <w:tcW w:type="dxa" w:w="3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93.07 % con 16 pruebas.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Conservar puerta y ampliar casos.</w:t>
            </w:r>
          </w:p>
        </w:tc>
      </w:tr>
      <w:tr>
        <w:trPr>
          <w:cantSplit/>
        </w:trPr>
        <w:tc>
          <w:tcPr>
            <w:tcW w:type="dxa" w:w="21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CI/CD</w:t>
            </w:r>
          </w:p>
        </w:tc>
        <w:tc>
          <w:tcPr>
            <w:tcW w:type="dxa" w:w="14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Configurado</w:t>
            </w:r>
          </w:p>
        </w:tc>
        <w:tc>
          <w:tcPr>
            <w:tcW w:type="dxa" w:w="37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Pruebas, artifacts y Deploy Hook listos; requiere GitHub/Render.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Ejecutar y capturar pipeline.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OWASP ZAP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Automatizado</w:t>
            </w:r>
          </w:p>
        </w:tc>
        <w:tc>
          <w:tcPr>
            <w:tcW w:type="dxa" w:w="3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Workflow y script listos; reporte real requiere Docker/GitHub.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Ejecutar, corregir y reescanear.</w:t>
            </w:r>
          </w:p>
        </w:tc>
      </w:tr>
      <w:tr>
        <w:trPr>
          <w:cantSplit/>
        </w:trPr>
        <w:tc>
          <w:tcPr>
            <w:tcW w:type="dxa" w:w="21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SonarQube</w:t>
            </w:r>
          </w:p>
        </w:tc>
        <w:tc>
          <w:tcPr>
            <w:tcW w:type="dxa" w:w="14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Integrado</w:t>
            </w:r>
          </w:p>
        </w:tc>
        <w:tc>
          <w:tcPr>
            <w:tcW w:type="dxa" w:w="37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Propiedades y workflow listos; panel requiere servidor/token.</w:t>
            </w:r>
          </w:p>
        </w:tc>
        <w:tc>
          <w:tcPr>
            <w:tcW w:type="dxa" w:w="201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Ejecutar y copiar métricas.</w:t>
            </w:r>
          </w:p>
        </w:tc>
      </w:tr>
      <w:tr>
        <w:trPr>
          <w:cantSplit/>
        </w:trPr>
        <w:tc>
          <w:tcPr>
            <w:tcW w:type="dxa" w:w="21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Sistema completo</w:t>
            </w:r>
          </w:p>
        </w:tc>
        <w:tc>
          <w:tcPr>
            <w:tcW w:type="dxa" w:w="14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Parcial</w:t>
            </w:r>
          </w:p>
        </w:tc>
        <w:tc>
          <w:tcPr>
            <w:tcW w:type="dxa" w:w="37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La actividad implementa un módulo; reservas e impacto siguen en backlog.</w:t>
            </w:r>
          </w:p>
        </w:tc>
        <w:tc>
          <w:tcPr>
            <w:tcW w:type="dxa" w:w="201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Continuar por prioridades del MVP.</w:t>
            </w:r>
          </w:p>
        </w:tc>
      </w:tr>
    </w:tbl>
    <w:p>
      <w:pPr>
        <w:spacing w:after="20"/>
      </w:pPr>
    </w:p>
    <w:p>
      <w:pPr>
        <w:pStyle w:val="Heading2"/>
      </w:pPr>
      <w:r>
        <w:t>4.2 Variaciones y causas</w:t>
      </w:r>
    </w:p>
    <w:p>
      <w:r>
        <w:rPr>
          <w:rFonts w:ascii="Aptos" w:hAnsi="Aptos"/>
          <w:color w:val="000000"/>
        </w:rPr>
        <w:t>La principal variación frente al proyecto inicial es el alcance. La planificación describía un MVP completo de seis sprints, mientras que esta actividad solicita un módulo básico. Se priorizó identidad y donantes porque permite demostrar autenticación, roles, persistencia y seguridad sin simular que reservas, logística o reportes ya están terminados.</w:t>
      </w:r>
    </w:p>
    <w:p>
      <w:r>
        <w:rPr>
          <w:rFonts w:ascii="Aptos" w:hAnsi="Aptos"/>
          <w:color w:val="000000"/>
        </w:rPr>
        <w:t>La segunda variación es operativa: ZAP y SonarQube requieren Docker o servicios autenticados que no forman parte del código. Para evitar resultados inventados, se entregan automatización, formatos y pasos reproducibles. El cierre definitivo debe incorporar los reportes generados por el equipo en su entorno autorizado.</w:t>
      </w:r>
    </w:p>
    <w:p>
      <w:pPr>
        <w:pStyle w:val="Heading2"/>
      </w:pPr>
      <w:r>
        <w:t>4.3 Lecciones aprendidas</w:t>
      </w:r>
    </w:p>
    <w:p>
      <w:pPr>
        <w:pStyle w:val="ListBullet"/>
      </w:pPr>
      <w:r>
        <w:rPr>
          <w:rFonts w:ascii="Aptos" w:hAnsi="Aptos"/>
          <w:color w:val="000000"/>
        </w:rPr>
        <w:t>Definir el alcance por módulo evita que una demostración de seguridad quede diluida dentro de demasiadas funciones incompletas.</w:t>
      </w:r>
    </w:p>
    <w:p>
      <w:pPr>
        <w:pStyle w:val="ListBullet"/>
      </w:pPr>
      <w:r>
        <w:rPr>
          <w:rFonts w:ascii="Aptos" w:hAnsi="Aptos"/>
          <w:color w:val="000000"/>
        </w:rPr>
        <w:t>Centralizar autenticación y autorización reduce reglas duplicadas y facilita probar accesos permitidos y denegados.</w:t>
      </w:r>
    </w:p>
    <w:p>
      <w:pPr>
        <w:pStyle w:val="ListBullet"/>
      </w:pPr>
      <w:r>
        <w:rPr>
          <w:rFonts w:ascii="Aptos" w:hAnsi="Aptos"/>
          <w:color w:val="000000"/>
        </w:rPr>
        <w:t>Escribir pruebas junto con cada ruta detecta regresiones antes de que el pipeline intente desplegar.</w:t>
      </w:r>
    </w:p>
    <w:p>
      <w:pPr>
        <w:pStyle w:val="ListBullet"/>
      </w:pPr>
      <w:r>
        <w:rPr>
          <w:rFonts w:ascii="Aptos" w:hAnsi="Aptos"/>
          <w:color w:val="000000"/>
        </w:rPr>
        <w:t>La cobertura es útil como puerta mínima, pero debe evaluarse junto con la calidad de los escenarios y no como un fin aislado.</w:t>
      </w:r>
    </w:p>
    <w:p>
      <w:pPr>
        <w:pStyle w:val="ListBullet"/>
      </w:pPr>
      <w:r>
        <w:rPr>
          <w:rFonts w:ascii="Aptos" w:hAnsi="Aptos"/>
          <w:color w:val="000000"/>
        </w:rPr>
        <w:t>Los secretos y servicios externos deben planificarse desde el inicio; un workflow no puede desplegar ni analizar sin credenciales y destinos válidos.</w:t>
      </w:r>
    </w:p>
    <w:p>
      <w:pPr>
        <w:pStyle w:val="ListBullet"/>
      </w:pPr>
      <w:r>
        <w:rPr>
          <w:rFonts w:ascii="Aptos" w:hAnsi="Aptos"/>
          <w:color w:val="000000"/>
        </w:rPr>
        <w:t>Los reportes deben generarse automáticamente y conservarse como artifacts para evitar evidencias manuales inconsistentes.</w:t>
      </w:r>
    </w:p>
    <w:p>
      <w:pPr>
        <w:pStyle w:val="ListBullet"/>
      </w:pPr>
      <w:r>
        <w:rPr>
          <w:rFonts w:ascii="Aptos" w:hAnsi="Aptos"/>
          <w:color w:val="000000"/>
        </w:rPr>
        <w:t>La compatibilidad SQLite/PostgreSQL acelera pruebas locales, pero obliga a ejecutar integración real antes de considerar el módulo listo para producción.</w:t>
      </w:r>
    </w:p>
    <w:p>
      <w:pPr>
        <w:pStyle w:val="Heading2"/>
      </w:pPr>
      <w:r>
        <w:t>4.4 Plan de mejora continua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950"/>
        <w:gridCol w:w="4250"/>
        <w:gridCol w:w="2560"/>
      </w:tblGrid>
      <w:tr>
        <w:trPr>
          <w:tblHeader w:val="true"/>
        </w:trPr>
        <w:tc>
          <w:tcPr>
            <w:tcW w:type="dxa" w:w="16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Horizonte</w:t>
            </w:r>
          </w:p>
        </w:tc>
        <w:tc>
          <w:tcPr>
            <w:tcW w:type="dxa" w:w="9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Prioridad</w:t>
            </w:r>
          </w:p>
        </w:tc>
        <w:tc>
          <w:tcPr>
            <w:tcW w:type="dxa" w:w="425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Mejora</w:t>
            </w:r>
          </w:p>
        </w:tc>
        <w:tc>
          <w:tcPr>
            <w:tcW w:type="dxa" w:w="25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Indicador de aceptación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0-2 semanas</w:t>
            </w:r>
          </w:p>
        </w:tc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P0</w:t>
            </w:r>
          </w:p>
        </w:tc>
        <w:tc>
          <w:tcPr>
            <w:tcW w:type="dxa" w:w="4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Ejecutar ZAP y SonarQube; corregir alertas altas; guardar reportes.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Quality Gate aprobado y cero alertas altas.</w:t>
            </w:r>
          </w:p>
        </w:tc>
      </w:tr>
      <w:tr>
        <w:trPr>
          <w:cantSplit/>
        </w:trPr>
        <w:tc>
          <w:tcPr>
            <w:tcW w:type="dxa" w:w="16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0-2 semanas</w:t>
            </w:r>
          </w:p>
        </w:tc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P0</w:t>
            </w:r>
          </w:p>
        </w:tc>
        <w:tc>
          <w:tcPr>
            <w:tcW w:type="dxa" w:w="42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Agregar Alembic y migración inicial para PostgreSQL.</w:t>
            </w:r>
          </w:p>
        </w:tc>
        <w:tc>
          <w:tcPr>
            <w:tcW w:type="dxa" w:w="25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Base nueva y existente actualizan sin pérdida.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0-2 semanas</w:t>
            </w:r>
          </w:p>
        </w:tc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P0</w:t>
            </w:r>
          </w:p>
        </w:tc>
        <w:tc>
          <w:tcPr>
            <w:tcW w:type="dxa" w:w="4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Eliminar contraseña administrativa fija y documentar rotación.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Secretos solo en el gestor del entorno.</w:t>
            </w:r>
          </w:p>
        </w:tc>
      </w:tr>
      <w:tr>
        <w:trPr>
          <w:cantSplit/>
        </w:trPr>
        <w:tc>
          <w:tcPr>
            <w:tcW w:type="dxa" w:w="16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1-2 meses</w:t>
            </w:r>
          </w:p>
        </w:tc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P1</w:t>
            </w:r>
          </w:p>
        </w:tc>
        <w:tc>
          <w:tcPr>
            <w:tcW w:type="dxa" w:w="42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Implementar donaciones, inventario, caducidad y evidencia.</w:t>
            </w:r>
          </w:p>
        </w:tc>
        <w:tc>
          <w:tcPr>
            <w:tcW w:type="dxa" w:w="25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Historias HU-01 y HU-04 aceptadas.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1-2 meses</w:t>
            </w:r>
          </w:p>
        </w:tc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P1</w:t>
            </w:r>
          </w:p>
        </w:tc>
        <w:tc>
          <w:tcPr>
            <w:tcW w:type="dxa" w:w="4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Implementar reservas con transacción contra doble asignación.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Prueba concurrente demuestra una sola reserva.</w:t>
            </w:r>
          </w:p>
        </w:tc>
      </w:tr>
      <w:tr>
        <w:trPr>
          <w:cantSplit/>
        </w:trPr>
        <w:tc>
          <w:tcPr>
            <w:tcW w:type="dxa" w:w="16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1-2 meses</w:t>
            </w:r>
          </w:p>
        </w:tc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P1</w:t>
            </w:r>
          </w:p>
        </w:tc>
        <w:tc>
          <w:tcPr>
            <w:tcW w:type="dxa" w:w="42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Añadir auditoría, métricas, logs y alertas operativas.</w:t>
            </w:r>
          </w:p>
        </w:tc>
        <w:tc>
          <w:tcPr>
            <w:tcW w:type="dxa" w:w="25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Cada cambio crítico tiene actor, fecha y estado.</w:t>
            </w:r>
          </w:p>
        </w:tc>
      </w:tr>
      <w:tr>
        <w:trPr>
          <w:cantSplit/>
        </w:trPr>
        <w:tc>
          <w:tcPr>
            <w:tcW w:type="dxa" w:w="16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2-3 meses</w:t>
            </w:r>
          </w:p>
        </w:tc>
        <w:tc>
          <w:tcPr>
            <w:tcW w:type="dxa" w:w="9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P1</w:t>
            </w:r>
          </w:p>
        </w:tc>
        <w:tc>
          <w:tcPr>
            <w:tcW w:type="dxa" w:w="425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Pruebas de carga, recuperación y accesibilidad.</w:t>
            </w:r>
          </w:p>
        </w:tc>
        <w:tc>
          <w:tcPr>
            <w:tcW w:type="dxa" w:w="25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p95 &lt;= 2 s, restauración documentada y revisión WCAG.</w:t>
            </w:r>
          </w:p>
        </w:tc>
      </w:tr>
      <w:tr>
        <w:trPr>
          <w:cantSplit/>
        </w:trPr>
        <w:tc>
          <w:tcPr>
            <w:tcW w:type="dxa" w:w="16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3-6 meses</w:t>
            </w:r>
          </w:p>
        </w:tc>
        <w:tc>
          <w:tcPr>
            <w:tcW w:type="dxa" w:w="9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ptos" w:hAnsi="Aptos"/>
                <w:color w:val="000000"/>
                <w:sz w:val="16"/>
              </w:rPr>
              <w:t>P2</w:t>
            </w:r>
          </w:p>
        </w:tc>
        <w:tc>
          <w:tcPr>
            <w:tcW w:type="dxa" w:w="425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Prototipo de predicción y matching asistido por IA.</w:t>
            </w:r>
          </w:p>
        </w:tc>
        <w:tc>
          <w:tcPr>
            <w:tcW w:type="dxa" w:w="25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6"/>
              </w:rPr>
              <w:t>Evaluación offline, explicación y aprobación humana.</w:t>
            </w:r>
          </w:p>
        </w:tc>
      </w:tr>
    </w:tbl>
    <w:p>
      <w:pPr>
        <w:spacing w:after="20"/>
      </w:pPr>
    </w:p>
    <w:p>
      <w:pPr>
        <w:pStyle w:val="Heading2"/>
      </w:pPr>
      <w:r>
        <w:t>4.5 Propuesta de inteligencia artificial</w:t>
      </w:r>
    </w:p>
    <w:p>
      <w:r>
        <w:rPr>
          <w:rFonts w:ascii="Aptos" w:hAnsi="Aptos"/>
          <w:color w:val="000000"/>
        </w:rPr>
        <w:t>La IA debe incorporarse después de reunir datos confiables. Un primer caso viable es predecir el volumen de donaciones por categoría, zona y periodo para anticipar capacidad de centros de acopio. Un segundo caso es recomendar coincidencias entre recursos disponibles y necesidades de organizaciones, sin reemplazar la decisión humana.</w:t>
      </w:r>
    </w:p>
    <w:p>
      <w:r>
        <w:rPr>
          <w:rFonts w:ascii="Aptos" w:hAnsi="Aptos"/>
          <w:color w:val="000000"/>
        </w:rPr>
        <w:t>Antes del piloto se deben definir calidad mínima de datos, variables permitidas, métricas de error, explicaciones para recomendaciones, revisión de sesgos y un mecanismo para rechazar la sugerencia. Datos personales sensibles no deben utilizarse si no son necesarios para el fin.</w:t>
      </w:r>
    </w:p>
    <w:p>
      <w:pPr>
        <w:pStyle w:val="Heading2"/>
      </w:pPr>
      <w:r>
        <w:t>4.6 Criterios de cierre</w:t>
      </w:r>
    </w:p>
    <w:p>
      <w:pPr>
        <w:pStyle w:val="ListBullet"/>
      </w:pPr>
      <w:r>
        <w:rPr>
          <w:rFonts w:ascii="Aptos" w:hAnsi="Aptos"/>
          <w:color w:val="000000"/>
        </w:rPr>
        <w:t>Código y documentación publicados en el repositorio Git.</w:t>
      </w:r>
    </w:p>
    <w:p>
      <w:pPr>
        <w:pStyle w:val="ListBullet"/>
      </w:pPr>
      <w:r>
        <w:rPr>
          <w:rFonts w:ascii="Aptos" w:hAnsi="Aptos"/>
          <w:color w:val="000000"/>
        </w:rPr>
        <w:t>Pipeline CI aprobado en la rama main y reportes descargables.</w:t>
      </w:r>
    </w:p>
    <w:p>
      <w:pPr>
        <w:pStyle w:val="ListBullet"/>
      </w:pPr>
      <w:r>
        <w:rPr>
          <w:rFonts w:ascii="Aptos" w:hAnsi="Aptos"/>
          <w:color w:val="000000"/>
        </w:rPr>
        <w:t>Ambiente staging responde /health y permite el flujo mínimo de usuario y administrador.</w:t>
      </w:r>
    </w:p>
    <w:p>
      <w:pPr>
        <w:pStyle w:val="ListBullet"/>
      </w:pPr>
      <w:r>
        <w:rPr>
          <w:rFonts w:ascii="Aptos" w:hAnsi="Aptos"/>
          <w:color w:val="000000"/>
        </w:rPr>
        <w:t>Reporte ZAP adjunto con resultados explícitos de XSS y SQLi, tratamiento y reescaneo.</w:t>
      </w:r>
    </w:p>
    <w:p>
      <w:pPr>
        <w:pStyle w:val="ListBullet"/>
      </w:pPr>
      <w:r>
        <w:rPr>
          <w:rFonts w:ascii="Aptos" w:hAnsi="Aptos"/>
          <w:color w:val="000000"/>
        </w:rPr>
        <w:t>Panel SonarQube documentado con Quality Gate, deuda técnica, code smells y cobertura.</w:t>
      </w:r>
    </w:p>
    <w:p>
      <w:pPr>
        <w:pStyle w:val="ListBullet"/>
      </w:pPr>
      <w:r>
        <w:rPr>
          <w:rFonts w:ascii="Aptos" w:hAnsi="Aptos"/>
          <w:color w:val="000000"/>
        </w:rPr>
        <w:t>Comparación, lecciones y plan de mejora revisados por el equipo.</w:t>
      </w:r>
    </w:p>
    <w:p>
      <w:pPr>
        <w:pStyle w:val="Heading1"/>
      </w:pPr>
      <w:r>
        <w:t>5 Procedimiento de entrega</w:t>
      </w:r>
    </w:p>
    <w:p>
      <w:pPr>
        <w:pStyle w:val="Heading2"/>
      </w:pPr>
      <w:r>
        <w:t>5.1 Preparación local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py -3.12 -m venv .venv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.\.venv\Scripts\Activate.ps1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python -m pip install -r requirements-dev.txt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Copy-Item .env.example .env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python -m pytest</w:t>
      </w:r>
    </w:p>
    <w:p>
      <w:pPr>
        <w:pStyle w:val="Code"/>
      </w:pPr>
      <w:r>
        <w:rPr>
          <w:rFonts w:ascii="Consolas" w:hAnsi="Consolas"/>
          <w:color w:val="000000"/>
          <w:sz w:val="18"/>
        </w:rPr>
        <w:t>python -m uvicorn app.main:app --reload --env-file .env</w:t>
      </w:r>
    </w:p>
    <w:p>
      <w:r>
        <w:rPr>
          <w:rFonts w:ascii="Aptos" w:hAnsi="Aptos"/>
          <w:color w:val="000000"/>
        </w:rPr>
        <w:t>Después de modificar .env, no debe agregarse a Git. La contraseña administrativa y la clave JWT deben ser exclusivas del ambiente y no aparecer en capturas.</w:t>
      </w:r>
    </w:p>
    <w:p>
      <w:pPr>
        <w:pStyle w:val="Heading2"/>
      </w:pPr>
      <w:r>
        <w:t>5.2 Publicación y evidencias</w:t>
      </w:r>
    </w:p>
    <w:p>
      <w:pPr>
        <w:spacing w:after="100"/>
        <w:ind w:left="547" w:hanging="403"/>
      </w:pPr>
      <w:r>
        <w:rPr>
          <w:rFonts w:ascii="Aptos" w:hAnsi="Aptos"/>
          <w:b/>
          <w:color w:val="000000"/>
        </w:rPr>
        <w:t xml:space="preserve">1. </w:t>
      </w:r>
      <w:r>
        <w:rPr>
          <w:rFonts w:ascii="Aptos" w:hAnsi="Aptos"/>
          <w:color w:val="000000"/>
        </w:rPr>
        <w:t>Crear el repositorio vacío en GitHub y enviar la rama main.</w:t>
      </w:r>
    </w:p>
    <w:p>
      <w:pPr>
        <w:spacing w:after="100"/>
        <w:ind w:left="547" w:hanging="403"/>
      </w:pPr>
      <w:r>
        <w:rPr>
          <w:rFonts w:ascii="Aptos" w:hAnsi="Aptos"/>
          <w:b/>
          <w:color w:val="000000"/>
        </w:rPr>
        <w:t xml:space="preserve">2. </w:t>
      </w:r>
      <w:r>
        <w:rPr>
          <w:rFonts w:ascii="Aptos" w:hAnsi="Aptos"/>
          <w:color w:val="000000"/>
        </w:rPr>
        <w:t>Comprobar que CI CD RedSolidaria termina en verde y descargar reportes-pruebas-unitarias.</w:t>
      </w:r>
    </w:p>
    <w:p>
      <w:pPr>
        <w:spacing w:after="100"/>
        <w:ind w:left="547" w:hanging="403"/>
      </w:pPr>
      <w:r>
        <w:rPr>
          <w:rFonts w:ascii="Aptos" w:hAnsi="Aptos"/>
          <w:b/>
          <w:color w:val="000000"/>
        </w:rPr>
        <w:t xml:space="preserve">3. </w:t>
      </w:r>
      <w:r>
        <w:rPr>
          <w:rFonts w:ascii="Aptos" w:hAnsi="Aptos"/>
          <w:color w:val="000000"/>
        </w:rPr>
        <w:t>Crear el servicio de staging, registrar RENDER_DEPLOY_HOOK_URL y validar /health.</w:t>
      </w:r>
    </w:p>
    <w:p>
      <w:pPr>
        <w:spacing w:after="100"/>
        <w:ind w:left="547" w:hanging="403"/>
      </w:pPr>
      <w:r>
        <w:rPr>
          <w:rFonts w:ascii="Aptos" w:hAnsi="Aptos"/>
          <w:b/>
          <w:color w:val="000000"/>
        </w:rPr>
        <w:t xml:space="preserve">4. </w:t>
      </w:r>
      <w:r>
        <w:rPr>
          <w:rFonts w:ascii="Aptos" w:hAnsi="Aptos"/>
          <w:color w:val="000000"/>
        </w:rPr>
        <w:t>Ejecutar Seguridad OWASP ZAP y descargar reportes-owasp-zap.</w:t>
      </w:r>
    </w:p>
    <w:p>
      <w:pPr>
        <w:spacing w:after="100"/>
        <w:ind w:left="547" w:hanging="403"/>
      </w:pPr>
      <w:r>
        <w:rPr>
          <w:rFonts w:ascii="Aptos" w:hAnsi="Aptos"/>
          <w:b/>
          <w:color w:val="000000"/>
        </w:rPr>
        <w:t xml:space="preserve">5. </w:t>
      </w:r>
      <w:r>
        <w:rPr>
          <w:rFonts w:ascii="Aptos" w:hAnsi="Aptos"/>
          <w:color w:val="000000"/>
        </w:rPr>
        <w:t>Ejecutar SonarQube, completar la tabla de métricas y guardar capturas de Overview, Measures e Issues.</w:t>
      </w:r>
    </w:p>
    <w:p>
      <w:pPr>
        <w:spacing w:after="100"/>
        <w:ind w:left="547" w:hanging="403"/>
      </w:pPr>
      <w:r>
        <w:rPr>
          <w:rFonts w:ascii="Aptos" w:hAnsi="Aptos"/>
          <w:b/>
          <w:color w:val="000000"/>
        </w:rPr>
        <w:t xml:space="preserve">6. </w:t>
      </w:r>
      <w:r>
        <w:rPr>
          <w:rFonts w:ascii="Aptos" w:hAnsi="Aptos"/>
          <w:color w:val="000000"/>
        </w:rPr>
        <w:t>Actualizar el informe con las métricas externas reales y adjuntar enlaces/capturas finales.</w:t>
      </w:r>
    </w:p>
    <w:p>
      <w:pPr>
        <w:pStyle w:val="Heading2"/>
      </w:pPr>
      <w:r>
        <w:t>5.3 Lista final de evidencia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00"/>
        <w:gridCol w:w="2860"/>
        <w:gridCol w:w="4400"/>
      </w:tblGrid>
      <w:tr>
        <w:trPr>
          <w:tblHeader w:val="true"/>
        </w:trPr>
        <w:tc>
          <w:tcPr>
            <w:tcW w:type="dxa" w:w="21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  <w:tc>
          <w:tcPr>
            <w:tcW w:type="dxa" w:w="28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Ubicación</w:t>
            </w:r>
          </w:p>
        </w:tc>
        <w:tc>
          <w:tcPr>
            <w:tcW w:type="dxa" w:w="44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Comprobación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Código y workflows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Repositorio GitHub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La rama main contiene app, tests y .github/workflows.</w:t>
            </w:r>
          </w:p>
        </w:tc>
      </w:tr>
      <w:tr>
        <w:trPr>
          <w:cantSplit/>
        </w:trPr>
        <w:tc>
          <w:tcPr>
            <w:tcW w:type="dxa" w:w="21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Pruebas</w:t>
            </w:r>
          </w:p>
        </w:tc>
        <w:tc>
          <w:tcPr>
            <w:tcW w:type="dxa" w:w="2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reports/evidencias/pruebas-unitarias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JUnit, coverage.xml y captura de 16 passed.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Despliegue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GitHub Actions y Render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Job verde y /health accesible.</w:t>
            </w:r>
          </w:p>
        </w:tc>
      </w:tr>
      <w:tr>
        <w:trPr>
          <w:cantSplit/>
        </w:trPr>
        <w:tc>
          <w:tcPr>
            <w:tcW w:type="dxa" w:w="21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ZAP</w:t>
            </w:r>
          </w:p>
        </w:tc>
        <w:tc>
          <w:tcPr>
            <w:tcW w:type="dxa" w:w="2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Artifact reportes-owasp-zap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HTML/JSON/Markdown y resumen completado.</w:t>
            </w:r>
          </w:p>
        </w:tc>
      </w:tr>
      <w:tr>
        <w:trPr>
          <w:cantSplit/>
        </w:trPr>
        <w:tc>
          <w:tcPr>
            <w:tcW w:type="dxa" w:w="21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SonarQube</w:t>
            </w:r>
          </w:p>
        </w:tc>
        <w:tc>
          <w:tcPr>
            <w:tcW w:type="dxa" w:w="28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Panel y tabla de métricas</w:t>
            </w:r>
          </w:p>
        </w:tc>
        <w:tc>
          <w:tcPr>
            <w:tcW w:type="dxa" w:w="44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Quality Gate, deuda, smells y cobertura.</w:t>
            </w:r>
          </w:p>
        </w:tc>
      </w:tr>
      <w:tr>
        <w:trPr>
          <w:cantSplit/>
        </w:trPr>
        <w:tc>
          <w:tcPr>
            <w:tcW w:type="dxa" w:w="21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Cierre</w:t>
            </w:r>
          </w:p>
        </w:tc>
        <w:tc>
          <w:tcPr>
            <w:tcW w:type="dxa" w:w="28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Este documento</w:t>
            </w:r>
          </w:p>
        </w:tc>
        <w:tc>
          <w:tcPr>
            <w:tcW w:type="dxa" w:w="44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8"/>
              </w:rPr>
              <w:t>Comparación, lecciones y mejora continua.</w:t>
            </w:r>
          </w:p>
        </w:tc>
      </w:tr>
    </w:tbl>
    <w:p>
      <w:pPr>
        <w:spacing w:after="20"/>
      </w:pPr>
    </w:p>
    <w:p>
      <w:pPr>
        <w:pStyle w:val="Heading1"/>
      </w:pPr>
      <w:r>
        <w:t>Conclusión</w:t>
      </w:r>
    </w:p>
    <w:p>
      <w:r>
        <w:rPr>
          <w:rFonts w:ascii="Aptos" w:hAnsi="Aptos"/>
          <w:color w:val="000000"/>
        </w:rPr>
        <w:t>RedSolidaria cuenta con una base ejecutable para identidad y donantes, protegida por JWT, roles y validaciones, y acompañada de una suite que supera el objetivo de cobertura. La automatización convierte pruebas, análisis y despliegue en actividades repetibles. El módulo puede aceptarse como incremento académico cuando se adjunten las ejecuciones reales de ZAP, SonarQube y staging descritas en la guía.</w:t>
      </w:r>
    </w:p>
    <w:p>
      <w:r>
        <w:rPr>
          <w:rFonts w:ascii="Aptos" w:hAnsi="Aptos"/>
          <w:color w:val="000000"/>
        </w:rPr>
        <w:t>El siguiente incremento debe enfocarse en migraciones PostgreSQL, donaciones e inventario, reservas transaccionales y trazabilidad. La IA se reserva para una etapa con datos suficientes, métricas definidas y supervisión humana.</w:t>
      </w:r>
    </w:p>
    <w:p>
      <w:pPr>
        <w:pStyle w:val="Heading1"/>
      </w:pPr>
      <w:r>
        <w:t>Referencias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Fuente</w:t>
            </w:r>
          </w:p>
        </w:tc>
        <w:tc>
          <w:tcPr>
            <w:tcW w:type="dxa" w:w="7460"/>
            <w:shd w:fill="193B5A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Documento oficial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FastAPI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OAuth2 with Password and Bearer with JWT tokens</w:t>
              <w:br/>
              <w:t>fastapi.tiangolo.com/tutorial/security/oauth2-jwt/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pytest</w:t>
            </w:r>
          </w:p>
        </w:tc>
        <w:tc>
          <w:tcPr>
            <w:tcW w:type="dxa" w:w="74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Get Started</w:t>
              <w:br/>
              <w:t>docs.pytest.org/en/stable/getting-started.html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GitHub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Deployments and environments</w:t>
              <w:br/>
              <w:t>docs.github.com/en/actions/reference/workflows-and-actions/deployments-and-environments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OWASP ZAP</w:t>
            </w:r>
          </w:p>
        </w:tc>
        <w:tc>
          <w:tcPr>
            <w:tcW w:type="dxa" w:w="74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ZAP Docker Documentation</w:t>
              <w:br/>
              <w:t>zaproxy.org/docs/docker/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OWASP ZAP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API Scan</w:t>
              <w:br/>
              <w:t>zaproxy.org/docs/docker/api-scan/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SonarSource</w:t>
            </w:r>
          </w:p>
        </w:tc>
        <w:tc>
          <w:tcPr>
            <w:tcW w:type="dxa" w:w="74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Python test coverage</w:t>
              <w:br/>
              <w:t>docs.sonarsource.com/sonarqube-server/analyzing-source-code/test-coverage/python-test-coverage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Render</w:t>
            </w:r>
          </w:p>
        </w:tc>
        <w:tc>
          <w:tcPr>
            <w:tcW w:type="dxa" w:w="74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Deploy a FastAPI App</w:t>
              <w:br/>
              <w:t>render.com/docs/deploy-fastapi</w:t>
            </w:r>
          </w:p>
        </w:tc>
      </w:tr>
      <w:tr>
        <w:trPr>
          <w:cantSplit/>
        </w:trPr>
        <w:tc>
          <w:tcPr>
            <w:tcW w:type="dxa" w:w="190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Render</w:t>
            </w:r>
          </w:p>
        </w:tc>
        <w:tc>
          <w:tcPr>
            <w:tcW w:type="dxa" w:w="7460"/>
            <w:shd w:fill="F5F7F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Aptos" w:hAnsi="Aptos"/>
                <w:color w:val="000000"/>
                <w:sz w:val="17"/>
              </w:rPr>
              <w:t>Deploy Hooks</w:t>
              <w:br/>
              <w:t>render.com/docs/deploy-hooks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E6B78"/>
        <w:sz w:val="17"/>
      </w:rPr>
      <w:t xml:space="preserve">Página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color w:val="5E6B78"/>
        <w:sz w:val="17"/>
      </w:rPr>
      <w:t>RED SOLIDARIA  |  IMPLEMENTACIÓN Y CIERRE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59" w:lineRule="auto"/>
      <w:contextualSpacing/>
    </w:pPr>
    <w:rPr>
      <w:rFonts w:ascii="Aptos" w:hAnsi="Apto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59" w:lineRule="auto"/>
      <w:contextualSpacing/>
    </w:pPr>
    <w:rPr>
      <w:rFonts w:ascii="Aptos" w:hAnsi="Aptos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59" w:lineRule="auto"/>
      <w:contextualSpacing/>
    </w:pPr>
    <w:rPr>
      <w:rFonts w:ascii="Aptos" w:hAnsi="Apto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40" w:after="60" w:line="240" w:lineRule="auto"/>
      <w:ind w:left="360"/>
    </w:pPr>
    <w:rPr>
      <w:rFonts w:ascii="Consolas" w:hAnsi="Consolas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