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Hard Oil Data Code Book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By Jiaxuan Zhang, Yiming Song and Yiguo Zheng 2023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565"/>
        <w:gridCol w:w="1535"/>
        <w:gridCol w:w="883"/>
        <w:gridCol w:w="9964"/>
        <w:gridCol w:w="1986"/>
      </w:tblGrid>
      <w:tr>
        <w:trPr>
          <w:trHeight w:val="9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变量名称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简称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测量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编号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数据来源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说明</w:t>
            </w:r>
          </w:p>
        </w:tc>
      </w:tr>
      <w:tr>
        <w:trPr>
          <w:trHeight w:val="5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样本编号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num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num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9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国家名称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cou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cou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1865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国家名词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（缩写）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bb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bb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参照世界银行数据库的国家名称缩写规则。</w:t>
            </w:r>
          </w:p>
        </w:tc>
      </w:tr>
      <w:tr>
        <w:trPr>
          <w:trHeight w:val="2328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ccd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战争相关数据集-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COW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ccd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The Correlates of War Project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“COW Country Codes,”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https://correlatesofwar.org/data-sets/cow-country-codes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23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基于国家编码顺序列出观察值。</w:t>
            </w:r>
          </w:p>
        </w:tc>
      </w:tr>
      <w:tr>
        <w:trPr>
          <w:trHeight w:val="1401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年份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yea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yea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国家编码相同时基于年份顺序列出观察值。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石油生产成本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opc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石油生产成本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df</w:t>
            </w:r>
            <w:bookmarkStart w:id="16" w:name="_GoBack"/>
            <w:bookmarkEnd w:id="16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Style w:val="8"/>
                <w:rFonts w:ascii="Times New Roman" w:hAnsi="Times New Roman" w:eastAsia="宋体" w:cs="Times New Roman"/>
                <w:sz w:val="20"/>
                <w:szCs w:val="22"/>
                <w:highlight w:val="none"/>
                <w:vertAlign w:val="baseline"/>
              </w:rPr>
              <w:t>Sarah M. Brooks, Marcus J. Kurtz,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“Replication Data,” https://dataverse.harvard.edu/dataset.xhtml?persistentId=doi:10.7910/DVN/HCEPLX, </w:t>
            </w:r>
            <w:r>
              <w:rPr>
                <w:rFonts w:ascii="宋体" w:hAnsi="宋体" w:eastAsia="宋体"/>
                <w:sz w:val="20"/>
                <w:szCs w:val="22"/>
                <w:highlight w:val="none"/>
              </w:rPr>
              <w:t>访问时间：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2"/>
                <w:highlight w:val="none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023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7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24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日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使用世界油井数据构造的衡量石油油井深度、石油品质（American Petroleum Institute Gravity）和国家内海上油田比例，来构建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政体类型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（民主程度）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政体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-5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数据集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“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polity2”指标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The Center for Systemic Peace, “P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lity 5 Annual Time-Series, 1946-2018,” </w:t>
            </w:r>
            <w:r>
              <w:rPr>
                <w:rFonts w:ascii="Times New Roman" w:hAnsi="Times New Roman" w:cs="Times New Roman"/>
                <w:sz w:val="20"/>
                <w:szCs w:val="22"/>
                <w:highlight w:val="none"/>
              </w:rPr>
              <w:t>http://www.systemicpeace.org/inscrdata.html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,</w:t>
            </w:r>
            <w:r>
              <w:rPr>
                <w:rFonts w:hint="eastAsia" w:ascii="Times New Roman" w:hAnsi="Times New Roman" w:cs="Times New Roman"/>
                <w:sz w:val="20"/>
                <w:szCs w:val="22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2020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26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进行系统性的数据结构调整，即在原有数字的基础上统一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“+10”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。</w:t>
            </w:r>
          </w:p>
        </w:tc>
      </w:tr>
      <w:tr>
        <w:trPr>
          <w:trHeight w:val="4646" w:hRule="atLeast"/>
        </w:trPr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“政体的全数据集”中的民主二分测量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 xml:space="preserve">Carles Boix, Michael Miller, Sebastian Rosato, “A Complete Data Set of Political Regimes, 1800-2007,” </w:t>
            </w:r>
            <w:r>
              <w:rPr>
                <w:rFonts w:ascii="Times New Roman" w:hAnsi="Times New Roman" w:eastAsia="宋体" w:cs="Times New Roman"/>
                <w:i/>
                <w:iCs/>
                <w:sz w:val="20"/>
                <w:szCs w:val="20"/>
                <w:highlight w:val="none"/>
              </w:rPr>
              <w:t>Comparative Political Studies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, Vol.46, No.2, 2013, pp.1523-1554; “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Supplementary Material,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 xml:space="preserve">” 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https://journals.sagepub.com/doi/suppl/10.1177/0010414012463905</w:t>
            </w:r>
            <w:r>
              <w:rPr>
                <w:rFonts w:ascii="宋体" w:hAnsi="宋体" w:eastAsia="宋体"/>
                <w:bCs/>
                <w:sz w:val="22"/>
                <w:szCs w:val="22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23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以上民主，</w:t>
            </w:r>
            <w:r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9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一下不民主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政权转型（还要参看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codebook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）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A-rty-3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V-Dem Institute, “The Episodes of Regime Transformation (ERT) dataset,” https://www.v-dem.net/data/ert-dataset/</w:t>
            </w:r>
            <w:r>
              <w:rPr>
                <w:rFonts w:ascii="宋体" w:hAnsi="宋体" w:eastAsia="宋体"/>
                <w:bCs/>
                <w:sz w:val="22"/>
                <w:szCs w:val="22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2023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7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31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-1-民主崩溃。0-没有政权过渡1 .民主转型。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政府收入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及构成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世界银行“石油及天然气租金占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的比重”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orld Bank, “</w:t>
            </w:r>
            <w:bookmarkStart w:id="0" w:name="OLE_LINK143"/>
            <w:bookmarkStart w:id="1" w:name="OLE_LINK142"/>
            <w:bookmarkStart w:id="2" w:name="OLE_LINK140"/>
            <w:bookmarkStart w:id="3" w:name="OLE_LINK141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il</w:t>
            </w:r>
            <w:bookmarkEnd w:id="0"/>
            <w:bookmarkEnd w:id="1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bookmarkStart w:id="4" w:name="OLE_LINK145"/>
            <w:bookmarkStart w:id="5" w:name="OLE_LINK144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tural Gas Rent</w:t>
            </w:r>
            <w:bookmarkEnd w:id="2"/>
            <w:bookmarkEnd w:id="3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End w:id="4"/>
            <w:bookmarkEnd w:id="5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(% of GDP),” 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https://databank.worldbank.org/source/world-development-indicators, 访问时间：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月2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石油租金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的比重与天然气</w:t>
            </w: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租金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的比重进行加总。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ICTD 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政府收入与非税收收入数据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-2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International Centre for Tax &amp; Development, “Government Revenue Dataset,” </w:t>
            </w:r>
            <w:bookmarkStart w:id="6" w:name="OLE_LINK13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https://www.ictd.ac/about-us/, </w:t>
            </w:r>
            <w:bookmarkEnd w:id="6"/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政府非税资源收入占G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比重</w:t>
            </w:r>
          </w:p>
        </w:tc>
      </w:tr>
      <w:tr>
        <w:trPr>
          <w:trHeight w:val="5573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政府收入占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3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nternational Monetary Fund, “W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or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ld Revenue Longitudinal Data (WoRLD),”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https://data.imf.org/?sk=77413F1D-1525-450A-A23A-47AEED40FE78,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24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；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“Replication Data for: ‘The Oil Curse’,” </w:t>
            </w:r>
            <w:bookmarkStart w:id="7" w:name="OLE_LINK167"/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https://dataverse.harvard.edu/dataset.xhtml?persistentId=doi:10.7910/DVN/Q9AQLU</w:t>
            </w:r>
            <w:bookmarkEnd w:id="7"/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24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国际货币基金组织数据集未能覆盖或缺失之处由罗斯的数据集补充。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（非）税收占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4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W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orld Bank, “</w:t>
            </w:r>
            <w:bookmarkStart w:id="8" w:name="OLE_LINK150"/>
            <w:bookmarkStart w:id="9" w:name="OLE_LINK151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T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ax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 Revenue</w:t>
            </w:r>
            <w:bookmarkEnd w:id="8"/>
            <w:bookmarkEnd w:id="9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 (</w:t>
            </w:r>
            <w:bookmarkStart w:id="10" w:name="OLE_LINK153"/>
            <w:bookmarkStart w:id="11" w:name="OLE_LINK152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% o</w:t>
            </w:r>
            <w:bookmarkEnd w:id="10"/>
            <w:bookmarkEnd w:id="11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f GDP),”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https://databank.worldbank.org/source/world-development-indicators,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由政府总收入占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的比重减去税收收入占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财政支出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政府支出占G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A-spn-1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World Bank national accounts data, and OECD National Accounts data files.</w:t>
            </w:r>
            <w:r>
              <w:rPr>
                <w:sz w:val="20"/>
                <w:szCs w:val="22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https://data.worldbank.org/indicator/NE.CON.GOVT.ZS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政府支出占G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的比重</w:t>
            </w:r>
          </w:p>
        </w:tc>
      </w:tr>
      <w:tr>
        <w:trPr>
          <w:trHeight w:val="13453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社团发展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公民社会组织参与环境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A-cso-1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Coppedge, Michael, John Gerring, Carl Henrik Knutsen, Staffan I. Lindberg, Jan Teorell, David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Altman, Michael Bernhard, Agnes Cornell, M. Steven Fish, Lisa Gastaldi, Haakon Gjerløw,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Adam Glynn, Ana Good God, Sandra Grahn, Allen Hicken, Katrin Kinzelbach, Joshua Krusell,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Kyle L. Marquardt, Kelly McMann, Valeriya Mechkova, Juraj Medzihorsky, Natalia Natsika,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Anja Neundorf, Pamela Paxton, Daniel Pemstein, Josefine Pernes, Oskar Ryd´en, Johannes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von R¨omer, Brigitte Seim, Rachel Sigman, Svend-Erik Skaaning, Jeffrey Staton, Aksel Sundstr¨om, Eitan Tzelgov, Yi-ting Wang, Tore Wig, Steven Wilson and Daniel Ziblatt. 2023.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”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V-Dem [Country-Year/Country-Date] Dataset v13” Varieties of Democracy (V-Dem) Project.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sz w:val="20"/>
                <w:szCs w:val="22"/>
                <w:highlight w:val="none"/>
              </w:rPr>
              <w:fldChar w:fldCharType="begin"/>
            </w:r>
            <w:r>
              <w:rPr>
                <w:sz w:val="20"/>
                <w:szCs w:val="22"/>
                <w:highlight w:val="none"/>
              </w:rPr>
              <w:instrText xml:space="preserve"> HYPERLINK "https://doi.org/10.23696/vdemds23" </w:instrText>
            </w:r>
            <w:r>
              <w:rPr>
                <w:sz w:val="20"/>
                <w:szCs w:val="22"/>
                <w:highlight w:val="none"/>
              </w:rPr>
              <w:fldChar w:fldCharType="separate"/>
            </w:r>
            <w:r>
              <w:rPr>
                <w:rStyle w:val="7"/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https://doi.org/10.23696/vdemds23</w:t>
            </w:r>
            <w:r>
              <w:rPr>
                <w:rStyle w:val="7"/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fldChar w:fldCharType="end"/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https://v-dem.net/data/the-v-dem-dataset/country-year-v-dem-fullothers-v13/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公民社会组织参与环境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0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: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大多数协会都是由国家发起的，尽管许多人可能在其中很活跃，但他们的参与并不完全是自愿的。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1:志愿公民社会组织是存在的，但很少有人积极参与。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2: 有许多不同的公民社会组织，但公众参与很少。</w:t>
            </w:r>
          </w:p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3: 有许多不同的公民社会组织，人们至少偶尔活跃在其中一个组织中是正常的。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暴力机器强度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武装人员占劳动力总数的比重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bookmarkStart w:id="12" w:name="OLE_LINK41"/>
            <w:bookmarkStart w:id="13" w:name="OLE_LINK40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bookmarkEnd w:id="12"/>
            <w:bookmarkEnd w:id="13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mil-1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International Institute for Strategic Studies, The Military Balance. 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https://data.worldbank.org/indicator/MS.MIL.TOTL.TF.ZS</w:t>
            </w:r>
            <w:bookmarkStart w:id="14" w:name="OLE_LINK37"/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  <w:bookmarkEnd w:id="14"/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武装人员占劳动力总数的比重</w:t>
            </w:r>
          </w:p>
        </w:tc>
      </w:tr>
      <w:tr>
        <w:trPr>
          <w:trHeight w:val="3719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bookmarkStart w:id="15" w:name="OLE_LINK36"/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军费开支占国内生产总值的比重</w:t>
            </w:r>
            <w:bookmarkEnd w:id="15"/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A-mil-2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Stockholm International Peace Research Institute (SIPRI), Yearbook: Armaments, Disarmament and International Security.  https://data.worldbank.org/indicator/MS.MIL.XPND.GD.ZS访问时间：202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军费开支占国内生产总值的比重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教育水平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大学入学人数占总人口的比例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edu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UNESCO Institute for Statistics (UIS). UIS.Stat Bulk Data Download Service. Accessed October 24, 2022. https://apiportal.uis.unesco.org/bdds.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高等教育人数占总人口的比例</w:t>
            </w:r>
          </w:p>
        </w:tc>
      </w:tr>
      <w:tr>
        <w:trPr>
          <w:trHeight w:val="1815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职业化水平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第二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产业的男性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和第三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产业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的女性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人口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占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劳动力人口的比重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job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International Labour Organization. “ILO modelled estimates database” ILOSTAT. Accessed January 2021. https://ilostat.ilo.org/data/.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两组数据相乘，数值越大表示分工越单一：男性从事第二产业、女性从事第三产业的现象更极端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石油价格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p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世界石油价格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p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石油储量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截止2020年已探明石油储量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石油产量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OECD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 “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Crude oil production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</w:t>
            </w:r>
            <w:r>
              <w:rPr>
                <w:rFonts w:hint="default" w:ascii="Times New Roman" w:hAnsi="Times New Roman" w:cs="Times New Roman"/>
                <w:kern w:val="0"/>
                <w:sz w:val="20"/>
                <w:szCs w:val="20"/>
                <w:highlight w:val="none"/>
                <w:lang w:val="en-US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</w:t>
            </w: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B-opd-3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Paasha Mahdavi, “Oil and Gas Data, 1932-2014,”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石油出口量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石油出口量-1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Paasha Mahdavi, “Oil and Gas Data, 1932-2014,”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石油出口量-2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该指标呈现的是净出口量。转化为自然对数值。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所在地区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中东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北非国家-哑变量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参照中国外交部的区域国别划分进行整理。属于该地区就编码为1，否则编码为0。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拉丁美洲及加勒比国家-哑变量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撒哈拉以南非洲国家-哑变量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独联体国家-哑变量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海湾国家-哑变量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  <w:t>C-rgd-5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4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OECD国家-哑变量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  <w:t>C-rgd-6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3" w:type="default"/>
      <w:pgSz w:w="16838" w:h="11906" w:orient="landscape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 xml:space="preserve"> / 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 xml:space="preserve"> / 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>12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 Regular" w:hAnsi="Times New Roman Regular" w:cs="Times New Roman Regular"/>
        <w:sz w:val="24"/>
        <w:szCs w:val="32"/>
        <w:lang w:val="en-US" w:eastAsia="zh-CN"/>
      </w:rPr>
      <w:t>Jiaxuan Zhang, Yiming Song and Yiguo Zheng 2023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BBE8B"/>
    <w:rsid w:val="6E7F16A7"/>
    <w:rsid w:val="73EFD2FE"/>
    <w:rsid w:val="7EFFB1D0"/>
    <w:rsid w:val="D7FBB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footnote reference"/>
    <w:basedOn w:val="6"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2023-10-13T22:52:00Z</dcterms:created>
  <dc:creator>A暮光闪闪A</dc:creator>
  <cp:lastModifiedBy>A暮光闪闪A</cp:lastModifiedBy>
  <dcterms:modified xsi:type="dcterms:W3CDTF">2023-10-14T17:17:13Z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4E837A0DB2D6AD109F0D2B652FE63552_41</vt:lpwstr>
  </property>
</Properties>
</file>