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rFonts w:ascii="Times New Roman" w:hAnsi="Times New Roman" w:cs="Times New Roman"/>
          <w:sz w:val="28"/>
          <w:szCs w:val="28"/>
        </w:rPr>
        <w:t>User, Название, User, function getFullYear() { [native code] }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575d747e4752a6d42903e29f.docx</dc:title>
  <dc:creator>officegen</dc:creator>
  <cp:lastModifiedBy>officegen</cp:lastModifiedBy>
  <cp:revision>1</cp:revision>
  <dcterms:created xsi:type="dcterms:W3CDTF">2016-06-19T16:29:13Z</dcterms:created>
  <dcterms:modified xsi:type="dcterms:W3CDTF">2016-06-19T16:29:13Z</dcterms:modified>
</cp:coreProperties>
</file>