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khgqp9cp0mqk" w:id="0"/>
      <w:bookmarkEnd w:id="0"/>
      <w:r w:rsidDel="00000000" w:rsidR="00000000" w:rsidRPr="00000000">
        <w:rPr>
          <w:rtl w:val="0"/>
        </w:rPr>
        <w:t xml:space="preserve">Daizen Ikehara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5505"/>
        <w:tblGridChange w:id="0">
          <w:tblGrid>
            <w:gridCol w:w="3855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Daizen Ikehara, Translations Expert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 Description / Context of Interaction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npc the Operator sees when exiting the Fog Owl in the Forest of Open 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 of Conversation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Introducing the druids and forest to the player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Explaining how the player can communicate with the druids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Dialogue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Welcome, Operator, to the Forest of Open Source! This land is home to the druids, a resourceful folk who live off the lands here. You can find them in their tree-top village just past the bridge ahead!</w:t>
              <w:br w:type="textWrapping"/>
              <w:br w:type="textWrapping"/>
              <w:t xml:space="preserve">You should have no trouble communicating with the druids as well, since I’ve equipped your Operator helmet with a Universal Translating Device.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1: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How does the “Universal Translating Device” work?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Fantastic question! The device allows you to hear a direct translation of any language in the Cloud instantaneously, as well as switch your output sound–allowing for accurate and seamless communication.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