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8070" w14:textId="4751FB34" w:rsidR="00DA5311" w:rsidRPr="00DA5311" w:rsidRDefault="00DA5311" w:rsidP="007F1680">
      <w:pPr>
        <w:pStyle w:val="md-end-block"/>
        <w:spacing w:after="360" w:afterAutospacing="0"/>
        <w:rPr>
          <w:rStyle w:val="md-plain"/>
          <w:rFonts w:ascii="Times New Roman" w:hAnsi="Times New Roman" w:cs="Times New Roman"/>
          <w:b/>
          <w:bCs/>
          <w:color w:val="1F0909"/>
          <w:sz w:val="36"/>
          <w:szCs w:val="36"/>
        </w:rPr>
      </w:pPr>
      <w:r w:rsidRPr="00DA5311">
        <w:rPr>
          <w:rStyle w:val="md-plain"/>
          <w:rFonts w:ascii="Times New Roman" w:hAnsi="Times New Roman" w:cs="Times New Roman" w:hint="eastAsia"/>
          <w:b/>
          <w:bCs/>
          <w:color w:val="1F0909"/>
          <w:sz w:val="36"/>
          <w:szCs w:val="36"/>
        </w:rPr>
        <w:t>Q</w:t>
      </w:r>
      <w:r w:rsidRPr="00DA5311">
        <w:rPr>
          <w:rStyle w:val="md-plain"/>
          <w:rFonts w:ascii="Times New Roman" w:hAnsi="Times New Roman" w:cs="Times New Roman"/>
          <w:b/>
          <w:bCs/>
          <w:color w:val="1F0909"/>
          <w:sz w:val="36"/>
          <w:szCs w:val="36"/>
        </w:rPr>
        <w:t>uestion3</w:t>
      </w:r>
    </w:p>
    <w:p w14:paraId="079B6ADA" w14:textId="7C2D46F1" w:rsidR="00946F26" w:rsidRPr="008E58F1" w:rsidRDefault="007F1680" w:rsidP="007F1680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F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or different places, </w:t>
      </w:r>
      <w:r w:rsidR="008E58F1">
        <w:rPr>
          <w:rStyle w:val="md-plain"/>
          <w:rFonts w:ascii="Times New Roman" w:hAnsi="Times New Roman" w:cs="Times New Roman"/>
          <w:color w:val="1F0909"/>
        </w:rPr>
        <w:t xml:space="preserve">like </w:t>
      </w:r>
      <w:r w:rsidR="00946F26">
        <w:rPr>
          <w:rStyle w:val="md-plain"/>
          <w:rFonts w:ascii="Times New Roman" w:hAnsi="Times New Roman" w:cs="Times New Roman"/>
          <w:color w:val="1F0909"/>
        </w:rPr>
        <w:t>universit</w:t>
      </w:r>
      <w:r w:rsidR="008E58F1">
        <w:rPr>
          <w:rStyle w:val="md-plain"/>
          <w:rFonts w:ascii="Times New Roman" w:hAnsi="Times New Roman" w:cs="Times New Roman"/>
          <w:color w:val="1F0909"/>
        </w:rPr>
        <w:t>ies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and coffee shop</w:t>
      </w:r>
      <w:r w:rsidR="008E58F1">
        <w:rPr>
          <w:rStyle w:val="md-plain"/>
          <w:rFonts w:ascii="Times New Roman" w:hAnsi="Times New Roman" w:cs="Times New Roman"/>
          <w:color w:val="1F0909"/>
        </w:rPr>
        <w:t>s, w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e should choose distinct models. In this part, we use an example of </w:t>
      </w:r>
      <w:r w:rsidR="008E58F1">
        <w:rPr>
          <w:rStyle w:val="md-plain"/>
          <w:rFonts w:ascii="Times New Roman" w:hAnsi="Times New Roman" w:cs="Times New Roman"/>
          <w:color w:val="1F0909"/>
        </w:rPr>
        <w:t xml:space="preserve">a </w:t>
      </w:r>
      <w:r w:rsidR="00946F26">
        <w:rPr>
          <w:rStyle w:val="md-plain"/>
          <w:rFonts w:ascii="Times New Roman" w:hAnsi="Times New Roman" w:cs="Times New Roman"/>
          <w:color w:val="1F0909"/>
        </w:rPr>
        <w:t>public place to describe how our model changes. We use university of MIT</w:t>
      </w:r>
      <w:bookmarkStart w:id="0" w:name="_GoBack"/>
      <w:bookmarkEnd w:id="0"/>
      <w:r w:rsidR="00946F26">
        <w:rPr>
          <w:rStyle w:val="md-plain"/>
          <w:rFonts w:ascii="Times New Roman" w:hAnsi="Times New Roman" w:cs="Times New Roman"/>
          <w:color w:val="1F0909"/>
        </w:rPr>
        <w:t xml:space="preserve"> as an instance, to analyze the demand of the E-car charging station to </w:t>
      </w:r>
      <w:r w:rsidR="008E58F1">
        <w:rPr>
          <w:rStyle w:val="md-plain"/>
          <w:rFonts w:ascii="Times New Roman" w:hAnsi="Times New Roman" w:cs="Times New Roman"/>
          <w:color w:val="1F0909"/>
        </w:rPr>
        <w:t>satisfy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11376 students’ demands in charging. For its </w:t>
      </w:r>
      <m:oMath>
        <m:r>
          <w:rPr>
            <w:rStyle w:val="md-plain"/>
            <w:rFonts w:ascii="Cambria Math" w:hAnsi="Cambria Math" w:cs="Times New Roman"/>
            <w:color w:val="1F0909"/>
          </w:rPr>
          <m:t xml:space="preserve">P(x) </m:t>
        </m:r>
      </m:oMath>
      <w:r w:rsidR="00946F26">
        <w:rPr>
          <w:rStyle w:val="md-plain"/>
          <w:rFonts w:ascii="Times New Roman" w:hAnsi="Times New Roman" w:cs="Times New Roman"/>
          <w:color w:val="1F0909"/>
        </w:rPr>
        <w:t xml:space="preserve">function, </w:t>
      </w:r>
      <w:r w:rsidR="008E58F1">
        <w:rPr>
          <w:rStyle w:val="md-plain"/>
          <w:rFonts w:ascii="Times New Roman" w:hAnsi="Times New Roman" w:cs="Times New Roman"/>
          <w:color w:val="1F0909"/>
        </w:rPr>
        <w:t>since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="008E58F1">
        <w:rPr>
          <w:rStyle w:val="md-plain"/>
          <w:rFonts w:ascii="Times New Roman" w:hAnsi="Times New Roman" w:cs="Times New Roman"/>
          <w:color w:val="1F0909"/>
        </w:rPr>
        <w:t>university could be attributed to the Government Sponsor category</w:t>
      </w:r>
      <w:r w:rsidR="00946F26">
        <w:rPr>
          <w:rStyle w:val="md-plain"/>
          <w:rFonts w:ascii="Times New Roman" w:hAnsi="Times New Roman" w:cs="Times New Roman"/>
          <w:color w:val="1F0909"/>
        </w:rPr>
        <w:t>, it is different to coffee shop.</w:t>
      </w:r>
    </w:p>
    <w:p w14:paraId="476A27BE" w14:textId="041BAD64" w:rsidR="0039512E" w:rsidRPr="0039512E" w:rsidRDefault="00DA5311" w:rsidP="00946F26">
      <w:pPr>
        <w:pStyle w:val="md-end-block"/>
        <w:spacing w:after="36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=0.02576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2.566x</m:t>
              </m:r>
            </m:sup>
          </m:sSup>
          <m:r>
            <w:rPr>
              <w:rFonts w:ascii="Cambria Math" w:hAnsi="Cambria Math"/>
            </w:rPr>
            <m:t>+2.244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14.86x</m:t>
              </m:r>
            </m:sup>
          </m:sSup>
        </m:oMath>
      </m:oMathPara>
    </w:p>
    <w:p w14:paraId="01400AC9" w14:textId="1568F233" w:rsidR="00946F26" w:rsidRDefault="005930B1" w:rsidP="00946F26">
      <w:pPr>
        <w:pStyle w:val="md-end-block"/>
        <w:spacing w:after="360" w:afterAutospacing="0"/>
      </w:pPr>
      <w:r>
        <w:rPr>
          <w:rStyle w:val="md-plain"/>
          <w:rFonts w:ascii="Times New Roman" w:hAnsi="Times New Roman" w:cs="Times New Roman"/>
          <w:color w:val="1F0909"/>
        </w:rPr>
        <w:t>F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or government places, like </w:t>
      </w:r>
      <w:r w:rsidR="008E58F1">
        <w:rPr>
          <w:rStyle w:val="md-plain"/>
          <w:rFonts w:ascii="Times New Roman" w:hAnsi="Times New Roman" w:cs="Times New Roman"/>
          <w:color w:val="1F0909"/>
        </w:rPr>
        <w:t xml:space="preserve">a 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university, the propose they provide free charging service is </w:t>
      </w:r>
      <w:r w:rsidR="008E58F1">
        <w:rPr>
          <w:rStyle w:val="md-plain"/>
          <w:rFonts w:ascii="Times New Roman" w:hAnsi="Times New Roman" w:cs="Times New Roman"/>
          <w:color w:val="1F0909"/>
        </w:rPr>
        <w:t>to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meet the demand of student</w:t>
      </w:r>
      <w:r w:rsidR="008E58F1">
        <w:rPr>
          <w:rStyle w:val="md-plain"/>
          <w:rFonts w:ascii="Times New Roman" w:hAnsi="Times New Roman" w:cs="Times New Roman"/>
          <w:color w:val="1F0909"/>
        </w:rPr>
        <w:t>s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and professor</w:t>
      </w:r>
      <w:r w:rsidR="008E58F1">
        <w:rPr>
          <w:rStyle w:val="md-plain"/>
          <w:rFonts w:ascii="Times New Roman" w:hAnsi="Times New Roman" w:cs="Times New Roman"/>
          <w:color w:val="1F0909"/>
        </w:rPr>
        <w:t>s</w:t>
      </w:r>
      <w:r w:rsidR="00946F26">
        <w:rPr>
          <w:rStyle w:val="md-plain"/>
          <w:rFonts w:ascii="Times New Roman" w:hAnsi="Times New Roman" w:cs="Times New Roman"/>
          <w:color w:val="1F0909"/>
        </w:rPr>
        <w:t>, but nor for making money by attracting consumer</w:t>
      </w:r>
      <w:r w:rsidR="008E58F1">
        <w:rPr>
          <w:rStyle w:val="md-plain"/>
          <w:rFonts w:ascii="Times New Roman" w:hAnsi="Times New Roman" w:cs="Times New Roman"/>
          <w:color w:val="1F0909"/>
        </w:rPr>
        <w:t>s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th</w:t>
      </w:r>
      <w:r w:rsidR="008E58F1">
        <w:rPr>
          <w:rStyle w:val="md-plain"/>
          <w:rFonts w:ascii="Times New Roman" w:hAnsi="Times New Roman" w:cs="Times New Roman"/>
          <w:color w:val="1F0909"/>
        </w:rPr>
        <w:t>r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ough free charging service. Plus, the current </w:t>
      </w:r>
      <w:r>
        <w:rPr>
          <w:rStyle w:val="md-plain"/>
          <w:rFonts w:ascii="Times New Roman" w:hAnsi="Times New Roman" w:cs="Times New Roman"/>
          <w:color w:val="1F0909"/>
        </w:rPr>
        <w:t>sockets have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already satisfied students’ demand and the energy</w:t>
      </w:r>
      <w:r w:rsidR="008E58F1">
        <w:rPr>
          <w:rStyle w:val="md-plain"/>
          <w:rFonts w:ascii="Times New Roman" w:hAnsi="Times New Roman" w:cs="Times New Roman"/>
          <w:color w:val="1F0909"/>
        </w:rPr>
        <w:t>-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consuming for plug-in is relatively small compared to that of EV charger. As </w:t>
      </w:r>
      <w:r w:rsidR="008E58F1">
        <w:rPr>
          <w:rStyle w:val="md-plain"/>
          <w:rFonts w:ascii="Times New Roman" w:hAnsi="Times New Roman" w:cs="Times New Roman"/>
          <w:color w:val="1F0909"/>
        </w:rPr>
        <w:t>a</w:t>
      </w:r>
      <w:r w:rsidR="00946F26">
        <w:rPr>
          <w:rStyle w:val="md-plain"/>
          <w:rFonts w:ascii="Times New Roman" w:hAnsi="Times New Roman" w:cs="Times New Roman"/>
          <w:color w:val="1F0909"/>
        </w:rPr>
        <w:t xml:space="preserve"> result, we neglect the factor of plug-in in this model.</w:t>
      </w:r>
    </w:p>
    <w:p w14:paraId="0A6AA182" w14:textId="70759179" w:rsidR="00946F26" w:rsidRDefault="00946F26" w:rsidP="00946F26">
      <w:r>
        <w:rPr>
          <w:rStyle w:val="md-plain"/>
          <w:rFonts w:ascii="Times New Roman" w:hAnsi="Times New Roman" w:cs="Times New Roman"/>
          <w:color w:val="1F0909"/>
        </w:rPr>
        <w:t>Consider that approximately 80%</w:t>
      </w:r>
      <w:r w:rsidR="008E58F1">
        <w:rPr>
          <w:rStyle w:val="md-plain"/>
          <w:rFonts w:ascii="Times New Roman" w:hAnsi="Times New Roman" w:cs="Times New Roman"/>
          <w:color w:val="1F0909"/>
        </w:rPr>
        <w:t xml:space="preserve"> of</w:t>
      </w:r>
      <w:r>
        <w:rPr>
          <w:rStyle w:val="md-plain"/>
          <w:rFonts w:ascii="Times New Roman" w:hAnsi="Times New Roman" w:cs="Times New Roman"/>
          <w:color w:val="1F0909"/>
        </w:rPr>
        <w:t xml:space="preserve"> student</w:t>
      </w:r>
      <w:r w:rsidR="008E58F1">
        <w:rPr>
          <w:rStyle w:val="md-plain"/>
          <w:rFonts w:ascii="Times New Roman" w:hAnsi="Times New Roman" w:cs="Times New Roman"/>
          <w:color w:val="1F0909"/>
        </w:rPr>
        <w:t>s</w:t>
      </w:r>
      <w:r>
        <w:rPr>
          <w:rStyle w:val="md-plain"/>
          <w:rFonts w:ascii="Times New Roman" w:hAnsi="Times New Roman" w:cs="Times New Roman"/>
          <w:color w:val="1F0909"/>
        </w:rPr>
        <w:t xml:space="preserve"> own their cars. Therefore, in the foundation that 21.6% people own EV, we time it by 80% to solve the number of college student</w:t>
      </w:r>
      <w:r w:rsidR="005930B1">
        <w:rPr>
          <w:rStyle w:val="md-plain"/>
          <w:rFonts w:ascii="Times New Roman" w:hAnsi="Times New Roman" w:cs="Times New Roman"/>
          <w:color w:val="1F0909"/>
        </w:rPr>
        <w:t>s</w:t>
      </w:r>
      <w:r>
        <w:rPr>
          <w:rStyle w:val="md-plain"/>
          <w:rFonts w:ascii="Times New Roman" w:hAnsi="Times New Roman" w:cs="Times New Roman"/>
          <w:color w:val="1F0909"/>
        </w:rPr>
        <w:t xml:space="preserve"> who </w:t>
      </w:r>
      <w:r w:rsidR="005930B1">
        <w:rPr>
          <w:rStyle w:val="md-plain"/>
          <w:rFonts w:ascii="Times New Roman" w:hAnsi="Times New Roman" w:cs="Times New Roman"/>
          <w:color w:val="1F0909"/>
        </w:rPr>
        <w:t>own</w:t>
      </w:r>
      <w:r>
        <w:rPr>
          <w:rStyle w:val="md-plain"/>
          <w:rFonts w:ascii="Times New Roman" w:hAnsi="Times New Roman" w:cs="Times New Roman"/>
          <w:color w:val="1F0909"/>
        </w:rPr>
        <w:t xml:space="preserve"> EV</w:t>
      </w:r>
      <w:r>
        <w:br w:type="textWrapping" w:clear="all"/>
      </w:r>
    </w:p>
    <w:p w14:paraId="37C2A945" w14:textId="1EBA82CB" w:rsidR="00946F26" w:rsidRPr="0039512E" w:rsidRDefault="00DA5311" w:rsidP="005930B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EVs</m:t>
              </m:r>
            </m:sub>
          </m:sSub>
          <m:r>
            <w:rPr>
              <w:rFonts w:ascii="Cambria Math" w:hAnsi="Cambria Math"/>
            </w:rPr>
            <m:t>=11376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0.216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1721</m:t>
          </m:r>
        </m:oMath>
      </m:oMathPara>
    </w:p>
    <w:p w14:paraId="0289498D" w14:textId="77777777" w:rsidR="0039512E" w:rsidRPr="0039512E" w:rsidRDefault="0039512E" w:rsidP="00946F26"/>
    <w:p w14:paraId="41E47E44" w14:textId="77777777" w:rsidR="00946F26" w:rsidRDefault="00946F26" w:rsidP="00946F26">
      <w:r>
        <w:rPr>
          <w:rFonts w:hint="eastAsia"/>
        </w:rPr>
        <w:t>Then, we can apply the energy function:</w:t>
      </w:r>
    </w:p>
    <w:p w14:paraId="28D12D26" w14:textId="6F41B5C6" w:rsidR="004C0419" w:rsidRPr="00946F26" w:rsidRDefault="00DA5311" w:rsidP="00946F26">
      <w:pPr>
        <w:rPr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e-car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1"/>
                </w:rPr>
                <m:t>x=0</m:t>
              </m: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π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1"/>
                    </w:rPr>
                    <m:t>×</m:t>
                  </m:r>
                  <m:r>
                    <w:rPr>
                      <w:rFonts w:ascii="Cambria Math" w:hAnsi="Cambria Math"/>
                      <w:sz w:val="20"/>
                      <w:szCs w:val="21"/>
                    </w:rPr>
                    <m:t>0.1772</m:t>
                  </m: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sz w:val="20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szCs w:val="21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1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1"/>
                                    </w:rPr>
                                    <m:t>10</m:t>
                                  </m:r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-0.5137</m:t>
                              </m:r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  <w:sz w:val="20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0.1772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0.02576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2.566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0"/>
                      <w:szCs w:val="21"/>
                    </w:rPr>
                    <m:t>+2.244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-7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14.86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1"/>
                </w:rPr>
                <m:t>×</m:t>
              </m:r>
              <m:r>
                <w:rPr>
                  <w:rFonts w:ascii="Cambria Math" w:hAnsi="Cambria Math"/>
                  <w:sz w:val="20"/>
                  <w:szCs w:val="21"/>
                </w:rPr>
                <m:t>1721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1"/>
                </w:rPr>
                <m:t>×</m:t>
              </m:r>
              <m:r>
                <w:rPr>
                  <w:rFonts w:ascii="Cambria Math" w:hAnsi="Cambria Math"/>
                  <w:sz w:val="20"/>
                  <w:szCs w:val="21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1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e>
          </m:nary>
          <m:r>
            <w:rPr>
              <w:rFonts w:ascii="Cambria Math" w:hAnsi="Cambria Math" w:hint="eastAsia"/>
              <w:sz w:val="20"/>
              <w:szCs w:val="21"/>
            </w:rPr>
            <m:t>=</m:t>
          </m:r>
          <m:r>
            <w:rPr>
              <w:rFonts w:ascii="Cambria Math" w:hAnsi="Cambria Math"/>
              <w:sz w:val="20"/>
              <w:szCs w:val="21"/>
            </w:rPr>
            <m:t>61473.54kWh</m:t>
          </m:r>
        </m:oMath>
      </m:oMathPara>
    </w:p>
    <w:p w14:paraId="4CB1CBC1" w14:textId="090F6CAB" w:rsidR="005307F2" w:rsidRDefault="00946F26">
      <w:r>
        <w:rPr>
          <w:rFonts w:hint="eastAsia"/>
        </w:rPr>
        <w:t>Therefor</w:t>
      </w:r>
      <w:r>
        <w:t>e, MIT will consume 61473.54kWh for charging EV if they satisf</w:t>
      </w:r>
      <w:r w:rsidR="005930B1">
        <w:t>y</w:t>
      </w:r>
      <w:r>
        <w:t xml:space="preserve"> all the student’s demand</w:t>
      </w:r>
      <w:r w:rsidR="008E58F1">
        <w:t>s</w:t>
      </w:r>
      <w:r>
        <w:t>.</w:t>
      </w:r>
    </w:p>
    <w:p w14:paraId="18B198D5" w14:textId="464060AE" w:rsidR="00946F26" w:rsidRDefault="00946F26"/>
    <w:p w14:paraId="48BA0E28" w14:textId="54177621" w:rsidR="00946F26" w:rsidRDefault="00946F26" w:rsidP="005930B1">
      <w:r>
        <w:t xml:space="preserve">For solving out the quantity of charging station, we firstly find the maximum value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68818C5" w14:textId="25F0BB72" w:rsidR="00946F26" w:rsidRPr="005930B1" w:rsidRDefault="00946F26" w:rsidP="00946F26">
      <w:r>
        <w:rPr>
          <w:rFonts w:hint="eastAsia"/>
        </w:rPr>
        <w:t>B</w:t>
      </w:r>
      <w:r>
        <w:t xml:space="preserve">y calculating, we find the max </w:t>
      </w:r>
      <w:r w:rsidR="005930B1">
        <w:t xml:space="preserve">point is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</m:t>
            </m:r>
          </m:e>
        </m:d>
      </m:oMath>
      <w:r w:rsidR="005930B1">
        <w:t xml:space="preserve">, so, </w:t>
      </w:r>
      <w:r>
        <w:t xml:space="preserve"> </w:t>
      </w:r>
    </w:p>
    <w:p w14:paraId="3F2EC174" w14:textId="77777777" w:rsidR="00946F26" w:rsidRDefault="00946F26" w:rsidP="00946F26">
      <w:pPr>
        <w:pStyle w:val="a4"/>
        <w:ind w:left="420" w:firstLineChars="0" w:firstLine="0"/>
      </w:pPr>
    </w:p>
    <w:p w14:paraId="779684B4" w14:textId="5400E0ED" w:rsidR="00946F26" w:rsidRDefault="00DA5311" w:rsidP="005930B1">
      <w:pPr>
        <w:pStyle w:val="a4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e-car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1721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420</m:t>
          </m:r>
        </m:oMath>
      </m:oMathPara>
    </w:p>
    <w:p w14:paraId="2FFC3D9E" w14:textId="0BA708D1" w:rsidR="00946F26" w:rsidRDefault="00946F26" w:rsidP="00946F26">
      <w:r w:rsidRPr="00946F26">
        <w:t xml:space="preserve">Therefore,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</m:oMath>
      <w:r>
        <w:rPr>
          <w:rFonts w:hint="eastAsia"/>
        </w:rPr>
        <w:t xml:space="preserve"> </w:t>
      </w:r>
      <w:r w:rsidRPr="00946F26">
        <w:t>will be:</w:t>
      </w:r>
    </w:p>
    <w:p w14:paraId="2209DDF8" w14:textId="6F9534BA" w:rsidR="00946F26" w:rsidRDefault="00946F26" w:rsidP="00946F26"/>
    <w:p w14:paraId="4A14C845" w14:textId="2228355B" w:rsidR="00946F26" w:rsidRPr="003E6B32" w:rsidRDefault="00DA5311" w:rsidP="00946F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=420000+885.218976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d</m:t>
          </m:r>
        </m:oMath>
      </m:oMathPara>
    </w:p>
    <w:p w14:paraId="661750FE" w14:textId="77777777" w:rsidR="003E6B32" w:rsidRDefault="003E6B32" w:rsidP="00946F26">
      <w:pPr>
        <w:rPr>
          <w:b/>
          <w:bCs/>
        </w:rPr>
      </w:pPr>
    </w:p>
    <w:p w14:paraId="1E57B1C6" w14:textId="278B0581" w:rsidR="003E6B32" w:rsidRDefault="003E6B32" w:rsidP="00946F26">
      <w:pPr>
        <w:rPr>
          <w:b/>
          <w:bCs/>
        </w:rPr>
      </w:pPr>
      <w:r w:rsidRPr="003E6B32">
        <w:rPr>
          <w:rFonts w:hint="eastAsia"/>
          <w:b/>
          <w:bCs/>
        </w:rPr>
        <w:lastRenderedPageBreak/>
        <w:t>C</w:t>
      </w:r>
      <w:r w:rsidRPr="003E6B32">
        <w:rPr>
          <w:b/>
          <w:bCs/>
        </w:rPr>
        <w:t>onclusion</w:t>
      </w:r>
    </w:p>
    <w:p w14:paraId="1B5EE88D" w14:textId="57F23BC0" w:rsidR="003E6B32" w:rsidRDefault="003E6B32" w:rsidP="00946F26">
      <w:r>
        <w:t>For MIT, to satisfied all the student demand in charging EV. Is should at least build 420 charging station</w:t>
      </w:r>
      <w:r w:rsidR="008E58F1">
        <w:t>s</w:t>
      </w:r>
      <w:r>
        <w:t xml:space="preserve">, </w:t>
      </w:r>
      <w:r w:rsidR="005930B1">
        <w:t xml:space="preserve">the fixed cost is $420000, </w:t>
      </w:r>
      <w:r>
        <w:t>and the energy consumption for charging the EV will be $</w:t>
      </w:r>
      <w:r w:rsidR="005930B1">
        <w:t>885.218976</w:t>
      </w:r>
      <w:r>
        <w:t xml:space="preserve"> per day.</w:t>
      </w:r>
    </w:p>
    <w:p w14:paraId="02EB1D0E" w14:textId="360FD66B" w:rsidR="00920F46" w:rsidRPr="00920F46" w:rsidRDefault="00920F46" w:rsidP="00946F26">
      <w:r w:rsidRPr="00920F46">
        <w:rPr>
          <w:noProof/>
        </w:rPr>
        <w:drawing>
          <wp:inline distT="0" distB="0" distL="0" distR="0" wp14:anchorId="44DAC82D" wp14:editId="1E089FA8">
            <wp:extent cx="5274310" cy="385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F46" w:rsidRPr="0092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603CA"/>
    <w:multiLevelType w:val="hybridMultilevel"/>
    <w:tmpl w:val="00F4F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MzEwMDa0MDa3NLdU0lEKTi0uzszPAykwqgUAX8nDWywAAAA="/>
  </w:docVars>
  <w:rsids>
    <w:rsidRoot w:val="00E11B0A"/>
    <w:rsid w:val="0039512E"/>
    <w:rsid w:val="003E6B32"/>
    <w:rsid w:val="004C0419"/>
    <w:rsid w:val="005307F2"/>
    <w:rsid w:val="005930B1"/>
    <w:rsid w:val="006323FB"/>
    <w:rsid w:val="007F1680"/>
    <w:rsid w:val="008E58F1"/>
    <w:rsid w:val="00920F46"/>
    <w:rsid w:val="00946F26"/>
    <w:rsid w:val="00DA5311"/>
    <w:rsid w:val="00E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69CA"/>
  <w15:chartTrackingRefBased/>
  <w15:docId w15:val="{6CB1FE4E-EA81-454D-A85A-9736131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946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46F26"/>
  </w:style>
  <w:style w:type="character" w:styleId="a3">
    <w:name w:val="Placeholder Text"/>
    <w:basedOn w:val="a0"/>
    <w:uiPriority w:val="99"/>
    <w:semiHidden/>
    <w:rsid w:val="00946F26"/>
    <w:rPr>
      <w:color w:val="808080"/>
    </w:rPr>
  </w:style>
  <w:style w:type="paragraph" w:styleId="a4">
    <w:name w:val="List Paragraph"/>
    <w:basedOn w:val="a"/>
    <w:uiPriority w:val="34"/>
    <w:qFormat/>
    <w:rsid w:val="00946F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Huang</dc:creator>
  <cp:keywords/>
  <dc:description/>
  <cp:lastModifiedBy>Wyatt Huang</cp:lastModifiedBy>
  <cp:revision>10</cp:revision>
  <dcterms:created xsi:type="dcterms:W3CDTF">2019-11-17T11:33:00Z</dcterms:created>
  <dcterms:modified xsi:type="dcterms:W3CDTF">2019-11-17T12:05:00Z</dcterms:modified>
</cp:coreProperties>
</file>