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60"/>
              <w:left w:type="dxa" w:w="200"/>
              <w:bottom w:type="dxa" w:w="160"/>
              <w:right w:type="dxa" w:w="200"/>
            </w:tcMar>
          </w:tcPr>
          <w:p>
            <w:pPr>
              <w:spacing w:after="60" w:before="0"/>
            </w:pPr>
            <w:r>
              <w:rPr>
                <w:rFonts w:ascii="Arial" w:cs="Arial" w:eastAsia="Arial" w:hAnsi="Arial"/>
                <w:b/>
                <w:bCs/>
                <w:color w:val="FFFFFF"/>
                <w:sz w:val="32"/>
                <w:szCs w:val="32"/>
              </w:rPr>
              <w:t xml:space="preserve">CHANGE MANAGEMENT PLAN</w:t>
            </w:r>
          </w:p>
          <w:p>
            <w:pPr>
              <w:spacing w:after="0" w:before="0"/>
            </w:pPr>
            <w:r>
              <w:rPr>
                <w:rFonts w:ascii="Arial" w:cs="Arial" w:eastAsia="Arial" w:hAnsi="Arial"/>
                <w:color w:val="BDD7EE"/>
                <w:sz w:val="20"/>
                <w:szCs w:val="20"/>
              </w:rPr>
              <w:t xml:space="preserve">Callback Commitment Protocol Dashboard · IMH Case Management Unit</w:t>
            </w:r>
          </w:p>
        </w:tc>
      </w:tr>
    </w:tbl>
    <w:p>
      <w:pPr>
        <w:spacing w:after="0" w:before="0"/>
      </w:pPr>
      <w:r>
        <w:rPr>
          <w:sz w:val="16"/>
          <w:szCs w:val="16"/>
        </w:rPr>
        <w:t xml:space="preserve"> </w:t>
      </w:r>
    </w:p>
    <w:p>
      <w:pPr>
        <w:spacing w:after="80" w:before="60"/>
      </w:pPr>
      <w:r>
        <w:rPr>
          <w:rFonts w:ascii="Arial" w:cs="Arial" w:eastAsia="Arial" w:hAnsi="Arial"/>
          <w:b w:val="false"/>
          <w:bCs w:val="false"/>
          <w:color w:val="444444"/>
          <w:sz w:val="19"/>
          <w:szCs w:val="19"/>
        </w:rPr>
        <w:t xml:space="preserve">Objective: Introduce the Callback Commitment Protocol Dashboard to IMH Case Managers, Consultants, and Team Leads in a way that builds trust, fits existing workflows, and gets used on real clinic days.</w:t>
      </w:r>
    </w:p>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4"/>
                <w:szCs w:val="24"/>
              </w:rPr>
              <w:t xml:space="preserve">1. Training Strategy</w:t>
            </w:r>
          </w:p>
        </w:tc>
      </w:tr>
    </w:tbl>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30" w:before="30"/>
            </w:pPr>
            <w:r>
              <w:rPr>
                <w:rFonts w:ascii="Arial" w:cs="Arial" w:eastAsia="Arial" w:hAnsi="Arial"/>
                <w:b/>
                <w:bCs/>
                <w:color w:val="FFFFFF"/>
                <w:sz w:val="19"/>
                <w:szCs w:val="19"/>
              </w:rPr>
              <w:t xml:space="preserve">Role</w:t>
            </w:r>
          </w:p>
        </w:tc>
        <w:tc>
          <w:tcPr>
            <w:tcW w:type="dxa" w:w="3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30" w:before="30"/>
            </w:pPr>
            <w:r>
              <w:rPr>
                <w:rFonts w:ascii="Arial" w:cs="Arial" w:eastAsia="Arial" w:hAnsi="Arial"/>
                <w:b/>
                <w:bCs/>
                <w:color w:val="FFFFFF"/>
                <w:sz w:val="19"/>
                <w:szCs w:val="19"/>
              </w:rPr>
              <w:t xml:space="preserve">Training Format</w:t>
            </w:r>
          </w:p>
        </w:tc>
        <w:tc>
          <w:tcPr>
            <w:tcW w:type="dxa" w:w="3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30" w:before="30"/>
            </w:pPr>
            <w:r>
              <w:rPr>
                <w:rFonts w:ascii="Arial" w:cs="Arial" w:eastAsia="Arial" w:hAnsi="Arial"/>
                <w:b/>
                <w:bCs/>
                <w:color w:val="FFFFFF"/>
                <w:sz w:val="19"/>
                <w:szCs w:val="19"/>
              </w:rPr>
              <w:t xml:space="preserve">Key Focus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Case Manager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20-minute group demo + 1-on-1 follow-up session in week 1. Walkthrough video available on demand.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How to log a commitment in .cmutel, read the open commitments panel, and use action buttons. Emphasis: this replaces memory, not adds work.</w:t>
            </w:r>
          </w:p>
        </w:tc>
      </w:tr>
      <w:tr>
        <w:tc>
          <w:tcPr>
            <w:tcW w:type="dxa" w:w="24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Consultant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15-minute 1-on-1 briefing with Team Lead.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How to read the escalation log, what each flag means, and when a button is directed at them specifically.</w:t>
            </w:r>
          </w:p>
        </w:tc>
      </w:tr>
      <w:tr>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Admin / Team Lead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30-minute group session covering full dashboard view.</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How to run the Monday audit, assign cover CMs, read workload panel, and interpret the 7-day trend chart.</w:t>
            </w:r>
          </w:p>
        </w:tc>
      </w:tr>
    </w:tbl>
    <w:p>
      <w:pPr>
        <w:spacing w:after="0" w:before="0"/>
      </w:pPr>
      <w:r>
        <w:rPr>
          <w:sz w:val="16"/>
          <w:szCs w:val="16"/>
        </w:rPr>
        <w:t xml:space="preserve"> </w:t>
      </w:r>
    </w:p>
    <w:p>
      <w:pPr>
        <w:spacing w:after="40" w:before="60"/>
      </w:pPr>
      <w:r>
        <w:rPr>
          <w:rFonts w:ascii="Arial" w:cs="Arial" w:eastAsia="Arial" w:hAnsi="Arial"/>
          <w:b/>
          <w:bCs/>
          <w:color w:val="1F3864"/>
          <w:sz w:val="19"/>
          <w:szCs w:val="19"/>
        </w:rPr>
        <w:t xml:space="preserve">Training principles:</w:t>
      </w:r>
    </w:p>
    <w:p>
      <w:pPr>
        <w:pStyle w:val="ListParagraph"/>
        <w:numPr>
          <w:ilvl w:val="0"/>
          <w:numId w:val="2"/>
        </w:numPr>
        <w:spacing w:after="40" w:before="40"/>
      </w:pPr>
      <w:r>
        <w:rPr>
          <w:rFonts w:ascii="Arial" w:cs="Arial" w:eastAsia="Arial" w:hAnsi="Arial"/>
          <w:color w:val="000000"/>
          <w:sz w:val="20"/>
          <w:szCs w:val="20"/>
        </w:rPr>
        <w:t xml:space="preserve">Train on a real scenario — use Mr. Tan's Friday case as the worked example so the purpose is immediate and concrete</w:t>
      </w:r>
    </w:p>
    <w:p>
      <w:pPr>
        <w:pStyle w:val="ListParagraph"/>
        <w:numPr>
          <w:ilvl w:val="0"/>
          <w:numId w:val="2"/>
        </w:numPr>
        <w:spacing w:after="40" w:before="40"/>
      </w:pPr>
      <w:r>
        <w:rPr>
          <w:rFonts w:ascii="Arial" w:cs="Arial" w:eastAsia="Arial" w:hAnsi="Arial"/>
          <w:color w:val="000000"/>
          <w:sz w:val="20"/>
          <w:szCs w:val="20"/>
        </w:rPr>
        <w:t xml:space="preserve">Show the before and after — demonstrate what currently happens when a Friday promise is made, versus what the dashboard makes possible</w:t>
      </w:r>
    </w:p>
    <w:p>
      <w:pPr>
        <w:pStyle w:val="ListParagraph"/>
        <w:numPr>
          <w:ilvl w:val="0"/>
          <w:numId w:val="2"/>
        </w:numPr>
        <w:spacing w:after="40" w:before="40"/>
      </w:pPr>
      <w:r>
        <w:rPr>
          <w:rFonts w:ascii="Arial" w:cs="Arial" w:eastAsia="Arial" w:hAnsi="Arial"/>
          <w:color w:val="000000"/>
          <w:sz w:val="20"/>
          <w:szCs w:val="20"/>
        </w:rPr>
        <w:t xml:space="preserve">Keep it short — no CM should need more than 20 minutes to be operational. Complexity is a barrier to adoption</w:t>
      </w:r>
    </w:p>
    <w:p>
      <w:pPr>
        <w:pStyle w:val="ListParagraph"/>
        <w:numPr>
          <w:ilvl w:val="0"/>
          <w:numId w:val="2"/>
        </w:numPr>
        <w:spacing w:after="40" w:before="40"/>
      </w:pPr>
      <w:r>
        <w:rPr>
          <w:rFonts w:ascii="Arial" w:cs="Arial" w:eastAsia="Arial" w:hAnsi="Arial"/>
          <w:color w:val="000000"/>
          <w:sz w:val="20"/>
          <w:szCs w:val="20"/>
        </w:rPr>
        <w:t xml:space="preserve">Record the walkthrough video for staff who miss the live session or join later</w:t>
      </w:r>
    </w:p>
    <w:p>
      <w:pPr>
        <w:spacing w:after="0" w:before="0"/>
      </w:pPr>
      <w:r>
        <w:rPr>
          <w:sz w:val="16"/>
          <w:szCs w:val="16"/>
        </w:rPr>
        <w:t xml:space="preserve"> </w:t>
      </w:r>
    </w:p>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4"/>
                <w:szCs w:val="24"/>
              </w:rPr>
              <w:t xml:space="preserve">2. Resistance Plan</w:t>
            </w:r>
          </w:p>
        </w:tc>
      </w:tr>
    </w:tbl>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30" w:before="30"/>
            </w:pPr>
            <w:r>
              <w:rPr>
                <w:rFonts w:ascii="Arial" w:cs="Arial" w:eastAsia="Arial" w:hAnsi="Arial"/>
                <w:b/>
                <w:bCs/>
                <w:color w:val="FFFFFF"/>
                <w:sz w:val="19"/>
                <w:szCs w:val="19"/>
              </w:rPr>
              <w:t xml:space="preserve">Concern</w:t>
            </w:r>
          </w:p>
        </w:tc>
        <w:tc>
          <w:tcPr>
            <w:tcW w:type="dxa" w:w="6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30" w:before="30"/>
            </w:pPr>
            <w:r>
              <w:rPr>
                <w:rFonts w:ascii="Arial" w:cs="Arial" w:eastAsia="Arial" w:hAnsi="Arial"/>
                <w:b/>
                <w:bCs/>
                <w:color w:val="FFFFFF"/>
                <w:sz w:val="19"/>
                <w:szCs w:val="19"/>
              </w:rPr>
              <w:t xml:space="preserve">Response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"This is more documentation"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color w:val="000000"/>
                <w:sz w:val="19"/>
                <w:szCs w:val="19"/>
              </w:rPr>
              <w:t xml:space="preserve">It is not. The .cmutel template gets one additional field — open commitment Y/N. Everything else is auto-populated from that single input. The dashboard saves more time than it creates.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"I already keep track in my head"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color w:val="000000"/>
                <w:sz w:val="19"/>
                <w:szCs w:val="19"/>
              </w:rPr>
              <w:t xml:space="preserve">That is exactly the system this replaces — and the system that failed Mr. Tan. The dashboard holds the commitment so your head doesn't have to. It is not a criticism of how you work. It is a backup for the moments when caseload pressure makes memory unreliable.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"My supervisor can now see everything I'm doing"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color w:val="000000"/>
                <w:sz w:val="19"/>
                <w:szCs w:val="19"/>
              </w:rPr>
              <w:t xml:space="preserve">The workload panel shows your own row by default. The intent is not surveillance — it is to make your load visible so the Team Lead can redistribute when you are overloaded, not to monitor individual performance.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"What if the system goes down?"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color w:val="000000"/>
                <w:sz w:val="19"/>
                <w:szCs w:val="19"/>
              </w:rPr>
              <w:t xml:space="preserve">The .cmutel commitment log is the source of truth, not the dashboard. The dashboard visualises it. If the dashboard is unavailable, the commitment is still logged and the protocol still applies.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"Patients' data is sensitive"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color w:val="000000"/>
                <w:sz w:val="19"/>
                <w:szCs w:val="19"/>
              </w:rPr>
              <w:t xml:space="preserve">The dashboard displays coordination status only — no clinical notes, diagnoses, or sensitive records. Patient-level detail is scoped to the roles with authority to see it.</w:t>
            </w:r>
          </w:p>
        </w:tc>
      </w:tr>
    </w:tbl>
    <w:p>
      <w:pPr>
        <w:spacing w:after="0" w:before="0"/>
      </w:pPr>
      <w:r>
        <w:rPr>
          <w:sz w:val="16"/>
          <w:szCs w:val="16"/>
        </w:rPr>
        <w:t xml:space="preserve"> </w:t>
      </w:r>
    </w:p>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4"/>
                <w:szCs w:val="24"/>
              </w:rPr>
              <w:t xml:space="preserve">3. Success Metrics</w:t>
            </w:r>
          </w:p>
        </w:tc>
      </w:tr>
    </w:tbl>
    <w:p>
      <w:pPr>
        <w:spacing w:after="0" w:before="0"/>
      </w:pPr>
      <w:r>
        <w:rPr>
          <w:sz w:val="16"/>
          <w:szCs w:val="16"/>
        </w:rPr>
        <w:t xml:space="preserve"> </w:t>
      </w:r>
    </w:p>
    <w:p>
      <w:pPr>
        <w:spacing w:after="40" w:before="60"/>
      </w:pPr>
      <w:r>
        <w:rPr>
          <w:rFonts w:ascii="Arial" w:cs="Arial" w:eastAsia="Arial" w:hAnsi="Arial"/>
          <w:b/>
          <w:bCs/>
          <w:color w:val="1F3864"/>
          <w:sz w:val="19"/>
          <w:szCs w:val="19"/>
        </w:rPr>
        <w:t xml:space="preserve">Adoption metrics — is the dashboard being used?</w:t>
      </w:r>
    </w:p>
    <w:p>
      <w:pPr>
        <w:pStyle w:val="ListParagraph"/>
        <w:numPr>
          <w:ilvl w:val="0"/>
          <w:numId w:val="2"/>
        </w:numPr>
        <w:spacing w:after="40" w:before="40"/>
      </w:pPr>
      <w:r>
        <w:rPr>
          <w:rFonts w:ascii="Arial" w:cs="Arial" w:eastAsia="Arial" w:hAnsi="Arial"/>
          <w:color w:val="000000"/>
          <w:sz w:val="20"/>
          <w:szCs w:val="20"/>
        </w:rPr>
        <w:t xml:space="preserve">% of contact calls resulting in a logged .cmutel commitment entry (target: 90% within 4 weeks of rollout)</w:t>
      </w:r>
    </w:p>
    <w:p>
      <w:pPr>
        <w:pStyle w:val="ListParagraph"/>
        <w:numPr>
          <w:ilvl w:val="0"/>
          <w:numId w:val="2"/>
        </w:numPr>
        <w:spacing w:after="40" w:before="40"/>
      </w:pPr>
      <w:r>
        <w:rPr>
          <w:rFonts w:ascii="Arial" w:cs="Arial" w:eastAsia="Arial" w:hAnsi="Arial"/>
          <w:color w:val="000000"/>
          <w:sz w:val="20"/>
          <w:szCs w:val="20"/>
        </w:rPr>
        <w:t xml:space="preserve">% of Friday EOD open commitments with a named Monday owner assigned (target: 100% by week 6)</w:t>
      </w:r>
    </w:p>
    <w:p>
      <w:pPr>
        <w:pStyle w:val="ListParagraph"/>
        <w:numPr>
          <w:ilvl w:val="0"/>
          <w:numId w:val="2"/>
        </w:numPr>
        <w:spacing w:after="40" w:before="40"/>
      </w:pPr>
      <w:r>
        <w:rPr>
          <w:rFonts w:ascii="Arial" w:cs="Arial" w:eastAsia="Arial" w:hAnsi="Arial"/>
          <w:color w:val="000000"/>
          <w:sz w:val="20"/>
          <w:szCs w:val="20"/>
        </w:rPr>
        <w:t xml:space="preserve">Number of CMs actively using the dashboard on a given Monday morning (target: all CMs in team)</w:t>
      </w:r>
    </w:p>
    <w:p>
      <w:pPr>
        <w:spacing w:after="0" w:before="0"/>
      </w:pPr>
      <w:r>
        <w:rPr>
          <w:sz w:val="16"/>
          <w:szCs w:val="16"/>
        </w:rPr>
        <w:t xml:space="preserve"> </w:t>
      </w:r>
    </w:p>
    <w:p>
      <w:pPr>
        <w:spacing w:after="40" w:before="60"/>
      </w:pPr>
      <w:r>
        <w:rPr>
          <w:rFonts w:ascii="Arial" w:cs="Arial" w:eastAsia="Arial" w:hAnsi="Arial"/>
          <w:b/>
          <w:bCs/>
          <w:color w:val="1F3864"/>
          <w:sz w:val="19"/>
          <w:szCs w:val="19"/>
        </w:rPr>
        <w:t xml:space="preserve">Impact metrics — is the dashboard reducing harm?</w:t>
      </w:r>
    </w:p>
    <w:p>
      <w:pPr>
        <w:pStyle w:val="ListParagraph"/>
        <w:numPr>
          <w:ilvl w:val="0"/>
          <w:numId w:val="2"/>
        </w:numPr>
        <w:spacing w:after="40" w:before="40"/>
      </w:pPr>
      <w:r>
        <w:rPr>
          <w:rFonts w:ascii="Arial" w:cs="Arial" w:eastAsia="Arial" w:hAnsi="Arial"/>
          <w:color w:val="000000"/>
          <w:sz w:val="20"/>
          <w:szCs w:val="20"/>
        </w:rPr>
        <w:t xml:space="preserve">Reduction in commitments unresolved over 48 hours (baseline to be measured in week 1 of rollout)</w:t>
      </w:r>
    </w:p>
    <w:p>
      <w:pPr>
        <w:pStyle w:val="ListParagraph"/>
        <w:numPr>
          <w:ilvl w:val="0"/>
          <w:numId w:val="2"/>
        </w:numPr>
        <w:spacing w:after="40" w:before="40"/>
      </w:pPr>
      <w:r>
        <w:rPr>
          <w:rFonts w:ascii="Arial" w:cs="Arial" w:eastAsia="Arial" w:hAnsi="Arial"/>
          <w:color w:val="000000"/>
          <w:sz w:val="20"/>
          <w:szCs w:val="20"/>
        </w:rPr>
        <w:t xml:space="preserve">Reduction in patient-reported "I never heard back" contacts to clinic (tracked via complaint log)</w:t>
      </w:r>
    </w:p>
    <w:p>
      <w:pPr>
        <w:pStyle w:val="ListParagraph"/>
        <w:numPr>
          <w:ilvl w:val="0"/>
          <w:numId w:val="2"/>
        </w:numPr>
        <w:spacing w:after="40" w:before="40"/>
      </w:pPr>
      <w:r>
        <w:rPr>
          <w:rFonts w:ascii="Arial" w:cs="Arial" w:eastAsia="Arial" w:hAnsi="Arial"/>
          <w:color w:val="000000"/>
          <w:sz w:val="20"/>
          <w:szCs w:val="20"/>
        </w:rPr>
        <w:t xml:space="preserve">Reduction in Consultant escalations that bypassed the standard 2-day resolution path</w:t>
      </w:r>
    </w:p>
    <w:p>
      <w:pPr>
        <w:spacing w:after="0" w:before="0"/>
      </w:pPr>
      <w:r>
        <w:rPr>
          <w:sz w:val="16"/>
          <w:szCs w:val="16"/>
        </w:rPr>
        <w:t xml:space="preserve"> </w:t>
      </w:r>
    </w:p>
    <w:p>
      <w:pPr>
        <w:spacing w:after="40" w:before="60"/>
      </w:pPr>
      <w:r>
        <w:rPr>
          <w:rFonts w:ascii="Arial" w:cs="Arial" w:eastAsia="Arial" w:hAnsi="Arial"/>
          <w:b/>
          <w:bCs/>
          <w:color w:val="1F3864"/>
          <w:sz w:val="19"/>
          <w:szCs w:val="19"/>
        </w:rPr>
        <w:t xml:space="preserve">Feedback metrics — do users trust and find it useful?</w:t>
      </w:r>
    </w:p>
    <w:p>
      <w:pPr>
        <w:pStyle w:val="ListParagraph"/>
        <w:numPr>
          <w:ilvl w:val="0"/>
          <w:numId w:val="2"/>
        </w:numPr>
        <w:spacing w:after="40" w:before="40"/>
      </w:pPr>
      <w:r>
        <w:rPr>
          <w:rFonts w:ascii="Arial" w:cs="Arial" w:eastAsia="Arial" w:hAnsi="Arial"/>
          <w:color w:val="000000"/>
          <w:sz w:val="20"/>
          <w:szCs w:val="20"/>
        </w:rPr>
        <w:t xml:space="preserve">Short survey at 2 weeks and 6 weeks: Does the dashboard make your job easier? (1–5 scale)</w:t>
      </w:r>
    </w:p>
    <w:p>
      <w:pPr>
        <w:pStyle w:val="ListParagraph"/>
        <w:numPr>
          <w:ilvl w:val="0"/>
          <w:numId w:val="2"/>
        </w:numPr>
        <w:spacing w:after="40" w:before="40"/>
      </w:pPr>
      <w:r>
        <w:rPr>
          <w:rFonts w:ascii="Arial" w:cs="Arial" w:eastAsia="Arial" w:hAnsi="Arial"/>
          <w:color w:val="000000"/>
          <w:sz w:val="20"/>
          <w:szCs w:val="20"/>
        </w:rPr>
        <w:t xml:space="preserve">Qualitative debrief with Team Lead at week 4: what is confusing, what is missing, what should change</w:t>
      </w:r>
    </w:p>
    <w:p>
      <w:pPr>
        <w:pStyle w:val="ListParagraph"/>
        <w:numPr>
          <w:ilvl w:val="0"/>
          <w:numId w:val="2"/>
        </w:numPr>
        <w:spacing w:after="40" w:before="40"/>
      </w:pPr>
      <w:r>
        <w:rPr>
          <w:rFonts w:ascii="Arial" w:cs="Arial" w:eastAsia="Arial" w:hAnsi="Arial"/>
          <w:color w:val="000000"/>
          <w:sz w:val="20"/>
          <w:szCs w:val="20"/>
        </w:rPr>
        <w:t xml:space="preserve">Track any workarounds CMs develop — if people are routing around the dashboard, that is a signal that something in the design is not fitting the workflow</w:t>
      </w:r>
    </w:p>
    <w:p>
      <w:pPr>
        <w:spacing w:after="0" w:before="0"/>
      </w:pPr>
      <w:r>
        <w:rPr>
          <w:sz w:val="16"/>
          <w:szCs w:val="16"/>
        </w:rPr>
        <w:t xml:space="preserve"> </w:t>
      </w:r>
    </w:p>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24"/>
                <w:szCs w:val="24"/>
              </w:rPr>
              <w:t xml:space="preserve">4. Rollout Timeline</w:t>
            </w:r>
          </w:p>
        </w:tc>
      </w:tr>
    </w:tbl>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30" w:before="30"/>
            </w:pPr>
            <w:r>
              <w:rPr>
                <w:rFonts w:ascii="Arial" w:cs="Arial" w:eastAsia="Arial" w:hAnsi="Arial"/>
                <w:b/>
                <w:bCs/>
                <w:color w:val="FFFFFF"/>
                <w:sz w:val="19"/>
                <w:szCs w:val="19"/>
              </w:rPr>
              <w:t xml:space="preserve">Phase</w:t>
            </w:r>
          </w:p>
        </w:tc>
        <w:tc>
          <w:tcPr>
            <w:tcW w:type="dxa" w:w="7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30" w:before="30"/>
            </w:pPr>
            <w:r>
              <w:rPr>
                <w:rFonts w:ascii="Arial" w:cs="Arial" w:eastAsia="Arial" w:hAnsi="Arial"/>
                <w:b/>
                <w:bCs/>
                <w:color w:val="FFFFFF"/>
                <w:sz w:val="19"/>
                <w:szCs w:val="19"/>
              </w:rPr>
              <w:t xml:space="preserve">Action</w:t>
            </w:r>
          </w:p>
        </w:tc>
      </w:tr>
      <w:tr>
        <w:tc>
          <w:tcPr>
            <w:tcW w:type="dxa" w:w="18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Week 1</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Add commitment field to .cmutel template. Group demo with all CMs using Mr. Tan scenario. Record walkthrough video.</w:t>
            </w:r>
          </w:p>
        </w:tc>
      </w:tr>
      <w:tr>
        <w:tc>
          <w:tcPr>
            <w:tcW w:type="dxa" w:w="18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Week 2</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1-on-1 follow-up sessions with CMs who have questions. First Monday audit run live with Team Lead. Collect week 2 adoption survey.</w:t>
            </w:r>
          </w:p>
        </w:tc>
      </w:tr>
      <w:tr>
        <w:tc>
          <w:tcPr>
            <w:tcW w:type="dxa" w:w="1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Week 4</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Team Lead qualitative debrief. Review baseline impact metrics. Adjust role filtering and panel visibility based on feedback.</w:t>
            </w:r>
          </w:p>
        </w:tc>
      </w:tr>
      <w:tr>
        <w:tc>
          <w:tcPr>
            <w:tcW w:type="dxa" w:w="1800"/>
            <w:tcBorders>
              <w:top w:val="single" w:color="CCCCCC" w:sz="4"/>
              <w:left w:val="single" w:color="CCCCCC" w:sz="4"/>
              <w:bottom w:val="single" w:color="CCCCCC" w:sz="4"/>
              <w:right w:val="single" w:color="CCCCCC" w:sz="4"/>
            </w:tcBorders>
            <w:shd w:fill="C6EFCE" w:val="clear"/>
            <w:tcMar>
              <w:top w:type="dxa" w:w="80"/>
              <w:left w:type="dxa" w:w="120"/>
              <w:bottom w:type="dxa" w:w="80"/>
              <w:right w:type="dxa" w:w="120"/>
            </w:tcMar>
          </w:tcPr>
          <w:p>
            <w:pPr>
              <w:spacing w:after="40" w:before="40"/>
            </w:pPr>
            <w:r>
              <w:rPr>
                <w:rFonts w:ascii="Arial" w:cs="Arial" w:eastAsia="Arial" w:hAnsi="Arial"/>
                <w:b/>
                <w:bCs/>
                <w:color w:val="1F3864"/>
                <w:sz w:val="19"/>
                <w:szCs w:val="19"/>
              </w:rPr>
              <w:t xml:space="preserve">Week 6</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sz w:val="19"/>
                <w:szCs w:val="19"/>
              </w:rPr>
              <w:t xml:space="preserve">6-week survey. Impact metric review — reduction in unresolved commitments, patient callbacks, escalation bypass. Go/no-go decision on automating Friday EOD alert.</w:t>
            </w:r>
          </w:p>
        </w:tc>
      </w:tr>
    </w:tbl>
    <w:p>
      <w:pPr>
        <w:spacing w:after="0" w:before="0"/>
      </w:pPr>
      <w:r>
        <w:rPr>
          <w:sz w:val="16"/>
          <w:szCs w:val="16"/>
        </w:rPr>
        <w:t xml:space="preserve"> </w:t>
      </w:r>
    </w:p>
    <w:p>
      <w:pPr>
        <w:spacing w:after="0" w:before="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pPr>
              <w:spacing w:after="40" w:before="40"/>
            </w:pPr>
            <w:r>
              <w:rPr>
                <w:rFonts w:ascii="Arial" w:cs="Arial" w:eastAsia="Arial" w:hAnsi="Arial"/>
                <w:b/>
                <w:bCs/>
                <w:color w:val="1F3864"/>
                <w:sz w:val="18"/>
                <w:szCs w:val="18"/>
              </w:rPr>
              <w:t xml:space="preserve">Key principle: </w:t>
            </w:r>
            <w:r>
              <w:rPr>
                <w:rFonts w:ascii="Arial" w:cs="Arial" w:eastAsia="Arial" w:hAnsi="Arial"/>
                <w:color w:val="444444"/>
                <w:sz w:val="18"/>
                <w:szCs w:val="18"/>
              </w:rPr>
              <w:t xml:space="preserve">Adoption is not a training problem. It is a trust problem. Staff will use this dashboard when they believe it reduces their burden rather than adding to it — and when the system they are being asked to use is clearly designed for the way they actually work, not the way the protocol assumes they work.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2026-04-08T04:53:43.827Z</dcterms:created>
  <dcterms:modified xsi:type="dcterms:W3CDTF">2026-04-08T04:53:43.828Z</dcterms:modified>
</cp:coreProperties>
</file>

<file path=docProps/custom.xml><?xml version="1.0" encoding="utf-8"?>
<Properties xmlns="http://schemas.openxmlformats.org/officeDocument/2006/custom-properties" xmlns:vt="http://schemas.openxmlformats.org/officeDocument/2006/docPropsVTypes"/>
</file>