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EEEEE" w:sz="6" w:space="4"/>
        </w:pBdr>
        <w:spacing w:before="240" w:after="240"/>
        <w:jc w:val="left"/>
        <w:outlineLvl w:val="0"/>
        <w:rPr>
          <w:rFonts w:hint="eastAsia" w:ascii="宋体" w:hAnsi="宋体" w:eastAsia="宋体" w:cs="宋体"/>
          <w:b/>
          <w:bCs/>
          <w:kern w:val="36"/>
          <w:sz w:val="44"/>
          <w:szCs w:val="44"/>
        </w:rPr>
      </w:pPr>
      <w:r>
        <w:rPr>
          <w:rFonts w:hint="eastAsia" w:ascii="宋体" w:hAnsi="宋体" w:eastAsia="宋体" w:cs="宋体"/>
          <w:b/>
          <w:bCs/>
          <w:kern w:val="36"/>
          <w:sz w:val="44"/>
          <w:szCs w:val="44"/>
        </w:rPr>
        <w:t>About TwinSync</w:t>
      </w:r>
    </w:p>
    <w:p>
      <w:pPr>
        <w:widowControl/>
        <w:spacing w:after="240"/>
        <w:jc w:val="left"/>
        <w:rPr>
          <w:rFonts w:hint="eastAsia" w:ascii="宋体" w:hAnsi="宋体" w:eastAsia="宋体" w:cs="宋体"/>
          <w:kern w:val="0"/>
          <w:sz w:val="24"/>
          <w:szCs w:val="24"/>
        </w:rPr>
      </w:pPr>
      <w:r>
        <w:rPr>
          <w:rFonts w:hint="eastAsia" w:ascii="宋体" w:hAnsi="宋体" w:eastAsia="宋体" w:cs="宋体"/>
          <w:kern w:val="0"/>
          <w:sz w:val="24"/>
          <w:szCs w:val="24"/>
        </w:rPr>
        <w:t>Use AI magic to make your existing videos speak any content in any language without training.</w:t>
      </w:r>
    </w:p>
    <w:p>
      <w:pPr>
        <w:widowControl/>
        <w:spacing w:after="24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TwinSync is an AI-based video editing tool that helps users create custom video content effortlessly. </w:t>
      </w:r>
    </w:p>
    <w:p>
      <w:pPr>
        <w:widowControl/>
        <w:spacing w:after="24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The core feature of TwinSync is to make any person in your video say anything you want and sync it to any language version using AI technology. Unlike traditional video editing tools, TwinSync requires no lighting, camera or motion capture setup - simply upload your existing videos and start editing. </w:t>
      </w:r>
    </w:p>
    <w:p>
      <w:pPr>
        <w:widowControl/>
        <w:spacing w:after="240"/>
        <w:jc w:val="left"/>
        <w:rPr>
          <w:rFonts w:hint="eastAsia" w:ascii="宋体" w:hAnsi="宋体" w:eastAsia="宋体" w:cs="宋体"/>
          <w:kern w:val="0"/>
          <w:sz w:val="24"/>
          <w:szCs w:val="24"/>
        </w:rPr>
      </w:pPr>
      <w:r>
        <w:rPr>
          <w:rFonts w:hint="eastAsia" w:ascii="宋体" w:hAnsi="宋体" w:eastAsia="宋体" w:cs="宋体"/>
          <w:kern w:val="0"/>
          <w:sz w:val="24"/>
          <w:szCs w:val="24"/>
        </w:rPr>
        <w:t>TwinSync also offers a variety of templates and customization options such as subtitles, text, music, etc. to ensure that your video content is unique. Whether you're a social media manager, brand marketer, or casual user, TwinSync is a powerful creative tool to help you better engage with your audience.</w:t>
      </w:r>
    </w:p>
    <w:p>
      <w:pPr>
        <w:widowControl/>
        <w:pBdr>
          <w:bottom w:val="single" w:color="EEEEEE" w:sz="6" w:space="4"/>
        </w:pBdr>
        <w:spacing w:before="240" w:after="240"/>
        <w:jc w:val="left"/>
        <w:outlineLvl w:val="0"/>
        <w:rPr>
          <w:rFonts w:hint="eastAsia" w:ascii="宋体" w:hAnsi="宋体" w:eastAsia="宋体" w:cs="宋体"/>
          <w:b/>
          <w:bCs/>
          <w:kern w:val="36"/>
          <w:sz w:val="44"/>
          <w:szCs w:val="44"/>
        </w:rPr>
      </w:pPr>
    </w:p>
    <w:p>
      <w:pPr>
        <w:widowControl/>
        <w:pBdr>
          <w:bottom w:val="single" w:color="EEEEEE" w:sz="6" w:space="4"/>
        </w:pBdr>
        <w:spacing w:before="240" w:after="240"/>
        <w:jc w:val="left"/>
        <w:outlineLvl w:val="0"/>
        <w:rPr>
          <w:rFonts w:ascii="宋体" w:hAnsi="宋体" w:eastAsia="宋体" w:cs="宋体"/>
          <w:b/>
          <w:bCs/>
          <w:kern w:val="36"/>
          <w:sz w:val="44"/>
          <w:szCs w:val="44"/>
        </w:rPr>
      </w:pPr>
      <w:r>
        <w:rPr>
          <w:rFonts w:hint="eastAsia" w:ascii="宋体" w:hAnsi="宋体" w:eastAsia="宋体" w:cs="宋体"/>
          <w:b/>
          <w:bCs/>
          <w:kern w:val="36"/>
          <w:sz w:val="44"/>
          <w:szCs w:val="44"/>
        </w:rPr>
        <w:t>API Documentation</w:t>
      </w:r>
    </w:p>
    <w:p>
      <w:pPr>
        <w:widowControl/>
        <w:spacing w:after="240"/>
        <w:jc w:val="left"/>
        <w:rPr>
          <w:rFonts w:hint="eastAsia" w:ascii="宋体" w:hAnsi="宋体" w:eastAsia="宋体" w:cs="宋体"/>
          <w:kern w:val="0"/>
          <w:sz w:val="24"/>
          <w:szCs w:val="24"/>
        </w:rPr>
      </w:pPr>
      <w:r>
        <w:rPr>
          <w:rFonts w:hint="eastAsia" w:ascii="宋体" w:hAnsi="宋体" w:eastAsia="宋体" w:cs="宋体"/>
          <w:kern w:val="0"/>
          <w:sz w:val="24"/>
          <w:szCs w:val="24"/>
        </w:rPr>
        <w:t>This API is the documentation for Lip Replacement API. It uploads audio cloud address, video cloud address and access keys, and returns an API interface to generate a synthesized video.</w:t>
      </w:r>
    </w:p>
    <w:p>
      <w:pPr>
        <w:widowControl/>
        <w:spacing w:after="240"/>
        <w:jc w:val="left"/>
        <w:rPr>
          <w:rFonts w:ascii="宋体" w:hAnsi="宋体" w:eastAsia="宋体" w:cs="宋体"/>
          <w:b/>
          <w:bCs/>
          <w:kern w:val="0"/>
          <w:sz w:val="44"/>
          <w:szCs w:val="44"/>
        </w:rPr>
      </w:pPr>
      <w:r>
        <w:rPr>
          <w:rFonts w:hint="eastAsia" w:ascii="宋体" w:hAnsi="宋体" w:eastAsia="宋体" w:cs="宋体"/>
          <w:b/>
          <w:bCs/>
          <w:kern w:val="0"/>
          <w:sz w:val="44"/>
          <w:szCs w:val="44"/>
        </w:rPr>
        <w:t>POST Service Request</w:t>
      </w: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URL Address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color w:val="000080"/>
          <w:kern w:val="0"/>
          <w:sz w:val="18"/>
          <w:szCs w:val="18"/>
        </w:rPr>
        <w:t>http://api.</w:t>
      </w:r>
      <w:r>
        <w:rPr>
          <w:rFonts w:hint="eastAsia" w:ascii="Roboto Mono" w:hAnsi="Roboto Mono" w:eastAsia="宋体" w:cs="宋体"/>
          <w:color w:val="000080"/>
          <w:kern w:val="0"/>
          <w:sz w:val="18"/>
          <w:szCs w:val="18"/>
        </w:rPr>
        <w:t>twinsync.xyz</w:t>
      </w:r>
      <w:r>
        <w:rPr>
          <w:rFonts w:ascii="Roboto Mono" w:hAnsi="Roboto Mono" w:eastAsia="宋体" w:cs="宋体"/>
          <w:color w:val="000080"/>
          <w:kern w:val="0"/>
          <w:sz w:val="18"/>
          <w:szCs w:val="18"/>
        </w:rPr>
        <w:t>:27323/videotalking</w:t>
      </w:r>
    </w:p>
    <w:p>
      <w:pPr>
        <w:widowControl/>
        <w:spacing w:after="240"/>
        <w:jc w:val="left"/>
        <w:rPr>
          <w:rFonts w:hint="eastAsia" w:ascii="宋体" w:hAnsi="宋体" w:eastAsia="宋体" w:cs="宋体"/>
          <w:b/>
          <w:bCs/>
          <w:kern w:val="0"/>
          <w:sz w:val="36"/>
          <w:szCs w:val="36"/>
        </w:rPr>
      </w:pPr>
      <w:r>
        <w:rPr>
          <w:rFonts w:hint="eastAsia" w:ascii="宋体" w:hAnsi="宋体" w:eastAsia="宋体" w:cs="宋体"/>
          <w:b/>
          <w:bCs/>
          <w:kern w:val="0"/>
          <w:sz w:val="36"/>
          <w:szCs w:val="36"/>
        </w:rPr>
        <w:t>Request Method</w:t>
      </w:r>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POST</w:t>
      </w: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Request Parameters</w:t>
      </w:r>
    </w:p>
    <w:tbl>
      <w:tblPr>
        <w:tblStyle w:val="6"/>
        <w:tblW w:w="8214" w:type="dxa"/>
        <w:tblInd w:w="0" w:type="dxa"/>
        <w:tblLayout w:type="autofit"/>
        <w:tblCellMar>
          <w:top w:w="15" w:type="dxa"/>
          <w:left w:w="15" w:type="dxa"/>
          <w:bottom w:w="15" w:type="dxa"/>
          <w:right w:w="15" w:type="dxa"/>
        </w:tblCellMar>
      </w:tblPr>
      <w:tblGrid>
        <w:gridCol w:w="1552"/>
        <w:gridCol w:w="1417"/>
        <w:gridCol w:w="1701"/>
        <w:gridCol w:w="3544"/>
      </w:tblGrid>
      <w:tr>
        <w:tblPrEx>
          <w:tblCellMar>
            <w:top w:w="15" w:type="dxa"/>
            <w:left w:w="15" w:type="dxa"/>
            <w:bottom w:w="15" w:type="dxa"/>
            <w:right w:w="15" w:type="dxa"/>
          </w:tblCellMar>
        </w:tblPrEx>
        <w:trPr>
          <w:tblHeader/>
        </w:trPr>
        <w:tc>
          <w:tcPr>
            <w:tcW w:w="155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Parameter Name</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Type</w:t>
            </w:r>
          </w:p>
        </w:tc>
        <w:tc>
          <w:tcPr>
            <w:tcW w:w="17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Required (or Mandatory)</w:t>
            </w:r>
          </w:p>
        </w:tc>
        <w:tc>
          <w:tcPr>
            <w:tcW w:w="354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Description</w:t>
            </w:r>
          </w:p>
        </w:tc>
      </w:tr>
      <w:tr>
        <w:tblPrEx>
          <w:tblCellMar>
            <w:top w:w="15" w:type="dxa"/>
            <w:left w:w="15" w:type="dxa"/>
            <w:bottom w:w="15" w:type="dxa"/>
            <w:right w:w="15" w:type="dxa"/>
          </w:tblCellMar>
        </w:tblPrEx>
        <w:tc>
          <w:tcPr>
            <w:tcW w:w="155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audio_url</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string</w:t>
            </w:r>
          </w:p>
        </w:tc>
        <w:tc>
          <w:tcPr>
            <w:tcW w:w="17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Yes</w:t>
            </w:r>
          </w:p>
        </w:tc>
        <w:tc>
          <w:tcPr>
            <w:tcW w:w="354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Cloud address of audio file</w:t>
            </w:r>
          </w:p>
        </w:tc>
      </w:tr>
      <w:tr>
        <w:tblPrEx>
          <w:tblCellMar>
            <w:top w:w="15" w:type="dxa"/>
            <w:left w:w="15" w:type="dxa"/>
            <w:bottom w:w="15" w:type="dxa"/>
            <w:right w:w="15" w:type="dxa"/>
          </w:tblCellMar>
        </w:tblPrEx>
        <w:trPr>
          <w:trHeight w:val="299" w:hRule="atLeast"/>
        </w:trPr>
        <w:tc>
          <w:tcPr>
            <w:tcW w:w="155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video_url</w:t>
            </w:r>
          </w:p>
        </w:tc>
        <w:tc>
          <w:tcPr>
            <w:tcW w:w="141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string</w:t>
            </w:r>
          </w:p>
        </w:tc>
        <w:tc>
          <w:tcPr>
            <w:tcW w:w="1701"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Yes</w:t>
            </w:r>
          </w:p>
        </w:tc>
        <w:tc>
          <w:tcPr>
            <w:tcW w:w="354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Cloud address of video file</w:t>
            </w:r>
          </w:p>
        </w:tc>
      </w:tr>
      <w:tr>
        <w:tblPrEx>
          <w:tblCellMar>
            <w:top w:w="15" w:type="dxa"/>
            <w:left w:w="15" w:type="dxa"/>
            <w:bottom w:w="15" w:type="dxa"/>
            <w:right w:w="15" w:type="dxa"/>
          </w:tblCellMar>
        </w:tblPrEx>
        <w:tc>
          <w:tcPr>
            <w:tcW w:w="155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key</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string</w:t>
            </w:r>
          </w:p>
        </w:tc>
        <w:tc>
          <w:tcPr>
            <w:tcW w:w="17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Yes</w:t>
            </w:r>
          </w:p>
        </w:tc>
        <w:tc>
          <w:tcPr>
            <w:tcW w:w="354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String for validating client information</w:t>
            </w:r>
          </w:p>
        </w:tc>
      </w:tr>
    </w:tbl>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Response Example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 xml:space="preserve">  "</w:t>
      </w:r>
      <w:r>
        <w:rPr>
          <w:rFonts w:hint="eastAsia" w:ascii="Roboto Mono" w:hAnsi="Roboto Mono" w:eastAsia="宋体" w:cs="宋体"/>
          <w:kern w:val="0"/>
          <w:sz w:val="18"/>
          <w:szCs w:val="18"/>
        </w:rPr>
        <w:t>task_</w:t>
      </w:r>
      <w:r>
        <w:rPr>
          <w:rFonts w:ascii="Roboto Mono" w:hAnsi="Roboto Mono" w:eastAsia="宋体" w:cs="宋体"/>
          <w:kern w:val="0"/>
          <w:sz w:val="18"/>
          <w:szCs w:val="18"/>
        </w:rPr>
        <w:t xml:space="preserve">id": </w:t>
      </w:r>
      <w:r>
        <w:rPr>
          <w:rFonts w:ascii="Roboto Mono" w:hAnsi="Roboto Mono" w:eastAsia="宋体" w:cs="宋体"/>
          <w:color w:val="DD1144"/>
          <w:kern w:val="0"/>
          <w:sz w:val="18"/>
          <w:szCs w:val="18"/>
        </w:rPr>
        <w:t>"20230423_11_23_05_10279"</w:t>
      </w:r>
      <w:r>
        <w:rPr>
          <w:rFonts w:ascii="Roboto Mono" w:hAnsi="Roboto Mono" w:eastAsia="宋体" w:cs="宋体"/>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 xml:space="preserve">  "r</w:t>
      </w:r>
      <w:r>
        <w:rPr>
          <w:rFonts w:hint="eastAsia" w:ascii="Roboto Mono" w:hAnsi="Roboto Mono" w:eastAsia="宋体" w:cs="宋体"/>
          <w:kern w:val="0"/>
          <w:sz w:val="18"/>
          <w:szCs w:val="18"/>
        </w:rPr>
        <w:t>esult_</w:t>
      </w:r>
      <w:r>
        <w:rPr>
          <w:rFonts w:ascii="Roboto Mono" w:hAnsi="Roboto Mono" w:eastAsia="宋体" w:cs="宋体"/>
          <w:kern w:val="0"/>
          <w:sz w:val="18"/>
          <w:szCs w:val="18"/>
        </w:rPr>
        <w:t>code": 100,</w:t>
      </w:r>
    </w:p>
    <w:p>
      <w:pPr>
        <w:widowControl/>
        <w:shd w:val="clear" w:color="auto" w:fill="F7F7F7"/>
        <w:tabs>
          <w:tab w:val="left" w:pos="2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ab/>
      </w:r>
      <w:r>
        <w:rPr>
          <w:rFonts w:ascii="Roboto Mono" w:hAnsi="Roboto Mono" w:eastAsia="宋体" w:cs="宋体"/>
          <w:kern w:val="0"/>
          <w:sz w:val="18"/>
          <w:szCs w:val="18"/>
        </w:rPr>
        <w:t xml:space="preserve">"msg": </w:t>
      </w:r>
      <w:r>
        <w:rPr>
          <w:rFonts w:ascii="Roboto Mono" w:hAnsi="Roboto Mono" w:eastAsia="宋体" w:cs="宋体"/>
          <w:color w:val="DD1144"/>
          <w:kern w:val="0"/>
          <w:sz w:val="18"/>
          <w:szCs w:val="18"/>
        </w:rPr>
        <w:t>"</w:t>
      </w:r>
      <w:r>
        <w:t xml:space="preserve"> </w:t>
      </w:r>
      <w:r>
        <w:rPr>
          <w:rFonts w:ascii="Roboto Mono" w:hAnsi="Roboto Mono" w:eastAsia="宋体" w:cs="宋体"/>
          <w:color w:val="DD1144"/>
          <w:kern w:val="0"/>
          <w:sz w:val="18"/>
          <w:szCs w:val="18"/>
        </w:rPr>
        <w:t>SUCCESS! The video is currently in the queue waiting to be processed."</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Roboto Mono" w:hAnsi="Roboto Mono" w:eastAsia="宋体" w:cs="宋体"/>
          <w:kern w:val="0"/>
          <w:sz w:val="18"/>
          <w:szCs w:val="18"/>
        </w:rPr>
      </w:pPr>
      <w:r>
        <w:rPr>
          <w:rFonts w:ascii="Roboto Mono" w:hAnsi="Roboto Mono" w:eastAsia="宋体" w:cs="宋体"/>
          <w:kern w:val="0"/>
          <w:sz w:val="18"/>
          <w:szCs w:val="18"/>
        </w:rPr>
        <w:t>}</w:t>
      </w: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Error Code</w:t>
      </w:r>
    </w:p>
    <w:tbl>
      <w:tblPr>
        <w:tblStyle w:val="6"/>
        <w:tblW w:w="8356" w:type="dxa"/>
        <w:tblInd w:w="0" w:type="dxa"/>
        <w:tblLayout w:type="autofit"/>
        <w:tblCellMar>
          <w:top w:w="15" w:type="dxa"/>
          <w:left w:w="15" w:type="dxa"/>
          <w:bottom w:w="15" w:type="dxa"/>
          <w:right w:w="15" w:type="dxa"/>
        </w:tblCellMar>
      </w:tblPr>
      <w:tblGrid>
        <w:gridCol w:w="1603"/>
        <w:gridCol w:w="6753"/>
      </w:tblGrid>
      <w:tr>
        <w:tblPrEx>
          <w:tblCellMar>
            <w:top w:w="15" w:type="dxa"/>
            <w:left w:w="15" w:type="dxa"/>
            <w:bottom w:w="15" w:type="dxa"/>
            <w:right w:w="15" w:type="dxa"/>
          </w:tblCellMar>
        </w:tblPrEx>
        <w:trPr>
          <w:tblHeader/>
        </w:trPr>
        <w:tc>
          <w:tcPr>
            <w:tcW w:w="16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Error Code</w:t>
            </w:r>
          </w:p>
        </w:tc>
        <w:tc>
          <w:tcPr>
            <w:tcW w:w="67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Description</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200</w:t>
            </w:r>
          </w:p>
        </w:tc>
        <w:tc>
          <w:tcPr>
            <w:tcW w:w="67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Request parameter error or incomplete</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201</w:t>
            </w:r>
          </w:p>
        </w:tc>
        <w:tc>
          <w:tcPr>
            <w:tcW w:w="675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Invalid or missing access key</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202</w:t>
            </w:r>
          </w:p>
        </w:tc>
        <w:tc>
          <w:tcPr>
            <w:tcW w:w="67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Invalid or missing cloud address of audio or video file</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203</w:t>
            </w:r>
          </w:p>
        </w:tc>
        <w:tc>
          <w:tcPr>
            <w:tcW w:w="675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Internal server error (such as video conversion failure, storage failure)</w:t>
            </w:r>
          </w:p>
        </w:tc>
      </w:tr>
    </w:tbl>
    <w:p>
      <w:pPr>
        <w:rPr>
          <w:rFonts w:hint="eastAsia"/>
        </w:rPr>
      </w:pPr>
    </w:p>
    <w:p>
      <w:pPr>
        <w:widowControl/>
        <w:spacing w:after="240"/>
        <w:jc w:val="left"/>
        <w:rPr>
          <w:rFonts w:ascii="宋体" w:hAnsi="宋体" w:eastAsia="宋体" w:cs="宋体"/>
          <w:b/>
          <w:bCs/>
          <w:kern w:val="0"/>
          <w:sz w:val="44"/>
          <w:szCs w:val="44"/>
        </w:rPr>
      </w:pPr>
      <w:r>
        <w:rPr>
          <w:rFonts w:hint="eastAsia" w:ascii="宋体" w:hAnsi="宋体" w:eastAsia="宋体" w:cs="宋体"/>
          <w:b/>
          <w:bCs/>
          <w:kern w:val="0"/>
          <w:sz w:val="44"/>
          <w:szCs w:val="44"/>
        </w:rPr>
        <w:t>GET Status</w:t>
      </w: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URL Address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color w:val="000080"/>
          <w:kern w:val="0"/>
          <w:sz w:val="18"/>
          <w:szCs w:val="18"/>
        </w:rPr>
        <w:t>http://api.</w:t>
      </w:r>
      <w:r>
        <w:rPr>
          <w:rFonts w:hint="eastAsia" w:ascii="Roboto Mono" w:hAnsi="Roboto Mono" w:eastAsia="宋体" w:cs="宋体"/>
          <w:color w:val="000080"/>
          <w:kern w:val="0"/>
          <w:sz w:val="18"/>
          <w:szCs w:val="18"/>
        </w:rPr>
        <w:t>twinsync.xyz</w:t>
      </w:r>
      <w:r>
        <w:rPr>
          <w:rFonts w:ascii="Roboto Mono" w:hAnsi="Roboto Mono" w:eastAsia="宋体" w:cs="宋体"/>
          <w:color w:val="000080"/>
          <w:kern w:val="0"/>
          <w:sz w:val="18"/>
          <w:szCs w:val="18"/>
        </w:rPr>
        <w:t>:27323/videotalking?taskID=***</w:t>
      </w: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Request Method</w:t>
      </w:r>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GET</w:t>
      </w: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Response Example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 xml:space="preserve">  "result_url": </w:t>
      </w:r>
      <w:r>
        <w:rPr>
          <w:rFonts w:ascii="Roboto Mono" w:hAnsi="Roboto Mono" w:eastAsia="宋体" w:cs="宋体"/>
          <w:color w:val="DD1144"/>
          <w:kern w:val="0"/>
          <w:sz w:val="18"/>
          <w:szCs w:val="18"/>
        </w:rPr>
        <w:t>"http://</w:t>
      </w:r>
      <w:r>
        <w:t xml:space="preserve"> </w:t>
      </w:r>
      <w:bookmarkStart w:id="0" w:name="_GoBack"/>
      <w:bookmarkEnd w:id="0"/>
      <w:r>
        <w:rPr>
          <w:rFonts w:ascii="Roboto Mono" w:hAnsi="Roboto Mono" w:eastAsia="宋体" w:cs="宋体"/>
          <w:color w:val="DD1144"/>
          <w:kern w:val="0"/>
          <w:sz w:val="18"/>
          <w:szCs w:val="18"/>
        </w:rPr>
        <w:t>api.</w:t>
      </w:r>
      <w:r>
        <w:rPr>
          <w:rFonts w:hint="eastAsia" w:ascii="Roboto Mono" w:hAnsi="Roboto Mono" w:eastAsia="宋体" w:cs="宋体"/>
          <w:color w:val="DD1144"/>
          <w:kern w:val="0"/>
          <w:sz w:val="18"/>
          <w:szCs w:val="18"/>
        </w:rPr>
        <w:t>twinsync.xyz</w:t>
      </w:r>
      <w:r>
        <w:rPr>
          <w:rFonts w:ascii="Roboto Mono" w:hAnsi="Roboto Mono" w:eastAsia="宋体" w:cs="宋体"/>
          <w:color w:val="DD1144"/>
          <w:kern w:val="0"/>
          <w:sz w:val="18"/>
          <w:szCs w:val="18"/>
        </w:rPr>
        <w:t>:27323/example/20230423_11_23_05_10279.mp4"</w:t>
      </w:r>
      <w:r>
        <w:rPr>
          <w:rFonts w:ascii="Roboto Mono" w:hAnsi="Roboto Mono" w:eastAsia="宋体" w:cs="宋体"/>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firstLineChars="100"/>
        <w:jc w:val="left"/>
        <w:rPr>
          <w:rFonts w:ascii="Roboto Mono" w:hAnsi="Roboto Mono" w:eastAsia="宋体" w:cs="宋体"/>
          <w:kern w:val="0"/>
          <w:sz w:val="18"/>
          <w:szCs w:val="18"/>
        </w:rPr>
      </w:pPr>
      <w:r>
        <w:rPr>
          <w:rFonts w:ascii="Roboto Mono" w:hAnsi="Roboto Mono" w:eastAsia="宋体" w:cs="宋体"/>
          <w:kern w:val="0"/>
          <w:sz w:val="18"/>
          <w:szCs w:val="18"/>
        </w:rPr>
        <w:t>"result_code": 100,</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color w:val="DD1144"/>
          <w:kern w:val="0"/>
          <w:sz w:val="18"/>
          <w:szCs w:val="18"/>
        </w:rPr>
      </w:pPr>
      <w:r>
        <w:rPr>
          <w:rFonts w:ascii="Roboto Mono" w:hAnsi="Roboto Mono" w:eastAsia="宋体" w:cs="宋体"/>
          <w:kern w:val="0"/>
          <w:sz w:val="18"/>
          <w:szCs w:val="18"/>
        </w:rPr>
        <w:tab/>
      </w:r>
      <w:r>
        <w:rPr>
          <w:rFonts w:ascii="Roboto Mono" w:hAnsi="Roboto Mono" w:eastAsia="宋体" w:cs="宋体"/>
          <w:kern w:val="0"/>
          <w:sz w:val="18"/>
          <w:szCs w:val="18"/>
        </w:rPr>
        <w:t xml:space="preserve">"msg": </w:t>
      </w:r>
      <w:r>
        <w:rPr>
          <w:rFonts w:ascii="Roboto Mono" w:hAnsi="Roboto Mono" w:eastAsia="宋体" w:cs="宋体"/>
          <w:color w:val="DD1144"/>
          <w:kern w:val="0"/>
          <w:sz w:val="18"/>
          <w:szCs w:val="18"/>
        </w:rPr>
        <w:t>"taskID:20230423_11_23_05_10279 has been completed, and the output video url is: http://</w:t>
      </w:r>
      <w:r>
        <w:t xml:space="preserve"> </w:t>
      </w:r>
      <w:r>
        <w:rPr>
          <w:rFonts w:ascii="Roboto Mono" w:hAnsi="Roboto Mono" w:eastAsia="宋体" w:cs="宋体"/>
          <w:color w:val="DD1144"/>
          <w:kern w:val="0"/>
          <w:sz w:val="18"/>
          <w:szCs w:val="18"/>
        </w:rPr>
        <w:t>api.</w:t>
      </w:r>
      <w:r>
        <w:rPr>
          <w:rFonts w:hint="eastAsia" w:ascii="Roboto Mono" w:hAnsi="Roboto Mono" w:eastAsia="宋体" w:cs="宋体"/>
          <w:color w:val="DD1144"/>
          <w:kern w:val="0"/>
          <w:sz w:val="18"/>
          <w:szCs w:val="18"/>
        </w:rPr>
        <w:t>twinsync.xyz</w:t>
      </w:r>
      <w:r>
        <w:rPr>
          <w:rFonts w:ascii="Roboto Mono" w:hAnsi="Roboto Mono" w:eastAsia="宋体" w:cs="宋体"/>
          <w:color w:val="DD1144"/>
          <w:kern w:val="0"/>
          <w:sz w:val="18"/>
          <w:szCs w:val="18"/>
        </w:rPr>
        <w:t>:27323/example/20230423_11_23_05_10279.mp4"</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w:t>
      </w:r>
    </w:p>
    <w:p>
      <w:pPr>
        <w:widowControl/>
        <w:shd w:val="clear" w:color="auto" w:fill="F7F7F7"/>
        <w:tabs>
          <w:tab w:val="left" w:pos="2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Status Code</w:t>
      </w:r>
    </w:p>
    <w:tbl>
      <w:tblPr>
        <w:tblStyle w:val="6"/>
        <w:tblW w:w="8356" w:type="dxa"/>
        <w:tblInd w:w="0" w:type="dxa"/>
        <w:tblLayout w:type="autofit"/>
        <w:tblCellMar>
          <w:top w:w="15" w:type="dxa"/>
          <w:left w:w="15" w:type="dxa"/>
          <w:bottom w:w="15" w:type="dxa"/>
          <w:right w:w="15" w:type="dxa"/>
        </w:tblCellMar>
      </w:tblPr>
      <w:tblGrid>
        <w:gridCol w:w="1603"/>
        <w:gridCol w:w="6753"/>
      </w:tblGrid>
      <w:tr>
        <w:tblPrEx>
          <w:tblCellMar>
            <w:top w:w="15" w:type="dxa"/>
            <w:left w:w="15" w:type="dxa"/>
            <w:bottom w:w="15" w:type="dxa"/>
            <w:right w:w="15" w:type="dxa"/>
          </w:tblCellMar>
        </w:tblPrEx>
        <w:trPr>
          <w:tblHeader/>
        </w:trPr>
        <w:tc>
          <w:tcPr>
            <w:tcW w:w="16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Status Code</w:t>
            </w:r>
          </w:p>
        </w:tc>
        <w:tc>
          <w:tcPr>
            <w:tcW w:w="67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Description</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01</w:t>
            </w:r>
          </w:p>
        </w:tc>
        <w:tc>
          <w:tcPr>
            <w:tcW w:w="67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The task is in a waiting state</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02</w:t>
            </w:r>
          </w:p>
        </w:tc>
        <w:tc>
          <w:tcPr>
            <w:tcW w:w="675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The task is in a running state</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103</w:t>
            </w:r>
          </w:p>
        </w:tc>
        <w:tc>
          <w:tcPr>
            <w:tcW w:w="67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The task is in a successful state</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04</w:t>
            </w:r>
          </w:p>
        </w:tc>
        <w:tc>
          <w:tcPr>
            <w:tcW w:w="675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The task is in a failed state.</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00</w:t>
            </w:r>
          </w:p>
        </w:tc>
        <w:tc>
          <w:tcPr>
            <w:tcW w:w="675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taskID field is missing or the field is not in the service queue.</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Roboto Mono">
    <w:altName w:val="Segoe Print"/>
    <w:panose1 w:val="00000000000000000000"/>
    <w:charset w:val="00"/>
    <w:family w:val="modern"/>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zOTRjNzVjZTM1NDJlYTkyZWY2NWU3Y2Q0YmEzZjgifQ=="/>
  </w:docVars>
  <w:rsids>
    <w:rsidRoot w:val="00286B13"/>
    <w:rsid w:val="000C788F"/>
    <w:rsid w:val="002444A3"/>
    <w:rsid w:val="0025473F"/>
    <w:rsid w:val="00286B13"/>
    <w:rsid w:val="002A3BF8"/>
    <w:rsid w:val="003F5D29"/>
    <w:rsid w:val="004A0E1D"/>
    <w:rsid w:val="0053631D"/>
    <w:rsid w:val="00566F66"/>
    <w:rsid w:val="005864C9"/>
    <w:rsid w:val="0060526B"/>
    <w:rsid w:val="007E0BA9"/>
    <w:rsid w:val="008B3438"/>
    <w:rsid w:val="008C72F5"/>
    <w:rsid w:val="008F4E45"/>
    <w:rsid w:val="009608EE"/>
    <w:rsid w:val="009A3D85"/>
    <w:rsid w:val="00B03E84"/>
    <w:rsid w:val="00B4056C"/>
    <w:rsid w:val="00FC6D86"/>
    <w:rsid w:val="01255120"/>
    <w:rsid w:val="013F6070"/>
    <w:rsid w:val="057A17B3"/>
    <w:rsid w:val="068C3E93"/>
    <w:rsid w:val="069114AA"/>
    <w:rsid w:val="07866B35"/>
    <w:rsid w:val="07996868"/>
    <w:rsid w:val="07F817E1"/>
    <w:rsid w:val="09664528"/>
    <w:rsid w:val="0983157E"/>
    <w:rsid w:val="0ABB08A3"/>
    <w:rsid w:val="0B27418B"/>
    <w:rsid w:val="0C9B273A"/>
    <w:rsid w:val="0D2564A8"/>
    <w:rsid w:val="0D841421"/>
    <w:rsid w:val="0E6B438E"/>
    <w:rsid w:val="0E6D6359"/>
    <w:rsid w:val="0EC35F79"/>
    <w:rsid w:val="0ED91C40"/>
    <w:rsid w:val="0EE7435D"/>
    <w:rsid w:val="0F987405"/>
    <w:rsid w:val="0FCB3337"/>
    <w:rsid w:val="11405FA6"/>
    <w:rsid w:val="117A3266"/>
    <w:rsid w:val="11DD1A47"/>
    <w:rsid w:val="12E56E05"/>
    <w:rsid w:val="12F86B39"/>
    <w:rsid w:val="131A5EEB"/>
    <w:rsid w:val="15FD6214"/>
    <w:rsid w:val="161D2412"/>
    <w:rsid w:val="1743373A"/>
    <w:rsid w:val="181810E3"/>
    <w:rsid w:val="181B0BD3"/>
    <w:rsid w:val="18253800"/>
    <w:rsid w:val="1856208B"/>
    <w:rsid w:val="1B851185"/>
    <w:rsid w:val="1C2E35CB"/>
    <w:rsid w:val="1CDA2E0B"/>
    <w:rsid w:val="1D1125A5"/>
    <w:rsid w:val="1D350989"/>
    <w:rsid w:val="1DC56B11"/>
    <w:rsid w:val="1EA062D6"/>
    <w:rsid w:val="1F796A74"/>
    <w:rsid w:val="1FB913FE"/>
    <w:rsid w:val="20D858B3"/>
    <w:rsid w:val="218872DA"/>
    <w:rsid w:val="21F93D33"/>
    <w:rsid w:val="237D2742"/>
    <w:rsid w:val="249146F7"/>
    <w:rsid w:val="249C4E4A"/>
    <w:rsid w:val="255319AC"/>
    <w:rsid w:val="257D2ECD"/>
    <w:rsid w:val="25D52D09"/>
    <w:rsid w:val="26451C3D"/>
    <w:rsid w:val="26747E2C"/>
    <w:rsid w:val="27873B8F"/>
    <w:rsid w:val="28235FAE"/>
    <w:rsid w:val="2AB729DE"/>
    <w:rsid w:val="2B2F07C6"/>
    <w:rsid w:val="2B595843"/>
    <w:rsid w:val="2BA56CDA"/>
    <w:rsid w:val="2C673F8F"/>
    <w:rsid w:val="2D19172E"/>
    <w:rsid w:val="2D371BB4"/>
    <w:rsid w:val="2DB41456"/>
    <w:rsid w:val="2EB57234"/>
    <w:rsid w:val="2FC35981"/>
    <w:rsid w:val="30442F65"/>
    <w:rsid w:val="313905F0"/>
    <w:rsid w:val="31567369"/>
    <w:rsid w:val="32E97DF4"/>
    <w:rsid w:val="33890C8F"/>
    <w:rsid w:val="33C10429"/>
    <w:rsid w:val="340071A3"/>
    <w:rsid w:val="34EE34A0"/>
    <w:rsid w:val="35D02BA5"/>
    <w:rsid w:val="362353CB"/>
    <w:rsid w:val="376932B2"/>
    <w:rsid w:val="38174ABC"/>
    <w:rsid w:val="3A72247D"/>
    <w:rsid w:val="3ABE3914"/>
    <w:rsid w:val="3B381919"/>
    <w:rsid w:val="3B7364AD"/>
    <w:rsid w:val="3BCE5DD9"/>
    <w:rsid w:val="3C4165AB"/>
    <w:rsid w:val="3C4C6057"/>
    <w:rsid w:val="3CC33464"/>
    <w:rsid w:val="3D033860"/>
    <w:rsid w:val="3DE23DBE"/>
    <w:rsid w:val="3E1C107E"/>
    <w:rsid w:val="3EF23B8C"/>
    <w:rsid w:val="3F32042D"/>
    <w:rsid w:val="3FCC6AD3"/>
    <w:rsid w:val="423544BC"/>
    <w:rsid w:val="42817701"/>
    <w:rsid w:val="42FA74B4"/>
    <w:rsid w:val="43171E14"/>
    <w:rsid w:val="432307B8"/>
    <w:rsid w:val="45D777CC"/>
    <w:rsid w:val="468974CC"/>
    <w:rsid w:val="46955E71"/>
    <w:rsid w:val="476D64A6"/>
    <w:rsid w:val="481B23A6"/>
    <w:rsid w:val="487B4BF3"/>
    <w:rsid w:val="4AA93C99"/>
    <w:rsid w:val="4C6B4F7E"/>
    <w:rsid w:val="4D3857A8"/>
    <w:rsid w:val="4D970721"/>
    <w:rsid w:val="4DE4323A"/>
    <w:rsid w:val="4E26744B"/>
    <w:rsid w:val="4F766114"/>
    <w:rsid w:val="4FAE58AE"/>
    <w:rsid w:val="50854860"/>
    <w:rsid w:val="51894824"/>
    <w:rsid w:val="51CB2747"/>
    <w:rsid w:val="52020133"/>
    <w:rsid w:val="52734B8D"/>
    <w:rsid w:val="537B2388"/>
    <w:rsid w:val="54837309"/>
    <w:rsid w:val="54C65448"/>
    <w:rsid w:val="54D47B64"/>
    <w:rsid w:val="55191A1B"/>
    <w:rsid w:val="56002BDB"/>
    <w:rsid w:val="561A5A4B"/>
    <w:rsid w:val="570A3D11"/>
    <w:rsid w:val="57F30C49"/>
    <w:rsid w:val="58262DCD"/>
    <w:rsid w:val="58975A79"/>
    <w:rsid w:val="5C311D40"/>
    <w:rsid w:val="5C531CB7"/>
    <w:rsid w:val="5FA42082"/>
    <w:rsid w:val="5FCD3B2E"/>
    <w:rsid w:val="602C4CF9"/>
    <w:rsid w:val="60363DC9"/>
    <w:rsid w:val="603B13E0"/>
    <w:rsid w:val="60CC028A"/>
    <w:rsid w:val="614E60BD"/>
    <w:rsid w:val="61E37639"/>
    <w:rsid w:val="622814F0"/>
    <w:rsid w:val="638C3D00"/>
    <w:rsid w:val="64041AE8"/>
    <w:rsid w:val="642E6B65"/>
    <w:rsid w:val="643028DD"/>
    <w:rsid w:val="64AD2180"/>
    <w:rsid w:val="671E7365"/>
    <w:rsid w:val="686D5EAE"/>
    <w:rsid w:val="688C3F71"/>
    <w:rsid w:val="69EC78DC"/>
    <w:rsid w:val="6B3B6738"/>
    <w:rsid w:val="6BDF3567"/>
    <w:rsid w:val="6BE741CA"/>
    <w:rsid w:val="6BEE5558"/>
    <w:rsid w:val="6C2471CC"/>
    <w:rsid w:val="719941B8"/>
    <w:rsid w:val="71FE04BF"/>
    <w:rsid w:val="723D0FE7"/>
    <w:rsid w:val="72FC67AC"/>
    <w:rsid w:val="747131CA"/>
    <w:rsid w:val="74C50E20"/>
    <w:rsid w:val="750B0F29"/>
    <w:rsid w:val="7530098F"/>
    <w:rsid w:val="76740D50"/>
    <w:rsid w:val="76E45ED5"/>
    <w:rsid w:val="77B5517C"/>
    <w:rsid w:val="77C90C27"/>
    <w:rsid w:val="785901FD"/>
    <w:rsid w:val="79226841"/>
    <w:rsid w:val="7A0917AF"/>
    <w:rsid w:val="7A293BFF"/>
    <w:rsid w:val="7BE61DA8"/>
    <w:rsid w:val="7C3C2310"/>
    <w:rsid w:val="7D07647A"/>
    <w:rsid w:val="7DC73E5B"/>
    <w:rsid w:val="7DD520D4"/>
    <w:rsid w:val="7E4D4360"/>
    <w:rsid w:val="7E9006F1"/>
    <w:rsid w:val="7EDE320A"/>
    <w:rsid w:val="7F541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1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TML Code"/>
    <w:basedOn w:val="7"/>
    <w:semiHidden/>
    <w:unhideWhenUsed/>
    <w:qFormat/>
    <w:uiPriority w:val="99"/>
    <w:rPr>
      <w:rFonts w:ascii="宋体" w:hAnsi="宋体" w:eastAsia="宋体" w:cs="宋体"/>
      <w:sz w:val="24"/>
      <w:szCs w:val="24"/>
    </w:rPr>
  </w:style>
  <w:style w:type="character" w:customStyle="1" w:styleId="9">
    <w:name w:val="标题 1 字符"/>
    <w:basedOn w:val="7"/>
    <w:link w:val="2"/>
    <w:qFormat/>
    <w:uiPriority w:val="9"/>
    <w:rPr>
      <w:rFonts w:ascii="宋体" w:hAnsi="宋体" w:eastAsia="宋体" w:cs="宋体"/>
      <w:b/>
      <w:bCs/>
      <w:kern w:val="36"/>
      <w:sz w:val="48"/>
      <w:szCs w:val="48"/>
    </w:rPr>
  </w:style>
  <w:style w:type="character" w:customStyle="1" w:styleId="10">
    <w:name w:val="标题 2 字符"/>
    <w:basedOn w:val="7"/>
    <w:link w:val="3"/>
    <w:qFormat/>
    <w:uiPriority w:val="9"/>
    <w:rPr>
      <w:rFonts w:ascii="宋体" w:hAnsi="宋体" w:eastAsia="宋体" w:cs="宋体"/>
      <w:b/>
      <w:bCs/>
      <w:kern w:val="0"/>
      <w:sz w:val="36"/>
      <w:szCs w:val="36"/>
    </w:rPr>
  </w:style>
  <w:style w:type="character" w:customStyle="1" w:styleId="11">
    <w:name w:val="HTML 预设格式 字符"/>
    <w:basedOn w:val="7"/>
    <w:link w:val="4"/>
    <w:semiHidden/>
    <w:uiPriority w:val="99"/>
    <w:rPr>
      <w:rFonts w:ascii="宋体" w:hAnsi="宋体" w:eastAsia="宋体" w:cs="宋体"/>
      <w:kern w:val="0"/>
      <w:sz w:val="24"/>
      <w:szCs w:val="24"/>
    </w:rPr>
  </w:style>
  <w:style w:type="character" w:customStyle="1" w:styleId="12">
    <w:name w:val="hljs-attribute"/>
    <w:basedOn w:val="7"/>
    <w:qFormat/>
    <w:uiPriority w:val="0"/>
  </w:style>
  <w:style w:type="character" w:customStyle="1" w:styleId="13">
    <w:name w:val="hljs-attr"/>
    <w:basedOn w:val="7"/>
    <w:qFormat/>
    <w:uiPriority w:val="0"/>
  </w:style>
  <w:style w:type="character" w:customStyle="1" w:styleId="14">
    <w:name w:val="hljs-string"/>
    <w:basedOn w:val="7"/>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348</Words>
  <Characters>2029</Characters>
  <Lines>6</Lines>
  <Paragraphs>1</Paragraphs>
  <TotalTime>0</TotalTime>
  <ScaleCrop>false</ScaleCrop>
  <LinksUpToDate>false</LinksUpToDate>
  <CharactersWithSpaces>2317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2023-04-23T16:36:00Z</dcterms:created>
  <dc:creator>Administrator</dc:creator>
  <cp:lastModifiedBy>李致伟</cp:lastModifiedBy>
  <dcterms:modified xsi:type="dcterms:W3CDTF">2023-05-15T03:26:00Z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EBBAFB52B3994DCFA3D0975697C5EE98_12</vt:lpwstr>
  </property>
</Properties>
</file>