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9334721"/>
        <w:docPartObj>
          <w:docPartGallery w:val="Cover Pages"/>
          <w:docPartUnique/>
        </w:docPartObj>
      </w:sdtPr>
      <w:sdtEndPr>
        <w:rPr>
          <w:rFonts w:ascii="Calibri" w:hAnsi="Calibri" w:cs="Calibri"/>
        </w:rPr>
      </w:sdtEndPr>
      <w:sdtContent>
        <w:p w14:paraId="324F50E6" w14:textId="43C99B22" w:rsidR="0072720C" w:rsidRDefault="0072720C">
          <w:r>
            <w:rPr>
              <w:noProof/>
            </w:rPr>
            <mc:AlternateContent>
              <mc:Choice Requires="wpg">
                <w:drawing>
                  <wp:anchor distT="0" distB="0" distL="114300" distR="114300" simplePos="0" relativeHeight="251659264" behindDoc="1" locked="0" layoutInCell="1" allowOverlap="1" wp14:anchorId="400FACB5" wp14:editId="3C9E39C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96098" cy="7098085"/>
                    <wp:effectExtent l="0" t="0" r="635" b="762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96098" cy="7098085"/>
                              <a:chOff x="0" y="0"/>
                              <a:chExt cx="5580569" cy="5415560"/>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chemeClr val="accent2"/>
                              </a:solidFill>
                              <a:ln>
                                <a:noFill/>
                              </a:ln>
                            </wps:spPr>
                            <wps:style>
                              <a:lnRef idx="0">
                                <a:scrgbClr r="0" g="0" b="0"/>
                              </a:lnRef>
                              <a:fillRef idx="1003">
                                <a:schemeClr val="dk2"/>
                              </a:fillRef>
                              <a:effectRef idx="0">
                                <a:scrgbClr r="0" g="0" b="0"/>
                              </a:effectRef>
                              <a:fontRef idx="major"/>
                            </wps:style>
                            <wps:txbx>
                              <w:txbxContent>
                                <w:p w14:paraId="0BCA5655" w14:textId="45933FB9" w:rsidR="0072720C" w:rsidRPr="00FB6AC1" w:rsidRDefault="00000000" w:rsidP="001D2789">
                                  <w:pPr>
                                    <w:pStyle w:val="Heading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sdt>
                                    <w:sdtPr>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1D2789" w:rsidRP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INFO8965 – NETWORK AND SECURITY Course Project Report:                                         </w:t>
                                      </w:r>
                                      <w:r w:rsid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1D2789" w:rsidRP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1. ANTHEM INC                                                   </w:t>
                                      </w:r>
                                      <w:r w:rsid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1D2789" w:rsidRP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2. SOLARWINDS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235442" y="4841245"/>
                                <a:ext cx="5345127" cy="57431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27BC784" w14:textId="77777777" w:rsidR="0072720C" w:rsidRDefault="0072720C" w:rsidP="0072720C">
                                  <w:pPr>
                                    <w:pStyle w:val="Default"/>
                                  </w:pPr>
                                </w:p>
                                <w:p w14:paraId="04551925" w14:textId="77777777" w:rsidR="0072720C" w:rsidRDefault="0072720C" w:rsidP="0072720C">
                                  <w:r>
                                    <w:t xml:space="preserve"> </w:t>
                                  </w:r>
                                </w:p>
                                <w:p w14:paraId="33DD79EE" w14:textId="77777777" w:rsidR="0072720C" w:rsidRDefault="0072720C"/>
                              </w:txbxContent>
                            </wps:txbx>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00FACB5" id="Group 126" o:spid="_x0000_s1026" style="position:absolute;margin-left:0;margin-top:0;width:543pt;height:558.9pt;z-index:-251657216;mso-top-percent:45;mso-position-horizontal:center;mso-position-horizontal-relative:margin;mso-position-vertical-relative:page;mso-top-percent:45;mso-width-relative:margin" coordsize="55805,5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" adj="-11796480,,5400" path="m,c,644,,644,,644v23,6,62,14,113,21c250,685,476,700,720,644v,-27,,-27,,-27c720,,720,,720,,,,,,,e" fillcolor="#e97132 [3205]" stroked="f">
                      <v:stroke joinstyle="miter"/>
                      <v:formulas/>
                      <v:path arrowok="t" o:connecttype="custom" o:connectlocs="0,0;0,4972126;872222,5134261;5557520,4972126;5557520,4763667;5557520,0;0,0" o:connectangles="0,0,0,0,0,0,0" textboxrect="0,0,720,700"/>
                      <v:textbox inset="1in,86.4pt,86.4pt,86.4pt">
                        <w:txbxContent>
                          <w:p w14:paraId="0BCA5655" w14:textId="45933FB9" w:rsidR="0072720C" w:rsidRPr="00FB6AC1" w:rsidRDefault="00000000" w:rsidP="001D2789">
                            <w:pPr>
                              <w:pStyle w:val="Heading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sdt>
                              <w:sdtPr>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1D2789" w:rsidRP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INFO8965 – NETWORK AND SECURITY Course Project Report:                                         </w:t>
                                </w:r>
                                <w:r w:rsid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1D2789" w:rsidRP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1. ANTHEM INC                                                   </w:t>
                                </w:r>
                                <w:r w:rsid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1D2789" w:rsidRPr="00FB6AC1">
                                  <w:rPr>
                                    <w:rStyle w:val="BookTitle"/>
                                    <w:outline/>
                                    <w:color w:val="E97132" w:themeColor="accent2"/>
                                    <w:spacing w:val="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2. SOLARWINDS</w:t>
                                </w:r>
                              </w:sdtContent>
                            </w:sdt>
                          </w:p>
                        </w:txbxContent>
                      </v:textbox>
                    </v:shape>
                    <v:shape id="Freeform 11" o:spid="_x0000_s1028" style="position:absolute;left:2354;top:48412;width:53451;height:5743;visibility:visible;mso-wrap-style:square;v-text-anchor:bottom" coordsize="60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" adj="-11796480,,5400" path="m607,c450,44,300,57,176,57,109,57,49,53,,48,66,58,152,66,251,66,358,66,480,56,607,27,607,,607,,607,e" fillcolor="white [3212]" stroked="f">
                      <v:fill opacity="19789f"/>
                      <v:stroke joinstyle="round"/>
                      <v:formulas/>
                      <v:path arrowok="t" o:connecttype="custom" o:connectlocs="5345127,0;1549823,495999;0,417684;2210258,574315;5345127,234947;5345127,0" o:connectangles="0,0,0,0,0,0" textboxrect="0,0,607,66"/>
                      <v:textbox>
                        <w:txbxContent>
                          <w:p w14:paraId="727BC784" w14:textId="77777777" w:rsidR="0072720C" w:rsidRDefault="0072720C" w:rsidP="0072720C">
                            <w:pPr>
                              <w:pStyle w:val="Default"/>
                            </w:pPr>
                          </w:p>
                          <w:p w14:paraId="04551925" w14:textId="77777777" w:rsidR="0072720C" w:rsidRDefault="0072720C" w:rsidP="0072720C">
                            <w:r>
                              <w:t xml:space="preserve"> </w:t>
                            </w:r>
                          </w:p>
                          <w:p w14:paraId="33DD79EE" w14:textId="77777777" w:rsidR="0072720C" w:rsidRDefault="0072720C"/>
                        </w:txbxContent>
                      </v:textbox>
                    </v:shape>
                    <w10:wrap anchorx="margin" anchory="page"/>
                  </v:group>
                </w:pict>
              </mc:Fallback>
            </mc:AlternateContent>
          </w:r>
        </w:p>
        <w:p w14:paraId="7963E286" w14:textId="0BF85317" w:rsidR="0072720C" w:rsidRDefault="001D2789">
          <w:pPr>
            <w:spacing w:after="160" w:line="259" w:lineRule="auto"/>
            <w:rPr>
              <w:rFonts w:ascii="Calibri" w:hAnsi="Calibri" w:cs="Calibri"/>
            </w:rPr>
          </w:pPr>
          <w:r>
            <w:rPr>
              <w:noProof/>
            </w:rPr>
            <mc:AlternateContent>
              <mc:Choice Requires="wps">
                <w:drawing>
                  <wp:anchor distT="0" distB="0" distL="114300" distR="114300" simplePos="0" relativeHeight="251661312" behindDoc="0" locked="0" layoutInCell="1" allowOverlap="1" wp14:anchorId="58B6B424" wp14:editId="235E9B02">
                    <wp:simplePos x="0" y="0"/>
                    <wp:positionH relativeFrom="page">
                      <wp:posOffset>468726</wp:posOffset>
                    </wp:positionH>
                    <wp:positionV relativeFrom="page">
                      <wp:posOffset>7937607</wp:posOffset>
                    </wp:positionV>
                    <wp:extent cx="5753100" cy="1104302"/>
                    <wp:effectExtent l="0" t="0" r="0" b="63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1043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76AC5" w14:textId="0BCAD3BB" w:rsidR="0072720C" w:rsidRPr="001E2543" w:rsidRDefault="0072720C" w:rsidP="0072720C">
                                <w:pPr>
                                  <w:pStyle w:val="NoSpacing"/>
                                  <w:spacing w:before="40" w:after="40"/>
                                  <w:jc w:val="center"/>
                                  <w:rPr>
                                    <w:b/>
                                    <w:bCs/>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E2543">
                                  <w:rPr>
                                    <w:b/>
                                    <w:bCs/>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Group-3:</w:t>
                                </w:r>
                              </w:p>
                              <w:p w14:paraId="418BE66C" w14:textId="6F6414B3" w:rsidR="0072720C" w:rsidRPr="001E2543" w:rsidRDefault="0072720C" w:rsidP="0072720C">
                                <w:pPr>
                                  <w:pStyle w:val="NoSpacing"/>
                                  <w:spacing w:before="40" w:after="40"/>
                                  <w:jc w:val="cente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Lei Chen</w:t>
                                </w:r>
                              </w:p>
                              <w:p w14:paraId="54C5FBA6" w14:textId="4C77488F" w:rsidR="0072720C" w:rsidRPr="001E2543" w:rsidRDefault="00000000" w:rsidP="0072720C">
                                <w:pPr>
                                  <w:pStyle w:val="NoSpacing"/>
                                  <w:spacing w:before="40" w:after="40"/>
                                  <w:jc w:val="cente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sdt>
                                  <w:sdtP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72720C"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Twinkle Akhilesh Mishra</w:t>
                                    </w:r>
                                  </w:sdtContent>
                                </w:sdt>
                              </w:p>
                              <w:p w14:paraId="77A87AE3" w14:textId="0A10A2F0" w:rsidR="0072720C" w:rsidRPr="001E2543" w:rsidRDefault="0072720C" w:rsidP="0072720C">
                                <w:pPr>
                                  <w:pStyle w:val="NoSpacing"/>
                                  <w:spacing w:before="40" w:after="40"/>
                                  <w:jc w:val="cente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RishiKumar </w:t>
                                </w:r>
                                <w:proofErr w:type="spellStart"/>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Amrutbhai</w:t>
                                </w:r>
                                <w:proofErr w:type="spellEnd"/>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Patel</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58B6B424" id="_x0000_t202" coordsize="21600,21600" o:spt="202" path="m,l,21600r21600,l21600,xe">
                    <v:stroke joinstyle="miter"/>
                    <v:path gradientshapeok="t" o:connecttype="rect"/>
                  </v:shapetype>
                  <v:shape id="Text Box 129" o:spid="_x0000_s1029" type="#_x0000_t202" style="position:absolute;margin-left:36.9pt;margin-top:625pt;width:453pt;height:86.95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" filled="f" stroked="f" strokeweight=".5pt">
                    <v:textbox inset="1in,0,86.4pt,0">
                      <w:txbxContent>
                        <w:p w14:paraId="17276AC5" w14:textId="0BCAD3BB" w:rsidR="0072720C" w:rsidRPr="001E2543" w:rsidRDefault="0072720C" w:rsidP="0072720C">
                          <w:pPr>
                            <w:pStyle w:val="NoSpacing"/>
                            <w:spacing w:before="40" w:after="40"/>
                            <w:jc w:val="center"/>
                            <w:rPr>
                              <w:b/>
                              <w:bCs/>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E2543">
                            <w:rPr>
                              <w:b/>
                              <w:bCs/>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Group-3:</w:t>
                          </w:r>
                        </w:p>
                        <w:p w14:paraId="418BE66C" w14:textId="6F6414B3" w:rsidR="0072720C" w:rsidRPr="001E2543" w:rsidRDefault="0072720C" w:rsidP="0072720C">
                          <w:pPr>
                            <w:pStyle w:val="NoSpacing"/>
                            <w:spacing w:before="40" w:after="40"/>
                            <w:jc w:val="cente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Lei Chen</w:t>
                          </w:r>
                        </w:p>
                        <w:p w14:paraId="54C5FBA6" w14:textId="4C77488F" w:rsidR="0072720C" w:rsidRPr="001E2543" w:rsidRDefault="00000000" w:rsidP="0072720C">
                          <w:pPr>
                            <w:pStyle w:val="NoSpacing"/>
                            <w:spacing w:before="40" w:after="40"/>
                            <w:jc w:val="cente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sdt>
                            <w:sdtP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72720C"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Twinkle Akhilesh Mishra</w:t>
                              </w:r>
                            </w:sdtContent>
                          </w:sdt>
                        </w:p>
                        <w:p w14:paraId="77A87AE3" w14:textId="0A10A2F0" w:rsidR="0072720C" w:rsidRPr="001E2543" w:rsidRDefault="0072720C" w:rsidP="0072720C">
                          <w:pPr>
                            <w:pStyle w:val="NoSpacing"/>
                            <w:spacing w:before="40" w:after="40"/>
                            <w:jc w:val="center"/>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RishiKumar </w:t>
                          </w:r>
                          <w:proofErr w:type="spellStart"/>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Amrutbhai</w:t>
                          </w:r>
                          <w:proofErr w:type="spellEnd"/>
                          <w:r w:rsidRPr="001E2543">
                            <w:rPr>
                              <w:b/>
                              <w:color w:val="0070C0"/>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Patel</w:t>
                          </w:r>
                        </w:p>
                      </w:txbxContent>
                    </v:textbox>
                    <w10:wrap type="square" anchorx="page" anchory="page"/>
                  </v:shape>
                </w:pict>
              </mc:Fallback>
            </mc:AlternateContent>
          </w:r>
          <w:r w:rsidR="0072720C">
            <w:rPr>
              <w:noProof/>
            </w:rPr>
            <mc:AlternateContent>
              <mc:Choice Requires="wps">
                <w:drawing>
                  <wp:anchor distT="0" distB="0" distL="114300" distR="114300" simplePos="0" relativeHeight="251662336" behindDoc="0" locked="0" layoutInCell="1" allowOverlap="1" wp14:anchorId="1A9B51E0" wp14:editId="1DCE0670">
                    <wp:simplePos x="0" y="0"/>
                    <wp:positionH relativeFrom="margin">
                      <wp:posOffset>-440690</wp:posOffset>
                    </wp:positionH>
                    <wp:positionV relativeFrom="margin">
                      <wp:posOffset>8256270</wp:posOffset>
                    </wp:positionV>
                    <wp:extent cx="5753100" cy="788035"/>
                    <wp:effectExtent l="0" t="38100" r="0" b="5016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788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FD5BDA" w14:textId="618BB401" w:rsidR="0072720C" w:rsidRPr="001E2543" w:rsidRDefault="0072720C" w:rsidP="001E2543">
                                <w:pPr>
                                  <w:pStyle w:val="Heading3"/>
                                  <w:spacing w:line="240" w:lineRule="auto"/>
                                  <w:jc w:val="center"/>
                                  <w:rPr>
                                    <w:color w:val="0070C0"/>
                                  </w:rPr>
                                </w:pPr>
                                <w:r w:rsidRPr="001E2543">
                                  <w:rPr>
                                    <w:color w:val="0070C0"/>
                                  </w:rPr>
                                  <w:t>I</w:t>
                                </w:r>
                                <w:r w:rsidR="001E2543">
                                  <w:rPr>
                                    <w:color w:val="0070C0"/>
                                  </w:rPr>
                                  <w:t>nstructor</w:t>
                                </w:r>
                                <w:r w:rsidRPr="001E2543">
                                  <w:rPr>
                                    <w:color w:val="0070C0"/>
                                  </w:rPr>
                                  <w:t>: P</w:t>
                                </w:r>
                                <w:r w:rsidR="001E2543">
                                  <w:rPr>
                                    <w:color w:val="0070C0"/>
                                  </w:rPr>
                                  <w:t xml:space="preserve">awan </w:t>
                                </w:r>
                                <w:proofErr w:type="spellStart"/>
                                <w:r w:rsidR="001E2543">
                                  <w:rPr>
                                    <w:color w:val="0070C0"/>
                                  </w:rPr>
                                  <w:t>Soobhri</w:t>
                                </w:r>
                                <w:proofErr w:type="spellEnd"/>
                              </w:p>
                              <w:p w14:paraId="3A6D1AFB" w14:textId="71316874" w:rsidR="001E2543" w:rsidRPr="001E2543" w:rsidRDefault="001E2543" w:rsidP="001E2543">
                                <w:pPr>
                                  <w:spacing w:line="240" w:lineRule="auto"/>
                                  <w:jc w:val="center"/>
                                  <w:rPr>
                                    <w:color w:val="0070C0"/>
                                    <w:sz w:val="28"/>
                                    <w:szCs w:val="28"/>
                                    <w:lang w:val="en-IN"/>
                                  </w:rPr>
                                </w:pPr>
                                <w:r w:rsidRPr="001E2543">
                                  <w:rPr>
                                    <w:color w:val="0070C0"/>
                                    <w:sz w:val="28"/>
                                    <w:szCs w:val="28"/>
                                    <w:lang w:val="en-IN"/>
                                  </w:rPr>
                                  <w:t xml:space="preserve">Due Date: </w:t>
                                </w:r>
                                <w:r w:rsidRPr="001E2543">
                                  <w:rPr>
                                    <w:rFonts w:cs="Calibri"/>
                                    <w:color w:val="0070C0"/>
                                    <w:sz w:val="28"/>
                                    <w:szCs w:val="28"/>
                                  </w:rPr>
                                  <w:t>April 11, 2025</w:t>
                                </w:r>
                              </w:p>
                            </w:txbxContent>
                          </wps:txbx>
                          <wps:bodyPr rot="0" spcFirstLastPara="0" vertOverflow="overflow" horzOverflow="overflow" vert="horz" wrap="square" lIns="914400" tIns="0" rIns="1097280" bIns="0" numCol="1" spcCol="0" rtlCol="0" fromWordArt="0" anchor="ctr"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115400</wp14:pctWidth>
                    </wp14:sizeRelH>
                    <wp14:sizeRelV relativeFrom="margin">
                      <wp14:pctHeight>0</wp14:pctHeight>
                    </wp14:sizeRelV>
                  </wp:anchor>
                </w:drawing>
              </mc:Choice>
              <mc:Fallback>
                <w:pict>
                  <v:shape w14:anchorId="1A9B51E0" id="Text Box 128" o:spid="_x0000_s1030" type="#_x0000_t202" style="position:absolute;margin-left:-34.7pt;margin-top:650.1pt;width:453pt;height:62.05pt;z-index:251662336;visibility:visible;mso-wrap-style:square;mso-width-percent:1154;mso-height-percent:0;mso-wrap-distance-left:9pt;mso-wrap-distance-top:0;mso-wrap-distance-right:9pt;mso-wrap-distance-bottom:0;mso-position-horizontal:absolute;mso-position-horizontal-relative:margin;mso-position-vertical:absolute;mso-position-vertical-relative:margin;mso-width-percent:1154;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" filled="f" stroked="f" strokeweight=".5pt">
                    <v:textbox inset="1in,0,86.4pt,0">
                      <w:txbxContent>
                        <w:p w14:paraId="79FD5BDA" w14:textId="618BB401" w:rsidR="0072720C" w:rsidRPr="001E2543" w:rsidRDefault="0072720C" w:rsidP="001E2543">
                          <w:pPr>
                            <w:pStyle w:val="Heading3"/>
                            <w:spacing w:line="240" w:lineRule="auto"/>
                            <w:jc w:val="center"/>
                            <w:rPr>
                              <w:color w:val="0070C0"/>
                            </w:rPr>
                          </w:pPr>
                          <w:r w:rsidRPr="001E2543">
                            <w:rPr>
                              <w:color w:val="0070C0"/>
                            </w:rPr>
                            <w:t>I</w:t>
                          </w:r>
                          <w:r w:rsidR="001E2543">
                            <w:rPr>
                              <w:color w:val="0070C0"/>
                            </w:rPr>
                            <w:t>nstructor</w:t>
                          </w:r>
                          <w:r w:rsidRPr="001E2543">
                            <w:rPr>
                              <w:color w:val="0070C0"/>
                            </w:rPr>
                            <w:t>: P</w:t>
                          </w:r>
                          <w:r w:rsidR="001E2543">
                            <w:rPr>
                              <w:color w:val="0070C0"/>
                            </w:rPr>
                            <w:t xml:space="preserve">awan </w:t>
                          </w:r>
                          <w:proofErr w:type="spellStart"/>
                          <w:r w:rsidR="001E2543">
                            <w:rPr>
                              <w:color w:val="0070C0"/>
                            </w:rPr>
                            <w:t>Soobhri</w:t>
                          </w:r>
                          <w:proofErr w:type="spellEnd"/>
                        </w:p>
                        <w:p w14:paraId="3A6D1AFB" w14:textId="71316874" w:rsidR="001E2543" w:rsidRPr="001E2543" w:rsidRDefault="001E2543" w:rsidP="001E2543">
                          <w:pPr>
                            <w:spacing w:line="240" w:lineRule="auto"/>
                            <w:jc w:val="center"/>
                            <w:rPr>
                              <w:color w:val="0070C0"/>
                              <w:sz w:val="28"/>
                              <w:szCs w:val="28"/>
                              <w:lang w:val="en-IN"/>
                            </w:rPr>
                          </w:pPr>
                          <w:r w:rsidRPr="001E2543">
                            <w:rPr>
                              <w:color w:val="0070C0"/>
                              <w:sz w:val="28"/>
                              <w:szCs w:val="28"/>
                              <w:lang w:val="en-IN"/>
                            </w:rPr>
                            <w:t xml:space="preserve">Due Date: </w:t>
                          </w:r>
                          <w:r w:rsidRPr="001E2543">
                            <w:rPr>
                              <w:rFonts w:cs="Calibri"/>
                              <w:color w:val="0070C0"/>
                              <w:sz w:val="28"/>
                              <w:szCs w:val="28"/>
                            </w:rPr>
                            <w:t>April 11, 2025</w:t>
                          </w:r>
                        </w:p>
                      </w:txbxContent>
                    </v:textbox>
                    <w10:wrap type="square" anchorx="margin" anchory="margin"/>
                  </v:shape>
                </w:pict>
              </mc:Fallback>
            </mc:AlternateContent>
          </w:r>
          <w:r w:rsidR="0072720C">
            <w:rPr>
              <w:noProof/>
            </w:rPr>
            <mc:AlternateContent>
              <mc:Choice Requires="wps">
                <w:drawing>
                  <wp:anchor distT="0" distB="0" distL="114300" distR="114300" simplePos="0" relativeHeight="251660288" behindDoc="0" locked="0" layoutInCell="1" allowOverlap="1" wp14:anchorId="7C05A6EB" wp14:editId="7D2A694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4-11T00:00:00Z">
                                    <w:dateFormat w:val="yyyy"/>
                                    <w:lid w:val="en-US"/>
                                    <w:storeMappedDataAs w:val="dateTime"/>
                                    <w:calendar w:val="gregorian"/>
                                  </w:date>
                                </w:sdtPr>
                                <w:sdtContent>
                                  <w:p w14:paraId="0F3B2C98" w14:textId="1C01EB34" w:rsidR="0072720C" w:rsidRDefault="0072720C" w:rsidP="0072720C">
                                    <w:pPr>
                                      <w:pStyle w:val="NoSpacing"/>
                                      <w:jc w:val="center"/>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C05A6EB"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GGTpz4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4-11T00:00:00Z">
                              <w:dateFormat w:val="yyyy"/>
                              <w:lid w:val="en-US"/>
                              <w:storeMappedDataAs w:val="dateTime"/>
                              <w:calendar w:val="gregorian"/>
                            </w:date>
                          </w:sdtPr>
                          <w:sdtContent>
                            <w:p w14:paraId="0F3B2C98" w14:textId="1C01EB34" w:rsidR="0072720C" w:rsidRDefault="0072720C" w:rsidP="0072720C">
                              <w:pPr>
                                <w:pStyle w:val="NoSpacing"/>
                                <w:jc w:val="center"/>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72720C">
            <w:rPr>
              <w:rFonts w:ascii="Calibri" w:hAnsi="Calibri" w:cs="Calibri"/>
            </w:rPr>
            <w:br w:type="page"/>
          </w:r>
        </w:p>
      </w:sdtContent>
    </w:sdt>
    <w:p w14:paraId="2163F89D" w14:textId="37D84849" w:rsidR="001E2543" w:rsidRPr="00953722" w:rsidRDefault="001E2543" w:rsidP="00953722">
      <w:pPr>
        <w:jc w:val="center"/>
        <w:rPr>
          <w:rStyle w:val="BookTitle"/>
          <w:rFonts w:ascii="Calibri" w:hAnsi="Calibri" w:cs="Calibri"/>
          <w:sz w:val="40"/>
          <w:szCs w:val="40"/>
        </w:rPr>
      </w:pPr>
      <w:r w:rsidRPr="00953722">
        <w:rPr>
          <w:rStyle w:val="BookTitle"/>
          <w:rFonts w:ascii="Calibri" w:hAnsi="Calibri" w:cs="Calibri"/>
          <w:sz w:val="40"/>
          <w:szCs w:val="40"/>
        </w:rPr>
        <w:lastRenderedPageBreak/>
        <w:t>Table of Contents</w:t>
      </w:r>
    </w:p>
    <w:tbl>
      <w:tblPr>
        <w:tblStyle w:val="ListTable4-Accent2"/>
        <w:tblW w:w="0" w:type="auto"/>
        <w:tblInd w:w="421" w:type="dxa"/>
        <w:tblLook w:val="04A0" w:firstRow="1" w:lastRow="0" w:firstColumn="1" w:lastColumn="0" w:noHBand="0" w:noVBand="1"/>
      </w:tblPr>
      <w:tblGrid>
        <w:gridCol w:w="6662"/>
        <w:gridCol w:w="1843"/>
      </w:tblGrid>
      <w:tr w:rsidR="000A2814" w14:paraId="74CAB947" w14:textId="77777777" w:rsidTr="009537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44CC09EA" w14:textId="4A3BB158" w:rsidR="000A2814" w:rsidRDefault="000A2814" w:rsidP="000A2814">
            <w:pPr>
              <w:jc w:val="center"/>
              <w:rPr>
                <w:rFonts w:ascii="Calibri" w:hAnsi="Calibri" w:cs="Calibri"/>
              </w:rPr>
            </w:pPr>
            <w:r>
              <w:rPr>
                <w:rFonts w:ascii="Calibri" w:hAnsi="Calibri" w:cs="Calibri"/>
              </w:rPr>
              <w:t>Title</w:t>
            </w:r>
          </w:p>
        </w:tc>
        <w:tc>
          <w:tcPr>
            <w:tcW w:w="1843" w:type="dxa"/>
          </w:tcPr>
          <w:p w14:paraId="62A526B4" w14:textId="09C5EFEB" w:rsidR="000A2814" w:rsidRDefault="000A2814" w:rsidP="000A281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Page</w:t>
            </w:r>
          </w:p>
        </w:tc>
      </w:tr>
      <w:tr w:rsidR="000A2814" w14:paraId="0B752435"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5A457A2D" w14:textId="769C2314" w:rsidR="000A2814" w:rsidRPr="004C4557" w:rsidRDefault="000A2814" w:rsidP="00A26412">
            <w:pPr>
              <w:spacing w:line="360" w:lineRule="auto"/>
              <w:rPr>
                <w:rFonts w:ascii="Calibri" w:hAnsi="Calibri" w:cs="Calibri"/>
                <w:sz w:val="24"/>
                <w:szCs w:val="24"/>
              </w:rPr>
            </w:pPr>
            <w:r w:rsidRPr="004C4557">
              <w:rPr>
                <w:rFonts w:ascii="Calibri" w:hAnsi="Calibri" w:cs="Calibri"/>
                <w:sz w:val="24"/>
                <w:szCs w:val="24"/>
              </w:rPr>
              <w:t>Executive Summary</w:t>
            </w:r>
          </w:p>
        </w:tc>
        <w:tc>
          <w:tcPr>
            <w:tcW w:w="1843" w:type="dxa"/>
          </w:tcPr>
          <w:p w14:paraId="366CEAB6" w14:textId="1D28CDF2" w:rsidR="000A2814" w:rsidRPr="004C4557" w:rsidRDefault="00B872EE"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2</w:t>
            </w:r>
          </w:p>
        </w:tc>
      </w:tr>
      <w:tr w:rsidR="000A2814" w14:paraId="1397D7CA"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59E97FF5" w14:textId="6ED56213" w:rsidR="000A2814" w:rsidRPr="004C4557" w:rsidRDefault="000A2814" w:rsidP="00A26412">
            <w:pPr>
              <w:spacing w:line="360" w:lineRule="auto"/>
              <w:rPr>
                <w:rFonts w:ascii="Calibri" w:hAnsi="Calibri" w:cs="Calibri"/>
                <w:sz w:val="24"/>
                <w:szCs w:val="24"/>
              </w:rPr>
            </w:pPr>
            <w:r w:rsidRPr="004C4557">
              <w:rPr>
                <w:rFonts w:ascii="Calibri" w:hAnsi="Calibri" w:cs="Calibri"/>
                <w:sz w:val="24"/>
                <w:szCs w:val="24"/>
              </w:rPr>
              <w:t>Section 1: Organization Overview</w:t>
            </w:r>
          </w:p>
        </w:tc>
        <w:tc>
          <w:tcPr>
            <w:tcW w:w="1843" w:type="dxa"/>
          </w:tcPr>
          <w:p w14:paraId="6DDEB377" w14:textId="7355B849" w:rsidR="000A2814" w:rsidRPr="004C4557" w:rsidRDefault="0095372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3</w:t>
            </w:r>
          </w:p>
        </w:tc>
      </w:tr>
      <w:tr w:rsidR="000A2814" w14:paraId="4EB815A5"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4294CDAD" w14:textId="742B6163" w:rsidR="000A2814" w:rsidRPr="004C4557" w:rsidRDefault="000A2814" w:rsidP="00A26412">
            <w:pPr>
              <w:pStyle w:val="ListParagraph"/>
              <w:spacing w:line="360" w:lineRule="auto"/>
              <w:rPr>
                <w:rFonts w:ascii="Calibri" w:hAnsi="Calibri" w:cs="Calibri"/>
                <w:sz w:val="24"/>
                <w:szCs w:val="24"/>
              </w:rPr>
            </w:pPr>
            <w:r w:rsidRPr="004C4557">
              <w:rPr>
                <w:rFonts w:ascii="Calibri" w:hAnsi="Calibri" w:cs="Calibri"/>
                <w:sz w:val="24"/>
                <w:szCs w:val="24"/>
              </w:rPr>
              <w:t>1.1 Anthem Inc.</w:t>
            </w:r>
          </w:p>
        </w:tc>
        <w:tc>
          <w:tcPr>
            <w:tcW w:w="1843" w:type="dxa"/>
          </w:tcPr>
          <w:p w14:paraId="61A33F16" w14:textId="714AACEF" w:rsidR="000A2814" w:rsidRPr="004C4557" w:rsidRDefault="00A2641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3</w:t>
            </w:r>
          </w:p>
        </w:tc>
      </w:tr>
      <w:tr w:rsidR="000A2814" w14:paraId="5AB113C4"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6BCC786A" w14:textId="2C834063" w:rsidR="000A2814" w:rsidRPr="004C4557" w:rsidRDefault="000A2814" w:rsidP="00A26412">
            <w:pPr>
              <w:pStyle w:val="ListParagraph"/>
              <w:spacing w:line="360" w:lineRule="auto"/>
              <w:rPr>
                <w:rFonts w:ascii="Calibri" w:hAnsi="Calibri" w:cs="Calibri"/>
                <w:sz w:val="24"/>
                <w:szCs w:val="24"/>
              </w:rPr>
            </w:pPr>
            <w:r w:rsidRPr="004C4557">
              <w:rPr>
                <w:rFonts w:ascii="Calibri" w:hAnsi="Calibri" w:cs="Calibri"/>
                <w:sz w:val="24"/>
                <w:szCs w:val="24"/>
              </w:rPr>
              <w:t>1.2 SolarWinds Corp</w:t>
            </w:r>
          </w:p>
        </w:tc>
        <w:tc>
          <w:tcPr>
            <w:tcW w:w="1843" w:type="dxa"/>
          </w:tcPr>
          <w:p w14:paraId="1E346270" w14:textId="58D92E9B" w:rsidR="000A2814" w:rsidRPr="004C4557" w:rsidRDefault="00A2641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3</w:t>
            </w:r>
          </w:p>
        </w:tc>
      </w:tr>
      <w:tr w:rsidR="000A2814" w14:paraId="60F7612D"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5AC4B959" w14:textId="4699D5D4" w:rsidR="000A2814" w:rsidRPr="004C4557" w:rsidRDefault="000A2814" w:rsidP="00A26412">
            <w:pPr>
              <w:spacing w:line="360" w:lineRule="auto"/>
              <w:rPr>
                <w:rFonts w:ascii="Calibri" w:hAnsi="Calibri" w:cs="Calibri"/>
                <w:sz w:val="24"/>
                <w:szCs w:val="24"/>
              </w:rPr>
            </w:pPr>
            <w:r w:rsidRPr="004C4557">
              <w:rPr>
                <w:rFonts w:ascii="Calibri" w:hAnsi="Calibri" w:cs="Calibri"/>
                <w:sz w:val="24"/>
                <w:szCs w:val="24"/>
              </w:rPr>
              <w:t>Section 2: CIA Triad Analysis</w:t>
            </w:r>
          </w:p>
        </w:tc>
        <w:tc>
          <w:tcPr>
            <w:tcW w:w="1843" w:type="dxa"/>
          </w:tcPr>
          <w:p w14:paraId="480773EF" w14:textId="7E0A8F73" w:rsidR="000A2814" w:rsidRPr="004C4557" w:rsidRDefault="0095372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4</w:t>
            </w:r>
          </w:p>
        </w:tc>
      </w:tr>
      <w:tr w:rsidR="000A2814" w14:paraId="4D453DF4"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3E741F19" w14:textId="29966C58" w:rsidR="000A2814" w:rsidRPr="004C4557" w:rsidRDefault="000A2814" w:rsidP="00A26412">
            <w:pPr>
              <w:pStyle w:val="ListParagraph"/>
              <w:spacing w:line="360" w:lineRule="auto"/>
              <w:rPr>
                <w:rFonts w:ascii="Calibri" w:hAnsi="Calibri" w:cs="Calibri"/>
                <w:sz w:val="24"/>
                <w:szCs w:val="24"/>
              </w:rPr>
            </w:pPr>
            <w:r w:rsidRPr="004C4557">
              <w:rPr>
                <w:rFonts w:ascii="Calibri" w:hAnsi="Calibri" w:cs="Calibri"/>
                <w:sz w:val="24"/>
                <w:szCs w:val="24"/>
              </w:rPr>
              <w:t>2.1 Anthem Inc.</w:t>
            </w:r>
          </w:p>
        </w:tc>
        <w:tc>
          <w:tcPr>
            <w:tcW w:w="1843" w:type="dxa"/>
          </w:tcPr>
          <w:p w14:paraId="07D9E57A" w14:textId="5A9D6C4E" w:rsidR="000A2814" w:rsidRPr="004C4557" w:rsidRDefault="00A2641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4</w:t>
            </w:r>
          </w:p>
        </w:tc>
      </w:tr>
      <w:tr w:rsidR="000A2814" w14:paraId="33D1BB42"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1A998529" w14:textId="484BBC33" w:rsidR="000A2814" w:rsidRPr="004C4557" w:rsidRDefault="000A2814" w:rsidP="00A26412">
            <w:pPr>
              <w:pStyle w:val="ListParagraph"/>
              <w:spacing w:line="360" w:lineRule="auto"/>
              <w:rPr>
                <w:rFonts w:ascii="Calibri" w:hAnsi="Calibri" w:cs="Calibri"/>
                <w:sz w:val="24"/>
                <w:szCs w:val="24"/>
              </w:rPr>
            </w:pPr>
            <w:r w:rsidRPr="004C4557">
              <w:rPr>
                <w:rFonts w:ascii="Calibri" w:hAnsi="Calibri" w:cs="Calibri"/>
                <w:sz w:val="24"/>
                <w:szCs w:val="24"/>
              </w:rPr>
              <w:t>2.2 SolarWinds</w:t>
            </w:r>
          </w:p>
        </w:tc>
        <w:tc>
          <w:tcPr>
            <w:tcW w:w="1843" w:type="dxa"/>
          </w:tcPr>
          <w:p w14:paraId="0E96373C" w14:textId="6450C2CD" w:rsidR="000A2814" w:rsidRPr="004C4557" w:rsidRDefault="00A2641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4</w:t>
            </w:r>
          </w:p>
        </w:tc>
      </w:tr>
      <w:tr w:rsidR="00B872EE" w14:paraId="1DAD6726"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528DA30C" w14:textId="2AA74396" w:rsidR="00B872EE" w:rsidRPr="004C4557" w:rsidRDefault="00B872EE" w:rsidP="00A26412">
            <w:pPr>
              <w:spacing w:line="360" w:lineRule="auto"/>
              <w:rPr>
                <w:rFonts w:ascii="Calibri" w:hAnsi="Calibri" w:cs="Calibri"/>
                <w:sz w:val="24"/>
                <w:szCs w:val="24"/>
              </w:rPr>
            </w:pPr>
            <w:r w:rsidRPr="004C4557">
              <w:rPr>
                <w:rFonts w:ascii="Calibri" w:hAnsi="Calibri" w:cs="Calibri"/>
                <w:sz w:val="24"/>
                <w:szCs w:val="24"/>
              </w:rPr>
              <w:t>Section 3: Security Problem Formulation and Literature Review</w:t>
            </w:r>
          </w:p>
        </w:tc>
        <w:tc>
          <w:tcPr>
            <w:tcW w:w="1843" w:type="dxa"/>
          </w:tcPr>
          <w:p w14:paraId="1EB4EB23" w14:textId="762E2E14" w:rsidR="00B872EE" w:rsidRPr="004C4557" w:rsidRDefault="0095372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5</w:t>
            </w:r>
          </w:p>
        </w:tc>
      </w:tr>
      <w:tr w:rsidR="00B872EE" w14:paraId="7FAED16E"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1AAAA497" w14:textId="2AE97BAB" w:rsidR="00B872EE" w:rsidRPr="004C4557" w:rsidRDefault="00B872EE">
            <w:pPr>
              <w:pStyle w:val="ListParagraph"/>
              <w:numPr>
                <w:ilvl w:val="1"/>
                <w:numId w:val="1"/>
              </w:numPr>
              <w:spacing w:line="360" w:lineRule="auto"/>
              <w:rPr>
                <w:rFonts w:ascii="Calibri" w:hAnsi="Calibri" w:cs="Calibri"/>
                <w:sz w:val="24"/>
                <w:szCs w:val="24"/>
              </w:rPr>
            </w:pPr>
            <w:r w:rsidRPr="004C4557">
              <w:rPr>
                <w:rFonts w:ascii="Calibri" w:hAnsi="Calibri" w:cs="Calibri"/>
                <w:sz w:val="24"/>
                <w:szCs w:val="24"/>
              </w:rPr>
              <w:t>Anthem Inc.</w:t>
            </w:r>
          </w:p>
        </w:tc>
        <w:tc>
          <w:tcPr>
            <w:tcW w:w="1843" w:type="dxa"/>
          </w:tcPr>
          <w:p w14:paraId="1F78FDD7" w14:textId="4541295B" w:rsidR="00B872EE" w:rsidRPr="004C4557" w:rsidRDefault="00A2641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5</w:t>
            </w:r>
          </w:p>
        </w:tc>
      </w:tr>
      <w:tr w:rsidR="00B872EE" w14:paraId="3DA105E0"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48061B1F" w14:textId="49912856" w:rsidR="00B872EE" w:rsidRPr="004C4557" w:rsidRDefault="00B872EE" w:rsidP="00A26412">
            <w:pPr>
              <w:pStyle w:val="ListParagraph"/>
              <w:spacing w:line="360" w:lineRule="auto"/>
              <w:rPr>
                <w:rFonts w:ascii="Calibri" w:hAnsi="Calibri" w:cs="Calibri"/>
                <w:sz w:val="24"/>
                <w:szCs w:val="24"/>
              </w:rPr>
            </w:pPr>
            <w:r w:rsidRPr="004C4557">
              <w:rPr>
                <w:rFonts w:ascii="Calibri" w:hAnsi="Calibri" w:cs="Calibri"/>
                <w:sz w:val="24"/>
                <w:szCs w:val="24"/>
              </w:rPr>
              <w:t>3.2 SolarWinds</w:t>
            </w:r>
          </w:p>
        </w:tc>
        <w:tc>
          <w:tcPr>
            <w:tcW w:w="1843" w:type="dxa"/>
          </w:tcPr>
          <w:p w14:paraId="2D4B524C" w14:textId="6FDC58D4" w:rsidR="00B872EE" w:rsidRPr="004C4557" w:rsidRDefault="00A2641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5</w:t>
            </w:r>
          </w:p>
        </w:tc>
      </w:tr>
      <w:tr w:rsidR="00B872EE" w14:paraId="772CDC38"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4007B1CE" w14:textId="6DD89959" w:rsidR="00B872EE" w:rsidRPr="004C4557" w:rsidRDefault="00B872EE" w:rsidP="00A26412">
            <w:pPr>
              <w:spacing w:line="360" w:lineRule="auto"/>
              <w:rPr>
                <w:rFonts w:ascii="Calibri" w:hAnsi="Calibri" w:cs="Calibri"/>
                <w:sz w:val="24"/>
                <w:szCs w:val="24"/>
              </w:rPr>
            </w:pPr>
            <w:r w:rsidRPr="004C4557">
              <w:rPr>
                <w:rFonts w:ascii="Calibri" w:hAnsi="Calibri" w:cs="Calibri"/>
                <w:sz w:val="24"/>
                <w:szCs w:val="24"/>
              </w:rPr>
              <w:t>Section 4: Proposed Solutions and Implementation Plan</w:t>
            </w:r>
          </w:p>
        </w:tc>
        <w:tc>
          <w:tcPr>
            <w:tcW w:w="1843" w:type="dxa"/>
          </w:tcPr>
          <w:p w14:paraId="023CF26C" w14:textId="7D5EC5D4" w:rsidR="00B872EE" w:rsidRPr="004C4557" w:rsidRDefault="0095372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6-7</w:t>
            </w:r>
          </w:p>
        </w:tc>
      </w:tr>
      <w:tr w:rsidR="00B872EE" w14:paraId="2E08C0D4"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363D64C1" w14:textId="0C909735" w:rsidR="00B872EE" w:rsidRPr="004C4557" w:rsidRDefault="00B872EE" w:rsidP="00A26412">
            <w:pPr>
              <w:pStyle w:val="ListParagraph"/>
              <w:spacing w:line="360" w:lineRule="auto"/>
              <w:rPr>
                <w:rFonts w:ascii="Calibri" w:hAnsi="Calibri" w:cs="Calibri"/>
                <w:sz w:val="24"/>
                <w:szCs w:val="24"/>
              </w:rPr>
            </w:pPr>
            <w:r w:rsidRPr="004C4557">
              <w:rPr>
                <w:rFonts w:ascii="Calibri" w:hAnsi="Calibri" w:cs="Calibri"/>
                <w:sz w:val="24"/>
                <w:szCs w:val="24"/>
              </w:rPr>
              <w:t>4.1 Anthem Inc.</w:t>
            </w:r>
          </w:p>
        </w:tc>
        <w:tc>
          <w:tcPr>
            <w:tcW w:w="1843" w:type="dxa"/>
          </w:tcPr>
          <w:p w14:paraId="6C4F01E6" w14:textId="286834A3" w:rsidR="00B872EE" w:rsidRPr="004C4557" w:rsidRDefault="00A2641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6</w:t>
            </w:r>
          </w:p>
        </w:tc>
      </w:tr>
      <w:tr w:rsidR="00B872EE" w14:paraId="56A2BA9B"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3C0A8310" w14:textId="4BB80080" w:rsidR="00B872EE" w:rsidRPr="004C4557" w:rsidRDefault="00B872EE" w:rsidP="00A26412">
            <w:pPr>
              <w:pStyle w:val="ListParagraph"/>
              <w:spacing w:line="360" w:lineRule="auto"/>
              <w:rPr>
                <w:rFonts w:ascii="Calibri" w:hAnsi="Calibri" w:cs="Calibri"/>
                <w:sz w:val="24"/>
                <w:szCs w:val="24"/>
              </w:rPr>
            </w:pPr>
            <w:r w:rsidRPr="004C4557">
              <w:rPr>
                <w:rFonts w:ascii="Calibri" w:hAnsi="Calibri" w:cs="Calibri"/>
                <w:sz w:val="24"/>
                <w:szCs w:val="24"/>
              </w:rPr>
              <w:t>4.2 SolarWinds</w:t>
            </w:r>
          </w:p>
        </w:tc>
        <w:tc>
          <w:tcPr>
            <w:tcW w:w="1843" w:type="dxa"/>
          </w:tcPr>
          <w:p w14:paraId="7A52D42D" w14:textId="33679913" w:rsidR="00B872EE" w:rsidRPr="004C4557" w:rsidRDefault="00A2641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7</w:t>
            </w:r>
          </w:p>
        </w:tc>
      </w:tr>
      <w:tr w:rsidR="00B872EE" w14:paraId="233B6677" w14:textId="77777777" w:rsidTr="00953722">
        <w:tc>
          <w:tcPr>
            <w:cnfStyle w:val="001000000000" w:firstRow="0" w:lastRow="0" w:firstColumn="1" w:lastColumn="0" w:oddVBand="0" w:evenVBand="0" w:oddHBand="0" w:evenHBand="0" w:firstRowFirstColumn="0" w:firstRowLastColumn="0" w:lastRowFirstColumn="0" w:lastRowLastColumn="0"/>
            <w:tcW w:w="6662" w:type="dxa"/>
          </w:tcPr>
          <w:p w14:paraId="165FC3CB" w14:textId="472F249F" w:rsidR="00B872EE" w:rsidRPr="004C4557" w:rsidRDefault="00B872EE" w:rsidP="00A26412">
            <w:pPr>
              <w:spacing w:line="360" w:lineRule="auto"/>
              <w:rPr>
                <w:rFonts w:ascii="Calibri" w:hAnsi="Calibri" w:cs="Calibri"/>
                <w:sz w:val="24"/>
                <w:szCs w:val="24"/>
              </w:rPr>
            </w:pPr>
            <w:r w:rsidRPr="004C4557">
              <w:rPr>
                <w:rFonts w:ascii="Calibri" w:hAnsi="Calibri" w:cs="Calibri"/>
                <w:sz w:val="24"/>
                <w:szCs w:val="24"/>
              </w:rPr>
              <w:t>Integration of Course Knowledge</w:t>
            </w:r>
          </w:p>
        </w:tc>
        <w:tc>
          <w:tcPr>
            <w:tcW w:w="1843" w:type="dxa"/>
          </w:tcPr>
          <w:p w14:paraId="72E701C2" w14:textId="1FC06822" w:rsidR="00B872EE" w:rsidRPr="004C4557" w:rsidRDefault="00A26412" w:rsidP="00A26412">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8</w:t>
            </w:r>
          </w:p>
        </w:tc>
      </w:tr>
      <w:tr w:rsidR="00B872EE" w14:paraId="353A9C26" w14:textId="77777777" w:rsidTr="009537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62" w:type="dxa"/>
          </w:tcPr>
          <w:p w14:paraId="538AD004" w14:textId="468119D6" w:rsidR="00B872EE" w:rsidRPr="004C4557" w:rsidRDefault="00B872EE" w:rsidP="00A26412">
            <w:pPr>
              <w:spacing w:line="360" w:lineRule="auto"/>
              <w:rPr>
                <w:rFonts w:ascii="Calibri" w:hAnsi="Calibri" w:cs="Calibri"/>
                <w:sz w:val="24"/>
                <w:szCs w:val="24"/>
              </w:rPr>
            </w:pPr>
            <w:r w:rsidRPr="004C4557">
              <w:rPr>
                <w:rFonts w:ascii="Calibri" w:hAnsi="Calibri" w:cs="Calibri"/>
                <w:sz w:val="24"/>
                <w:szCs w:val="24"/>
              </w:rPr>
              <w:t>References</w:t>
            </w:r>
          </w:p>
        </w:tc>
        <w:tc>
          <w:tcPr>
            <w:tcW w:w="1843" w:type="dxa"/>
          </w:tcPr>
          <w:p w14:paraId="0F5B1B7F" w14:textId="250A85EC" w:rsidR="00B872EE" w:rsidRPr="004C4557" w:rsidRDefault="00A26412" w:rsidP="00A26412">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4C4557">
              <w:rPr>
                <w:rFonts w:ascii="Calibri" w:hAnsi="Calibri" w:cs="Calibri"/>
                <w:b/>
                <w:bCs/>
                <w:sz w:val="24"/>
                <w:szCs w:val="24"/>
              </w:rPr>
              <w:t>9</w:t>
            </w:r>
          </w:p>
        </w:tc>
      </w:tr>
    </w:tbl>
    <w:p w14:paraId="67E8963D" w14:textId="77777777" w:rsidR="001E2543" w:rsidRPr="0072720C" w:rsidRDefault="001E2543" w:rsidP="0072720C">
      <w:pPr>
        <w:rPr>
          <w:rFonts w:ascii="Calibri" w:hAnsi="Calibri" w:cs="Calibri"/>
        </w:rPr>
      </w:pPr>
    </w:p>
    <w:p w14:paraId="68633029" w14:textId="77777777" w:rsidR="0072720C" w:rsidRPr="0072720C" w:rsidRDefault="0072720C" w:rsidP="0072720C">
      <w:pPr>
        <w:rPr>
          <w:rFonts w:ascii="Calibri" w:hAnsi="Calibri" w:cs="Calibri"/>
        </w:rPr>
      </w:pPr>
    </w:p>
    <w:p w14:paraId="403B80A4" w14:textId="77777777" w:rsidR="0072720C" w:rsidRPr="0072720C" w:rsidRDefault="0072720C" w:rsidP="0072720C">
      <w:pPr>
        <w:rPr>
          <w:rFonts w:ascii="Calibri" w:hAnsi="Calibri" w:cs="Calibri"/>
        </w:rPr>
      </w:pPr>
    </w:p>
    <w:p w14:paraId="45C2F50F" w14:textId="77777777" w:rsidR="0072720C" w:rsidRPr="0072720C" w:rsidRDefault="0072720C" w:rsidP="0072720C">
      <w:pPr>
        <w:rPr>
          <w:rFonts w:ascii="Calibri" w:hAnsi="Calibri" w:cs="Calibri"/>
        </w:rPr>
      </w:pPr>
    </w:p>
    <w:p w14:paraId="6340265A" w14:textId="7E27A0E1" w:rsidR="0072720C" w:rsidRPr="0072720C" w:rsidRDefault="0072720C" w:rsidP="0072720C">
      <w:pPr>
        <w:rPr>
          <w:rFonts w:ascii="Calibri" w:hAnsi="Calibri" w:cs="Calibri"/>
        </w:rPr>
      </w:pPr>
    </w:p>
    <w:p w14:paraId="2F0C25BC" w14:textId="77777777" w:rsidR="0072720C" w:rsidRPr="0072720C" w:rsidRDefault="0072720C" w:rsidP="0072720C">
      <w:pPr>
        <w:rPr>
          <w:rFonts w:ascii="Calibri" w:hAnsi="Calibri" w:cs="Calibri"/>
        </w:rPr>
      </w:pPr>
    </w:p>
    <w:p w14:paraId="16AF01DC" w14:textId="722FD27F" w:rsidR="0072720C" w:rsidRPr="00417601" w:rsidRDefault="0072720C" w:rsidP="00417601">
      <w:pPr>
        <w:pStyle w:val="Heading1"/>
        <w:rPr>
          <w:b/>
          <w:bCs/>
          <w:color w:val="BF4E14" w:themeColor="accent2" w:themeShade="BF"/>
          <w:sz w:val="28"/>
          <w:szCs w:val="28"/>
        </w:rPr>
      </w:pPr>
      <w:r w:rsidRPr="00417601">
        <w:rPr>
          <w:b/>
          <w:bCs/>
          <w:color w:val="BF4E14" w:themeColor="accent2" w:themeShade="BF"/>
          <w:sz w:val="28"/>
          <w:szCs w:val="28"/>
        </w:rPr>
        <w:lastRenderedPageBreak/>
        <w:t>Security Analysis and Recommendations for Anthem Inc. and SolarWinds</w:t>
      </w:r>
    </w:p>
    <w:p w14:paraId="52E7216C" w14:textId="77777777" w:rsidR="0072720C" w:rsidRPr="00B872EE" w:rsidRDefault="0072720C">
      <w:pPr>
        <w:pStyle w:val="Heading1"/>
        <w:numPr>
          <w:ilvl w:val="0"/>
          <w:numId w:val="2"/>
        </w:numPr>
        <w:spacing w:line="360" w:lineRule="auto"/>
        <w:rPr>
          <w:rStyle w:val="BookTitle"/>
          <w:sz w:val="24"/>
          <w:szCs w:val="24"/>
        </w:rPr>
      </w:pPr>
      <w:r w:rsidRPr="00B872EE">
        <w:rPr>
          <w:rStyle w:val="BookTitle"/>
          <w:sz w:val="24"/>
          <w:szCs w:val="24"/>
        </w:rPr>
        <w:t xml:space="preserve">Executive </w:t>
      </w:r>
      <w:r w:rsidRPr="00417601">
        <w:rPr>
          <w:rStyle w:val="BookTitle"/>
          <w:color w:val="002060"/>
          <w:sz w:val="24"/>
          <w:szCs w:val="24"/>
        </w:rPr>
        <w:t>Summary</w:t>
      </w:r>
    </w:p>
    <w:p w14:paraId="20659A72" w14:textId="0E3BB290" w:rsidR="0072720C" w:rsidRPr="00417601" w:rsidRDefault="0072720C">
      <w:pPr>
        <w:pStyle w:val="ListParagraph"/>
        <w:numPr>
          <w:ilvl w:val="0"/>
          <w:numId w:val="3"/>
        </w:numPr>
        <w:spacing w:after="0" w:line="360" w:lineRule="auto"/>
        <w:rPr>
          <w:rFonts w:ascii="Calibri" w:hAnsi="Calibri" w:cs="Calibri"/>
        </w:rPr>
      </w:pPr>
      <w:r w:rsidRPr="00417601">
        <w:rPr>
          <w:rFonts w:ascii="Calibri" w:hAnsi="Calibri" w:cs="Calibri"/>
        </w:rPr>
        <w:t>This report analyses the CIA triad which is confidentiality, integrity, and availability to review</w:t>
      </w:r>
      <w:r w:rsidR="00417601">
        <w:rPr>
          <w:rFonts w:ascii="Calibri" w:hAnsi="Calibri" w:cs="Calibri"/>
        </w:rPr>
        <w:t xml:space="preserve"> </w:t>
      </w:r>
      <w:r w:rsidRPr="00417601">
        <w:rPr>
          <w:rFonts w:ascii="Calibri" w:hAnsi="Calibri" w:cs="Calibri"/>
        </w:rPr>
        <w:t>the cybersecurity strategies of two companies from different industries:</w:t>
      </w:r>
    </w:p>
    <w:p w14:paraId="74E2B950" w14:textId="77777777" w:rsidR="0072720C" w:rsidRPr="00417601" w:rsidRDefault="0072720C">
      <w:pPr>
        <w:pStyle w:val="ListParagraph"/>
        <w:numPr>
          <w:ilvl w:val="0"/>
          <w:numId w:val="4"/>
        </w:numPr>
        <w:spacing w:after="0" w:line="360" w:lineRule="auto"/>
        <w:rPr>
          <w:rFonts w:ascii="Calibri" w:hAnsi="Calibri" w:cs="Calibri"/>
          <w:b/>
          <w:bCs/>
        </w:rPr>
      </w:pPr>
      <w:r w:rsidRPr="00417601">
        <w:rPr>
          <w:rFonts w:ascii="Calibri" w:hAnsi="Calibri" w:cs="Calibri"/>
          <w:b/>
          <w:bCs/>
        </w:rPr>
        <w:t xml:space="preserve">Anthem Inc. (Healthcare) </w:t>
      </w:r>
    </w:p>
    <w:p w14:paraId="38EC3137" w14:textId="77777777" w:rsidR="0072720C" w:rsidRPr="00417601" w:rsidRDefault="0072720C">
      <w:pPr>
        <w:pStyle w:val="ListParagraph"/>
        <w:numPr>
          <w:ilvl w:val="0"/>
          <w:numId w:val="4"/>
        </w:numPr>
        <w:spacing w:after="0" w:line="360" w:lineRule="auto"/>
        <w:rPr>
          <w:rFonts w:ascii="Calibri" w:hAnsi="Calibri" w:cs="Calibri"/>
          <w:b/>
          <w:bCs/>
        </w:rPr>
      </w:pPr>
      <w:r w:rsidRPr="00417601">
        <w:rPr>
          <w:rFonts w:ascii="Calibri" w:hAnsi="Calibri" w:cs="Calibri"/>
          <w:b/>
          <w:bCs/>
        </w:rPr>
        <w:t xml:space="preserve">SolarWinds Corporation (Technology). </w:t>
      </w:r>
    </w:p>
    <w:p w14:paraId="5828EE42" w14:textId="5C1C55AF" w:rsidR="0072720C" w:rsidRPr="00417601" w:rsidRDefault="0072720C">
      <w:pPr>
        <w:pStyle w:val="ListParagraph"/>
        <w:numPr>
          <w:ilvl w:val="0"/>
          <w:numId w:val="3"/>
        </w:numPr>
        <w:spacing w:after="0" w:line="360" w:lineRule="auto"/>
        <w:rPr>
          <w:rFonts w:ascii="Calibri" w:hAnsi="Calibri" w:cs="Calibri"/>
        </w:rPr>
      </w:pPr>
      <w:r w:rsidRPr="00417601">
        <w:rPr>
          <w:rFonts w:ascii="Calibri" w:hAnsi="Calibri" w:cs="Calibri"/>
        </w:rPr>
        <w:t xml:space="preserve">There have been significant security breaches at </w:t>
      </w:r>
      <w:r w:rsidR="00417601" w:rsidRPr="00417601">
        <w:rPr>
          <w:rFonts w:ascii="Calibri" w:hAnsi="Calibri" w:cs="Calibri"/>
        </w:rPr>
        <w:t>SolarWinds,</w:t>
      </w:r>
      <w:r w:rsidRPr="00417601">
        <w:rPr>
          <w:rFonts w:ascii="Calibri" w:hAnsi="Calibri" w:cs="Calibri"/>
        </w:rPr>
        <w:t xml:space="preserve"> which is a software company that specializes in IT infrastructure products, and Anthem, a significant health insurer. </w:t>
      </w:r>
    </w:p>
    <w:p w14:paraId="35494DAB" w14:textId="77777777" w:rsidR="0072720C" w:rsidRPr="00417601" w:rsidRDefault="0072720C">
      <w:pPr>
        <w:pStyle w:val="ListParagraph"/>
        <w:numPr>
          <w:ilvl w:val="0"/>
          <w:numId w:val="3"/>
        </w:numPr>
        <w:spacing w:after="0" w:line="360" w:lineRule="auto"/>
        <w:rPr>
          <w:rFonts w:ascii="Calibri" w:hAnsi="Calibri" w:cs="Calibri"/>
        </w:rPr>
      </w:pPr>
      <w:r w:rsidRPr="00417601">
        <w:rPr>
          <w:rFonts w:ascii="Calibri" w:hAnsi="Calibri" w:cs="Calibri"/>
        </w:rPr>
        <w:t xml:space="preserve">Key security issues are highlighted, issues are formulated, and industry-aligned, strategic solutions are suggested. </w:t>
      </w:r>
    </w:p>
    <w:p w14:paraId="58355DFB" w14:textId="77777777" w:rsidR="0072720C" w:rsidRPr="00417601" w:rsidRDefault="0072720C">
      <w:pPr>
        <w:pStyle w:val="ListParagraph"/>
        <w:numPr>
          <w:ilvl w:val="0"/>
          <w:numId w:val="3"/>
        </w:numPr>
        <w:spacing w:after="0" w:line="360" w:lineRule="auto"/>
        <w:rPr>
          <w:rFonts w:ascii="Calibri" w:hAnsi="Calibri" w:cs="Calibri"/>
        </w:rPr>
      </w:pPr>
      <w:r w:rsidRPr="00417601">
        <w:rPr>
          <w:rFonts w:ascii="Calibri" w:hAnsi="Calibri" w:cs="Calibri"/>
        </w:rPr>
        <w:t xml:space="preserve">This investigation offers approaches backed by intellectual and commercial literature, building on frameworks like ransomware-resilient infrastructures, secure SDLC procedures, and zero-trust architecture. </w:t>
      </w:r>
    </w:p>
    <w:p w14:paraId="0176E6EE" w14:textId="1FF95F4C" w:rsidR="00417601" w:rsidRDefault="0072720C">
      <w:pPr>
        <w:pStyle w:val="ListParagraph"/>
        <w:numPr>
          <w:ilvl w:val="0"/>
          <w:numId w:val="3"/>
        </w:numPr>
        <w:spacing w:after="0" w:line="360" w:lineRule="auto"/>
        <w:rPr>
          <w:rFonts w:ascii="Calibri" w:hAnsi="Calibri" w:cs="Calibri"/>
        </w:rPr>
      </w:pPr>
      <w:r w:rsidRPr="00417601">
        <w:rPr>
          <w:rFonts w:ascii="Calibri" w:hAnsi="Calibri" w:cs="Calibri"/>
        </w:rPr>
        <w:t>In compliance with commercial and regulatory standards, these suggestions seek to increase each company's resistance against contemporary dangers.</w:t>
      </w:r>
    </w:p>
    <w:p w14:paraId="7C2C8AF5" w14:textId="77777777" w:rsidR="00417601" w:rsidRDefault="00417601" w:rsidP="00417601">
      <w:pPr>
        <w:spacing w:after="0" w:line="360" w:lineRule="auto"/>
        <w:rPr>
          <w:rFonts w:ascii="Calibri" w:hAnsi="Calibri" w:cs="Calibri"/>
        </w:rPr>
      </w:pPr>
    </w:p>
    <w:p w14:paraId="112C1285" w14:textId="77777777" w:rsidR="00417601" w:rsidRDefault="00417601" w:rsidP="00417601">
      <w:pPr>
        <w:spacing w:after="0" w:line="360" w:lineRule="auto"/>
        <w:rPr>
          <w:rFonts w:ascii="Calibri" w:hAnsi="Calibri" w:cs="Calibri"/>
        </w:rPr>
      </w:pPr>
    </w:p>
    <w:p w14:paraId="41BB91D0" w14:textId="77777777" w:rsidR="00417601" w:rsidRDefault="00417601" w:rsidP="00417601">
      <w:pPr>
        <w:spacing w:after="0" w:line="360" w:lineRule="auto"/>
        <w:rPr>
          <w:rFonts w:ascii="Calibri" w:hAnsi="Calibri" w:cs="Calibri"/>
        </w:rPr>
      </w:pPr>
    </w:p>
    <w:p w14:paraId="49325F31" w14:textId="77777777" w:rsidR="00417601" w:rsidRDefault="00417601" w:rsidP="00417601">
      <w:pPr>
        <w:spacing w:after="0" w:line="360" w:lineRule="auto"/>
        <w:rPr>
          <w:rFonts w:ascii="Calibri" w:hAnsi="Calibri" w:cs="Calibri"/>
        </w:rPr>
      </w:pPr>
    </w:p>
    <w:p w14:paraId="7B0C0243" w14:textId="77777777" w:rsidR="00417601" w:rsidRDefault="00417601" w:rsidP="00417601">
      <w:pPr>
        <w:spacing w:after="0" w:line="360" w:lineRule="auto"/>
        <w:rPr>
          <w:rFonts w:ascii="Calibri" w:hAnsi="Calibri" w:cs="Calibri"/>
        </w:rPr>
      </w:pPr>
    </w:p>
    <w:p w14:paraId="56F7CDD4" w14:textId="77777777" w:rsidR="00417601" w:rsidRDefault="00417601" w:rsidP="00417601">
      <w:pPr>
        <w:spacing w:after="0" w:line="360" w:lineRule="auto"/>
        <w:rPr>
          <w:rFonts w:ascii="Calibri" w:hAnsi="Calibri" w:cs="Calibri"/>
        </w:rPr>
      </w:pPr>
    </w:p>
    <w:p w14:paraId="46EE27AC" w14:textId="77777777" w:rsidR="00417601" w:rsidRDefault="00417601" w:rsidP="00417601">
      <w:pPr>
        <w:spacing w:after="0" w:line="360" w:lineRule="auto"/>
        <w:rPr>
          <w:rFonts w:ascii="Calibri" w:hAnsi="Calibri" w:cs="Calibri"/>
        </w:rPr>
      </w:pPr>
    </w:p>
    <w:p w14:paraId="4FB1CBF2" w14:textId="77777777" w:rsidR="00417601" w:rsidRDefault="00417601" w:rsidP="00417601">
      <w:pPr>
        <w:spacing w:after="0" w:line="360" w:lineRule="auto"/>
        <w:rPr>
          <w:rFonts w:ascii="Calibri" w:hAnsi="Calibri" w:cs="Calibri"/>
        </w:rPr>
      </w:pPr>
    </w:p>
    <w:p w14:paraId="12141AC9" w14:textId="77777777" w:rsidR="00417601" w:rsidRDefault="00417601" w:rsidP="00417601">
      <w:pPr>
        <w:spacing w:after="0" w:line="360" w:lineRule="auto"/>
        <w:rPr>
          <w:rFonts w:ascii="Calibri" w:hAnsi="Calibri" w:cs="Calibri"/>
        </w:rPr>
      </w:pPr>
    </w:p>
    <w:p w14:paraId="46E26AA2" w14:textId="77777777" w:rsidR="00417601" w:rsidRDefault="00417601" w:rsidP="00417601">
      <w:pPr>
        <w:spacing w:after="0" w:line="360" w:lineRule="auto"/>
        <w:rPr>
          <w:rFonts w:ascii="Calibri" w:hAnsi="Calibri" w:cs="Calibri"/>
        </w:rPr>
      </w:pPr>
    </w:p>
    <w:p w14:paraId="5F18013B" w14:textId="77777777" w:rsidR="00417601" w:rsidRDefault="00417601" w:rsidP="00417601">
      <w:pPr>
        <w:spacing w:after="0" w:line="360" w:lineRule="auto"/>
        <w:rPr>
          <w:rFonts w:ascii="Calibri" w:hAnsi="Calibri" w:cs="Calibri"/>
        </w:rPr>
      </w:pPr>
    </w:p>
    <w:p w14:paraId="4FA5B921" w14:textId="77777777" w:rsidR="00417601" w:rsidRDefault="00417601" w:rsidP="00417601">
      <w:pPr>
        <w:spacing w:after="0" w:line="360" w:lineRule="auto"/>
        <w:rPr>
          <w:rFonts w:ascii="Calibri" w:hAnsi="Calibri" w:cs="Calibri"/>
        </w:rPr>
      </w:pPr>
    </w:p>
    <w:p w14:paraId="0124B7E9" w14:textId="77777777" w:rsidR="00417601" w:rsidRDefault="00417601" w:rsidP="00417601">
      <w:pPr>
        <w:spacing w:after="0" w:line="360" w:lineRule="auto"/>
        <w:rPr>
          <w:rFonts w:ascii="Calibri" w:hAnsi="Calibri" w:cs="Calibri"/>
        </w:rPr>
      </w:pPr>
    </w:p>
    <w:p w14:paraId="04F14A79" w14:textId="77777777" w:rsidR="004C4557" w:rsidRDefault="004C4557" w:rsidP="00417601">
      <w:pPr>
        <w:spacing w:after="0" w:line="360" w:lineRule="auto"/>
        <w:rPr>
          <w:rFonts w:ascii="Calibri" w:hAnsi="Calibri" w:cs="Calibri"/>
        </w:rPr>
      </w:pPr>
    </w:p>
    <w:p w14:paraId="41354F54" w14:textId="77777777" w:rsidR="004C4557" w:rsidRDefault="004C4557" w:rsidP="00417601">
      <w:pPr>
        <w:spacing w:after="0" w:line="360" w:lineRule="auto"/>
        <w:rPr>
          <w:rFonts w:ascii="Calibri" w:hAnsi="Calibri" w:cs="Calibri"/>
        </w:rPr>
      </w:pPr>
    </w:p>
    <w:p w14:paraId="38403614" w14:textId="77777777" w:rsidR="004C4557" w:rsidRDefault="004C4557" w:rsidP="00417601">
      <w:pPr>
        <w:spacing w:after="0" w:line="360" w:lineRule="auto"/>
        <w:rPr>
          <w:rFonts w:ascii="Calibri" w:hAnsi="Calibri" w:cs="Calibri"/>
        </w:rPr>
      </w:pPr>
    </w:p>
    <w:p w14:paraId="23E9F429" w14:textId="77777777" w:rsidR="004C4557" w:rsidRDefault="004C4557" w:rsidP="00417601">
      <w:pPr>
        <w:spacing w:after="0" w:line="360" w:lineRule="auto"/>
        <w:rPr>
          <w:rFonts w:ascii="Calibri" w:hAnsi="Calibri" w:cs="Calibri"/>
        </w:rPr>
      </w:pPr>
    </w:p>
    <w:p w14:paraId="65925D3B" w14:textId="77777777" w:rsidR="00417601" w:rsidRPr="00417601" w:rsidRDefault="00417601" w:rsidP="00417601">
      <w:pPr>
        <w:spacing w:after="0" w:line="360" w:lineRule="auto"/>
        <w:rPr>
          <w:rFonts w:ascii="Calibri" w:hAnsi="Calibri" w:cs="Calibri"/>
        </w:rPr>
      </w:pPr>
    </w:p>
    <w:p w14:paraId="04319CA4" w14:textId="77777777" w:rsidR="0072720C" w:rsidRPr="00417601" w:rsidRDefault="0072720C">
      <w:pPr>
        <w:pStyle w:val="ListParagraph"/>
        <w:numPr>
          <w:ilvl w:val="0"/>
          <w:numId w:val="5"/>
        </w:numPr>
        <w:rPr>
          <w:rStyle w:val="BookTitle"/>
          <w:color w:val="BF4E14" w:themeColor="accent2" w:themeShade="BF"/>
          <w:sz w:val="28"/>
          <w:szCs w:val="28"/>
        </w:rPr>
      </w:pPr>
      <w:r w:rsidRPr="00417601">
        <w:rPr>
          <w:rStyle w:val="BookTitle"/>
          <w:color w:val="BF4E14" w:themeColor="accent2" w:themeShade="BF"/>
          <w:sz w:val="28"/>
          <w:szCs w:val="28"/>
        </w:rPr>
        <w:lastRenderedPageBreak/>
        <w:t>Section 1: Organization Overview</w:t>
      </w:r>
    </w:p>
    <w:p w14:paraId="7E52F1A0" w14:textId="77777777" w:rsidR="0072720C" w:rsidRPr="00417601" w:rsidRDefault="0072720C" w:rsidP="0072720C">
      <w:pPr>
        <w:rPr>
          <w:rFonts w:ascii="Calibri" w:hAnsi="Calibri" w:cs="Calibri"/>
          <w:b/>
          <w:color w:val="0F4761" w:themeColor="accent1" w:themeShade="BF"/>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417601">
        <w:rPr>
          <w:rFonts w:ascii="Calibri" w:hAnsi="Calibri" w:cs="Calibri"/>
          <w:b/>
          <w:color w:val="0F4761" w:themeColor="accent1" w:themeShade="BF"/>
          <w:sz w:val="24"/>
          <w:szCs w:val="24"/>
          <w14:textOutline w14:w="0" w14:cap="flat" w14:cmpd="sng" w14:algn="ctr">
            <w14:noFill/>
            <w14:prstDash w14:val="solid"/>
            <w14:round/>
          </w14:textOutline>
          <w14:props3d w14:extrusionH="57150" w14:contourW="0" w14:prstMaterial="softEdge">
            <w14:bevelT w14:w="25400" w14:h="38100" w14:prst="circle"/>
          </w14:props3d>
        </w:rPr>
        <w:t>1.1 Anthem Inc.</w:t>
      </w:r>
    </w:p>
    <w:p w14:paraId="6ADEE339" w14:textId="77777777" w:rsidR="00417601" w:rsidRDefault="0072720C">
      <w:pPr>
        <w:pStyle w:val="ListParagraph"/>
        <w:numPr>
          <w:ilvl w:val="0"/>
          <w:numId w:val="6"/>
        </w:numPr>
        <w:jc w:val="both"/>
        <w:rPr>
          <w:rFonts w:ascii="Calibri" w:hAnsi="Calibri" w:cs="Calibri"/>
        </w:rPr>
      </w:pPr>
      <w:r w:rsidRPr="00417601">
        <w:rPr>
          <w:rFonts w:ascii="Calibri" w:hAnsi="Calibri" w:cs="Calibri"/>
          <w:b/>
          <w:bCs/>
          <w:i/>
          <w:iCs/>
        </w:rPr>
        <w:t>Elevance Health</w:t>
      </w:r>
      <w:r w:rsidRPr="00417601">
        <w:rPr>
          <w:rFonts w:ascii="Calibri" w:hAnsi="Calibri" w:cs="Calibri"/>
        </w:rPr>
        <w:t xml:space="preserve">, formerly </w:t>
      </w:r>
      <w:r w:rsidRPr="00417601">
        <w:rPr>
          <w:rFonts w:ascii="Calibri" w:hAnsi="Calibri" w:cs="Calibri"/>
          <w:b/>
          <w:bCs/>
          <w:i/>
          <w:iCs/>
        </w:rPr>
        <w:t>Anthem Inc</w:t>
      </w:r>
      <w:r w:rsidRPr="00417601">
        <w:rPr>
          <w:rFonts w:ascii="Calibri" w:hAnsi="Calibri" w:cs="Calibri"/>
        </w:rPr>
        <w:t xml:space="preserve">, changed its name and identity in 2022. Elevance is one of the biggest health insurers in the United States, with over 45 million members and over 61 billion dollars in sales. </w:t>
      </w:r>
    </w:p>
    <w:p w14:paraId="4F0C9437" w14:textId="5AF7AE19" w:rsidR="0072720C" w:rsidRPr="00417601" w:rsidRDefault="0072720C">
      <w:pPr>
        <w:pStyle w:val="ListParagraph"/>
        <w:numPr>
          <w:ilvl w:val="0"/>
          <w:numId w:val="6"/>
        </w:numPr>
        <w:jc w:val="both"/>
        <w:rPr>
          <w:rFonts w:ascii="Calibri" w:hAnsi="Calibri" w:cs="Calibri"/>
        </w:rPr>
      </w:pPr>
      <w:r w:rsidRPr="00417601">
        <w:rPr>
          <w:rFonts w:ascii="Calibri" w:hAnsi="Calibri" w:cs="Calibri"/>
        </w:rPr>
        <w:t xml:space="preserve">Over 98,000 workers are employed by them across the nation. Medical claims data, personally identifiable information (PII), and protected health information (PHI) are just a few of the many sensitive and private data that Elevance Health </w:t>
      </w:r>
      <w:proofErr w:type="gramStart"/>
      <w:r w:rsidRPr="00417601">
        <w:rPr>
          <w:rFonts w:ascii="Calibri" w:hAnsi="Calibri" w:cs="Calibri"/>
        </w:rPr>
        <w:t>is in charge of</w:t>
      </w:r>
      <w:proofErr w:type="gramEnd"/>
      <w:r w:rsidRPr="00417601">
        <w:rPr>
          <w:rFonts w:ascii="Calibri" w:hAnsi="Calibri" w:cs="Calibri"/>
        </w:rPr>
        <w:t xml:space="preserve">. This indicates that Elevance Health complies with all applicable laws, particularly </w:t>
      </w:r>
      <w:r w:rsidRPr="00417601">
        <w:rPr>
          <w:rFonts w:ascii="Calibri" w:hAnsi="Calibri" w:cs="Calibri"/>
          <w:b/>
          <w:bCs/>
        </w:rPr>
        <w:t>HITECH</w:t>
      </w:r>
      <w:r w:rsidRPr="00417601">
        <w:rPr>
          <w:rFonts w:ascii="Calibri" w:hAnsi="Calibri" w:cs="Calibri"/>
        </w:rPr>
        <w:t xml:space="preserve"> and </w:t>
      </w:r>
      <w:r w:rsidRPr="00417601">
        <w:rPr>
          <w:rFonts w:ascii="Calibri" w:hAnsi="Calibri" w:cs="Calibri"/>
          <w:b/>
          <w:bCs/>
        </w:rPr>
        <w:t>HIPAA</w:t>
      </w:r>
      <w:r w:rsidRPr="00417601">
        <w:rPr>
          <w:rFonts w:ascii="Calibri" w:hAnsi="Calibri" w:cs="Calibri"/>
        </w:rPr>
        <w:t xml:space="preserve">. </w:t>
      </w:r>
    </w:p>
    <w:p w14:paraId="60711C26" w14:textId="77777777" w:rsidR="00417601" w:rsidRDefault="0072720C">
      <w:pPr>
        <w:pStyle w:val="ListParagraph"/>
        <w:numPr>
          <w:ilvl w:val="0"/>
          <w:numId w:val="6"/>
        </w:numPr>
        <w:jc w:val="both"/>
        <w:rPr>
          <w:rFonts w:ascii="Calibri" w:hAnsi="Calibri" w:cs="Calibri"/>
        </w:rPr>
      </w:pPr>
      <w:r w:rsidRPr="00417601">
        <w:rPr>
          <w:rFonts w:ascii="Calibri" w:hAnsi="Calibri" w:cs="Calibri"/>
        </w:rPr>
        <w:t xml:space="preserve">Like almost everyone else in the medical field, Elevance Health faces harsh security obstacles. The healthcare industry continues to receive top priority in terms of cyber threat targets; threats involving phishing and ransomware are on the rise. </w:t>
      </w:r>
    </w:p>
    <w:p w14:paraId="309EDD05" w14:textId="6EBEA15A" w:rsidR="0072720C" w:rsidRPr="00417601" w:rsidRDefault="0072720C">
      <w:pPr>
        <w:pStyle w:val="ListParagraph"/>
        <w:numPr>
          <w:ilvl w:val="0"/>
          <w:numId w:val="6"/>
        </w:numPr>
        <w:jc w:val="both"/>
        <w:rPr>
          <w:rFonts w:ascii="Calibri" w:hAnsi="Calibri" w:cs="Calibri"/>
        </w:rPr>
      </w:pPr>
      <w:r w:rsidRPr="00417601">
        <w:rPr>
          <w:rFonts w:ascii="Calibri" w:hAnsi="Calibri" w:cs="Calibri"/>
        </w:rPr>
        <w:t xml:space="preserve">A notable breach in </w:t>
      </w:r>
      <w:r w:rsidRPr="00417601">
        <w:rPr>
          <w:rFonts w:ascii="Calibri" w:hAnsi="Calibri" w:cs="Calibri"/>
          <w:b/>
          <w:bCs/>
        </w:rPr>
        <w:t>2015</w:t>
      </w:r>
      <w:r w:rsidRPr="00417601">
        <w:rPr>
          <w:rFonts w:ascii="Calibri" w:hAnsi="Calibri" w:cs="Calibri"/>
        </w:rPr>
        <w:t xml:space="preserve"> was proof of these risks</w:t>
      </w:r>
      <w:r w:rsidR="00417601">
        <w:rPr>
          <w:rFonts w:ascii="Calibri" w:hAnsi="Calibri" w:cs="Calibri"/>
        </w:rPr>
        <w:t xml:space="preserve"> where</w:t>
      </w:r>
      <w:r w:rsidRPr="00417601">
        <w:rPr>
          <w:rFonts w:ascii="Calibri" w:hAnsi="Calibri" w:cs="Calibri"/>
        </w:rPr>
        <w:t xml:space="preserve"> hackers gaining access to employee credentials which allowed them to access nearly </w:t>
      </w:r>
      <w:r w:rsidRPr="00417601">
        <w:rPr>
          <w:rFonts w:ascii="Calibri" w:hAnsi="Calibri" w:cs="Calibri"/>
          <w:b/>
          <w:bCs/>
        </w:rPr>
        <w:t xml:space="preserve">80 million </w:t>
      </w:r>
      <w:r w:rsidRPr="00417601">
        <w:rPr>
          <w:rFonts w:ascii="Calibri" w:hAnsi="Calibri" w:cs="Calibri"/>
        </w:rPr>
        <w:t xml:space="preserve">records. That breach demonstrated a severely lacking system of access control and real-time monitoring, as well as highlighting the overwhelming need to improve </w:t>
      </w:r>
      <w:r w:rsidRPr="00417601">
        <w:rPr>
          <w:rFonts w:ascii="Calibri" w:hAnsi="Calibri" w:cs="Calibri"/>
          <w:b/>
          <w:bCs/>
          <w:i/>
          <w:iCs/>
        </w:rPr>
        <w:t>insider threat identification, credential management, and access governance systems</w:t>
      </w:r>
      <w:r w:rsidRPr="00417601">
        <w:rPr>
          <w:rFonts w:ascii="Calibri" w:hAnsi="Calibri" w:cs="Calibri"/>
        </w:rPr>
        <w:t xml:space="preserve">. </w:t>
      </w:r>
    </w:p>
    <w:p w14:paraId="39C4B90C" w14:textId="0C566A53" w:rsidR="0072720C" w:rsidRPr="00417601" w:rsidRDefault="0072720C">
      <w:pPr>
        <w:pStyle w:val="ListParagraph"/>
        <w:numPr>
          <w:ilvl w:val="0"/>
          <w:numId w:val="6"/>
        </w:numPr>
        <w:jc w:val="both"/>
        <w:rPr>
          <w:rFonts w:ascii="Calibri" w:hAnsi="Calibri" w:cs="Calibri"/>
        </w:rPr>
      </w:pPr>
      <w:r w:rsidRPr="00417601">
        <w:rPr>
          <w:rFonts w:ascii="Calibri" w:hAnsi="Calibri" w:cs="Calibri"/>
        </w:rPr>
        <w:t>Since then, the organization has made changes to try to counteract these weaknesses. However, the complex regulatory requirements combined with an ever-changing landscape of incoming threats makes cybersecurity a primary focus for the business.</w:t>
      </w:r>
    </w:p>
    <w:p w14:paraId="4AFBDCEC" w14:textId="77777777" w:rsidR="0072720C" w:rsidRPr="00417601" w:rsidRDefault="0072720C" w:rsidP="0072720C">
      <w:pPr>
        <w:rPr>
          <w:rStyle w:val="BookTitle"/>
          <w:color w:val="0F4761" w:themeColor="accent1" w:themeShade="BF"/>
        </w:rPr>
      </w:pPr>
      <w:r w:rsidRPr="00417601">
        <w:rPr>
          <w:rStyle w:val="BookTitle"/>
          <w:i w:val="0"/>
          <w:iCs w:val="0"/>
          <w:color w:val="0F4761" w:themeColor="accent1" w:themeShade="BF"/>
        </w:rPr>
        <w:t>1.2</w:t>
      </w:r>
      <w:r w:rsidRPr="00417601">
        <w:rPr>
          <w:rStyle w:val="BookTitle"/>
          <w:color w:val="0F4761" w:themeColor="accent1" w:themeShade="BF"/>
        </w:rPr>
        <w:t xml:space="preserve"> </w:t>
      </w:r>
      <w:r w:rsidRPr="00417601">
        <w:rPr>
          <w:rStyle w:val="BookTitle"/>
          <w:i w:val="0"/>
          <w:iCs w:val="0"/>
          <w:color w:val="0F4761" w:themeColor="accent1" w:themeShade="BF"/>
        </w:rPr>
        <w:t>SolarWinds Corporation</w:t>
      </w:r>
    </w:p>
    <w:p w14:paraId="3B57223A" w14:textId="0929A4A0" w:rsidR="0072720C" w:rsidRPr="00417601" w:rsidRDefault="0072720C">
      <w:pPr>
        <w:pStyle w:val="ListParagraph"/>
        <w:numPr>
          <w:ilvl w:val="0"/>
          <w:numId w:val="7"/>
        </w:numPr>
        <w:jc w:val="both"/>
        <w:rPr>
          <w:rFonts w:ascii="Calibri" w:hAnsi="Calibri" w:cs="Calibri"/>
        </w:rPr>
      </w:pPr>
      <w:r w:rsidRPr="00417601">
        <w:rPr>
          <w:rFonts w:ascii="Calibri" w:hAnsi="Calibri" w:cs="Calibri"/>
        </w:rPr>
        <w:t xml:space="preserve">An industry leader in IT software, </w:t>
      </w:r>
      <w:r w:rsidRPr="00417601">
        <w:rPr>
          <w:rFonts w:ascii="Calibri" w:hAnsi="Calibri" w:cs="Calibri"/>
          <w:b/>
          <w:bCs/>
          <w:i/>
          <w:iCs/>
        </w:rPr>
        <w:t>SolarWinds</w:t>
      </w:r>
      <w:r w:rsidRPr="00417601">
        <w:rPr>
          <w:rFonts w:ascii="Calibri" w:hAnsi="Calibri" w:cs="Calibri"/>
        </w:rPr>
        <w:t xml:space="preserve"> is well known for its </w:t>
      </w:r>
      <w:r w:rsidRPr="00417601">
        <w:rPr>
          <w:rFonts w:ascii="Calibri" w:hAnsi="Calibri" w:cs="Calibri"/>
          <w:b/>
          <w:bCs/>
          <w:i/>
          <w:iCs/>
        </w:rPr>
        <w:t>Orion platform</w:t>
      </w:r>
      <w:r w:rsidRPr="00417601">
        <w:rPr>
          <w:rFonts w:ascii="Calibri" w:hAnsi="Calibri" w:cs="Calibri"/>
        </w:rPr>
        <w:t>, which is extensively utilized in service providers, enterprise &amp; government networks. The organization, which employs about 3,400 people and serves over 300,000 clients, is vital to the management of the world's IT infrastructure, which makes software integrity and secure development procedures crucial</w:t>
      </w:r>
    </w:p>
    <w:p w14:paraId="18C8D268" w14:textId="373EF7C8" w:rsidR="0072720C" w:rsidRPr="00417601" w:rsidRDefault="0072720C">
      <w:pPr>
        <w:pStyle w:val="ListParagraph"/>
        <w:numPr>
          <w:ilvl w:val="0"/>
          <w:numId w:val="7"/>
        </w:numPr>
        <w:jc w:val="both"/>
        <w:rPr>
          <w:rFonts w:ascii="Calibri" w:hAnsi="Calibri" w:cs="Calibri"/>
        </w:rPr>
      </w:pPr>
      <w:r w:rsidRPr="00417601">
        <w:rPr>
          <w:rFonts w:ascii="Calibri" w:hAnsi="Calibri" w:cs="Calibri"/>
        </w:rPr>
        <w:t xml:space="preserve">A severe cyberattack was launched targeting SolarWinds in </w:t>
      </w:r>
      <w:r w:rsidRPr="00417601">
        <w:rPr>
          <w:rFonts w:ascii="Calibri" w:hAnsi="Calibri" w:cs="Calibri"/>
          <w:b/>
          <w:bCs/>
          <w:i/>
          <w:iCs/>
        </w:rPr>
        <w:t>December 2020</w:t>
      </w:r>
      <w:r w:rsidRPr="00417601">
        <w:rPr>
          <w:rFonts w:ascii="Calibri" w:hAnsi="Calibri" w:cs="Calibri"/>
        </w:rPr>
        <w:t xml:space="preserve">. Threat actors established a </w:t>
      </w:r>
      <w:r w:rsidRPr="00417601">
        <w:rPr>
          <w:rFonts w:ascii="Calibri" w:hAnsi="Calibri" w:cs="Calibri"/>
          <w:b/>
          <w:bCs/>
          <w:i/>
          <w:iCs/>
        </w:rPr>
        <w:t>backdoor</w:t>
      </w:r>
      <w:r w:rsidRPr="00417601">
        <w:rPr>
          <w:rFonts w:ascii="Calibri" w:hAnsi="Calibri" w:cs="Calibri"/>
        </w:rPr>
        <w:t xml:space="preserve"> which is known as </w:t>
      </w:r>
      <w:r w:rsidRPr="00417601">
        <w:rPr>
          <w:rFonts w:ascii="Calibri" w:hAnsi="Calibri" w:cs="Calibri"/>
          <w:b/>
          <w:bCs/>
        </w:rPr>
        <w:t>SUNBURST</w:t>
      </w:r>
      <w:r w:rsidRPr="00417601">
        <w:rPr>
          <w:rFonts w:ascii="Calibri" w:hAnsi="Calibri" w:cs="Calibri"/>
        </w:rPr>
        <w:t>, into authorized software updates by breaching the Orion software build process. Numerous federal agencies in the United States were among the thousands of consumers who received these malicious upgrades, exposing significant weaknesses in the software supply chain.</w:t>
      </w:r>
    </w:p>
    <w:p w14:paraId="6B3C9042" w14:textId="77777777" w:rsidR="0072720C" w:rsidRPr="00417601" w:rsidRDefault="0072720C">
      <w:pPr>
        <w:pStyle w:val="ListParagraph"/>
        <w:numPr>
          <w:ilvl w:val="0"/>
          <w:numId w:val="7"/>
        </w:numPr>
        <w:jc w:val="both"/>
        <w:rPr>
          <w:rFonts w:ascii="Calibri" w:hAnsi="Calibri" w:cs="Calibri"/>
        </w:rPr>
      </w:pPr>
      <w:r w:rsidRPr="00417601">
        <w:rPr>
          <w:rFonts w:ascii="Calibri" w:hAnsi="Calibri" w:cs="Calibri"/>
        </w:rPr>
        <w:t xml:space="preserve">Post-incident investigations revealed </w:t>
      </w:r>
      <w:proofErr w:type="gramStart"/>
      <w:r w:rsidRPr="00417601">
        <w:rPr>
          <w:rFonts w:ascii="Calibri" w:hAnsi="Calibri" w:cs="Calibri"/>
        </w:rPr>
        <w:t>a number of</w:t>
      </w:r>
      <w:proofErr w:type="gramEnd"/>
      <w:r w:rsidRPr="00417601">
        <w:rPr>
          <w:rFonts w:ascii="Calibri" w:hAnsi="Calibri" w:cs="Calibri"/>
        </w:rPr>
        <w:t xml:space="preserve"> security flaws, notably inadequate </w:t>
      </w:r>
      <w:r w:rsidRPr="00417601">
        <w:rPr>
          <w:rFonts w:ascii="Calibri" w:hAnsi="Calibri" w:cs="Calibri"/>
          <w:b/>
          <w:bCs/>
        </w:rPr>
        <w:t>CI/CD pipeline isolation</w:t>
      </w:r>
      <w:r w:rsidRPr="00417601">
        <w:rPr>
          <w:rFonts w:ascii="Calibri" w:hAnsi="Calibri" w:cs="Calibri"/>
        </w:rPr>
        <w:t xml:space="preserve">, a lack of enforced </w:t>
      </w:r>
      <w:r w:rsidRPr="00417601">
        <w:rPr>
          <w:rFonts w:ascii="Calibri" w:hAnsi="Calibri" w:cs="Calibri"/>
          <w:b/>
          <w:bCs/>
        </w:rPr>
        <w:t>multi-factor authentication</w:t>
      </w:r>
      <w:r w:rsidRPr="00417601">
        <w:rPr>
          <w:rFonts w:ascii="Calibri" w:hAnsi="Calibri" w:cs="Calibri"/>
        </w:rPr>
        <w:t xml:space="preserve"> (MFA), and insufficient validation of third-party components. The incident made clear how urgently safe development procedures, more robust access controls, and ongoing SDLC monitoring are needed.</w:t>
      </w:r>
    </w:p>
    <w:p w14:paraId="0D7721D3" w14:textId="77777777" w:rsidR="0072720C" w:rsidRDefault="0072720C">
      <w:pPr>
        <w:pStyle w:val="ListParagraph"/>
        <w:numPr>
          <w:ilvl w:val="0"/>
          <w:numId w:val="7"/>
        </w:numPr>
        <w:jc w:val="both"/>
        <w:rPr>
          <w:rFonts w:ascii="Calibri" w:hAnsi="Calibri" w:cs="Calibri"/>
        </w:rPr>
      </w:pPr>
      <w:r w:rsidRPr="00417601">
        <w:rPr>
          <w:rFonts w:ascii="Calibri" w:hAnsi="Calibri" w:cs="Calibri"/>
        </w:rPr>
        <w:t>Since then, SolarWinds has improved transparency and integrity throughout its development lifecycle, adopted zero trust principles, and strengthened its security posture.</w:t>
      </w:r>
    </w:p>
    <w:p w14:paraId="5FFFF0FE" w14:textId="77777777" w:rsidR="00417601" w:rsidRDefault="00417601" w:rsidP="00417601">
      <w:pPr>
        <w:rPr>
          <w:rFonts w:ascii="Calibri" w:hAnsi="Calibri" w:cs="Calibri"/>
        </w:rPr>
      </w:pPr>
    </w:p>
    <w:p w14:paraId="64063516" w14:textId="77777777" w:rsidR="00811191" w:rsidRPr="00417601" w:rsidRDefault="00811191" w:rsidP="00417601">
      <w:pPr>
        <w:rPr>
          <w:rFonts w:ascii="Calibri" w:hAnsi="Calibri" w:cs="Calibri"/>
        </w:rPr>
      </w:pPr>
    </w:p>
    <w:p w14:paraId="2E595A38" w14:textId="77777777" w:rsidR="0072720C" w:rsidRPr="00417601" w:rsidRDefault="0072720C">
      <w:pPr>
        <w:pStyle w:val="ListParagraph"/>
        <w:numPr>
          <w:ilvl w:val="0"/>
          <w:numId w:val="8"/>
        </w:numPr>
        <w:rPr>
          <w:rStyle w:val="BookTitle"/>
          <w:color w:val="BF4E14" w:themeColor="accent2" w:themeShade="BF"/>
          <w:sz w:val="28"/>
          <w:szCs w:val="28"/>
        </w:rPr>
      </w:pPr>
      <w:r w:rsidRPr="00417601">
        <w:rPr>
          <w:rStyle w:val="BookTitle"/>
          <w:color w:val="BF4E14" w:themeColor="accent2" w:themeShade="BF"/>
          <w:sz w:val="28"/>
          <w:szCs w:val="28"/>
        </w:rPr>
        <w:lastRenderedPageBreak/>
        <w:t>Section 2: CIA Triad Analysis</w:t>
      </w:r>
    </w:p>
    <w:p w14:paraId="34E6E385" w14:textId="77777777" w:rsidR="0072720C" w:rsidRPr="00811191" w:rsidRDefault="0072720C" w:rsidP="00811191">
      <w:pPr>
        <w:jc w:val="both"/>
        <w:rPr>
          <w:rStyle w:val="BookTitle"/>
          <w:i w:val="0"/>
          <w:iCs w:val="0"/>
          <w:color w:val="002060"/>
          <w:sz w:val="24"/>
          <w:szCs w:val="24"/>
        </w:rPr>
      </w:pPr>
      <w:r w:rsidRPr="00811191">
        <w:rPr>
          <w:rStyle w:val="BookTitle"/>
          <w:i w:val="0"/>
          <w:iCs w:val="0"/>
          <w:color w:val="002060"/>
          <w:sz w:val="24"/>
          <w:szCs w:val="24"/>
        </w:rPr>
        <w:t>2.1 Anthem Inc.</w:t>
      </w:r>
    </w:p>
    <w:p w14:paraId="18B3429B" w14:textId="77777777" w:rsidR="0072720C" w:rsidRPr="00811191" w:rsidRDefault="0072720C">
      <w:pPr>
        <w:pStyle w:val="ListParagraph"/>
        <w:numPr>
          <w:ilvl w:val="0"/>
          <w:numId w:val="9"/>
        </w:numPr>
        <w:spacing w:line="360" w:lineRule="auto"/>
        <w:jc w:val="both"/>
        <w:rPr>
          <w:rFonts w:ascii="Calibri" w:hAnsi="Calibri" w:cs="Calibri"/>
        </w:rPr>
      </w:pPr>
      <w:r w:rsidRPr="00811191">
        <w:rPr>
          <w:rFonts w:ascii="Calibri" w:hAnsi="Calibri" w:cs="Calibri"/>
          <w:b/>
          <w:bCs/>
        </w:rPr>
        <w:t>Confidentiality:</w:t>
      </w:r>
      <w:r w:rsidRPr="00811191">
        <w:rPr>
          <w:rFonts w:ascii="Calibri" w:hAnsi="Calibri" w:cs="Calibri"/>
        </w:rPr>
        <w:t xml:space="preserve"> Anthem uses </w:t>
      </w:r>
      <w:r w:rsidRPr="00811191">
        <w:rPr>
          <w:rFonts w:ascii="Calibri" w:hAnsi="Calibri" w:cs="Calibri"/>
          <w:b/>
          <w:bCs/>
          <w:i/>
          <w:iCs/>
        </w:rPr>
        <w:t>AES-256</w:t>
      </w:r>
      <w:r w:rsidRPr="00811191">
        <w:rPr>
          <w:rFonts w:ascii="Calibri" w:hAnsi="Calibri" w:cs="Calibri"/>
        </w:rPr>
        <w:t xml:space="preserve"> </w:t>
      </w:r>
      <w:r w:rsidRPr="00811191">
        <w:rPr>
          <w:rFonts w:ascii="Calibri" w:hAnsi="Calibri" w:cs="Calibri"/>
          <w:b/>
          <w:bCs/>
          <w:i/>
          <w:iCs/>
        </w:rPr>
        <w:t xml:space="preserve">encryption </w:t>
      </w:r>
      <w:r w:rsidRPr="00811191">
        <w:rPr>
          <w:rFonts w:ascii="Calibri" w:hAnsi="Calibri" w:cs="Calibri"/>
        </w:rPr>
        <w:t xml:space="preserve">for data storage and </w:t>
      </w:r>
      <w:r w:rsidRPr="00811191">
        <w:rPr>
          <w:rFonts w:ascii="Calibri" w:hAnsi="Calibri" w:cs="Calibri"/>
          <w:b/>
          <w:bCs/>
          <w:i/>
          <w:iCs/>
        </w:rPr>
        <w:t>TLS 1.2/1.3</w:t>
      </w:r>
      <w:r w:rsidRPr="00811191">
        <w:rPr>
          <w:rFonts w:ascii="Calibri" w:hAnsi="Calibri" w:cs="Calibri"/>
        </w:rPr>
        <w:t xml:space="preserve"> for safe data transfer. To protect PHI, it makes use of </w:t>
      </w:r>
      <w:r w:rsidRPr="00811191">
        <w:rPr>
          <w:rFonts w:ascii="Calibri" w:hAnsi="Calibri" w:cs="Calibri"/>
          <w:b/>
          <w:bCs/>
        </w:rPr>
        <w:t>data loss prevention</w:t>
      </w:r>
      <w:r w:rsidRPr="00811191">
        <w:rPr>
          <w:rFonts w:ascii="Calibri" w:hAnsi="Calibri" w:cs="Calibri"/>
        </w:rPr>
        <w:t xml:space="preserve"> (DLP) and </w:t>
      </w:r>
      <w:r w:rsidRPr="00811191">
        <w:rPr>
          <w:rFonts w:ascii="Calibri" w:hAnsi="Calibri" w:cs="Calibri"/>
          <w:b/>
          <w:bCs/>
        </w:rPr>
        <w:t>role-based access control</w:t>
      </w:r>
      <w:r w:rsidRPr="00811191">
        <w:rPr>
          <w:rFonts w:ascii="Calibri" w:hAnsi="Calibri" w:cs="Calibri"/>
        </w:rPr>
        <w:t xml:space="preserve"> (RBAC) systems. Nonetheless, disparities in encryption standards still exist in legacy systems. Furthermore, the granularity required to stop exploitation is absent from privileged access control. Because behavior-based analytics are not widely used, it is challenging to proactively identify insider exploitation.</w:t>
      </w:r>
    </w:p>
    <w:p w14:paraId="300EED41" w14:textId="77777777" w:rsidR="0072720C" w:rsidRPr="00811191" w:rsidRDefault="0072720C">
      <w:pPr>
        <w:pStyle w:val="ListParagraph"/>
        <w:numPr>
          <w:ilvl w:val="0"/>
          <w:numId w:val="9"/>
        </w:numPr>
        <w:spacing w:line="360" w:lineRule="auto"/>
        <w:jc w:val="both"/>
        <w:rPr>
          <w:rFonts w:ascii="Calibri" w:hAnsi="Calibri" w:cs="Calibri"/>
        </w:rPr>
      </w:pPr>
      <w:r w:rsidRPr="00811191">
        <w:rPr>
          <w:rFonts w:ascii="Calibri" w:hAnsi="Calibri" w:cs="Calibri"/>
          <w:b/>
          <w:bCs/>
        </w:rPr>
        <w:t>Integrity:</w:t>
      </w:r>
      <w:r w:rsidRPr="00811191">
        <w:rPr>
          <w:rFonts w:ascii="Calibri" w:hAnsi="Calibri" w:cs="Calibri"/>
        </w:rPr>
        <w:t xml:space="preserve"> The organization maintains database integrity with checksums and audit trails. While digital signatures are used sparingly, gaps persist in internal application validation and unpatched legacy software. These weaknesses reduce trust in system-wide data accuracy, especially in customer-facing applications and internal reporting tools.</w:t>
      </w:r>
    </w:p>
    <w:p w14:paraId="29F2C63A" w14:textId="596FFC66" w:rsidR="0072720C" w:rsidRPr="00811191" w:rsidRDefault="0072720C">
      <w:pPr>
        <w:pStyle w:val="ListParagraph"/>
        <w:numPr>
          <w:ilvl w:val="0"/>
          <w:numId w:val="9"/>
        </w:numPr>
        <w:spacing w:line="360" w:lineRule="auto"/>
        <w:jc w:val="both"/>
        <w:rPr>
          <w:rFonts w:ascii="Calibri" w:hAnsi="Calibri" w:cs="Calibri"/>
        </w:rPr>
      </w:pPr>
      <w:r w:rsidRPr="00811191">
        <w:rPr>
          <w:rFonts w:ascii="Calibri" w:hAnsi="Calibri" w:cs="Calibri"/>
          <w:b/>
          <w:bCs/>
        </w:rPr>
        <w:t>Availability:</w:t>
      </w:r>
      <w:r w:rsidRPr="00811191">
        <w:rPr>
          <w:rFonts w:ascii="Calibri" w:hAnsi="Calibri" w:cs="Calibri"/>
        </w:rPr>
        <w:t xml:space="preserve"> Anthem relies on partially redundant data centers and a conventional backup routine. However, its preparedness against </w:t>
      </w:r>
      <w:r w:rsidRPr="00811191">
        <w:rPr>
          <w:rFonts w:ascii="Calibri" w:hAnsi="Calibri" w:cs="Calibri"/>
          <w:b/>
          <w:bCs/>
        </w:rPr>
        <w:t>ransomware</w:t>
      </w:r>
      <w:r w:rsidRPr="00811191">
        <w:rPr>
          <w:rFonts w:ascii="Calibri" w:hAnsi="Calibri" w:cs="Calibri"/>
        </w:rPr>
        <w:t xml:space="preserve"> and </w:t>
      </w:r>
      <w:r w:rsidRPr="00811191">
        <w:rPr>
          <w:rFonts w:ascii="Calibri" w:hAnsi="Calibri" w:cs="Calibri"/>
          <w:b/>
          <w:bCs/>
        </w:rPr>
        <w:t>DDoS attacks</w:t>
      </w:r>
      <w:r w:rsidRPr="00811191">
        <w:rPr>
          <w:rFonts w:ascii="Calibri" w:hAnsi="Calibri" w:cs="Calibri"/>
        </w:rPr>
        <w:t xml:space="preserve"> remains insufficient. </w:t>
      </w:r>
      <w:r w:rsidR="00811191" w:rsidRPr="00811191">
        <w:rPr>
          <w:rFonts w:ascii="Calibri" w:hAnsi="Calibri" w:cs="Calibri"/>
        </w:rPr>
        <w:t>Testing</w:t>
      </w:r>
      <w:r w:rsidRPr="00811191">
        <w:rPr>
          <w:rFonts w:ascii="Calibri" w:hAnsi="Calibri" w:cs="Calibri"/>
        </w:rPr>
        <w:t xml:space="preserve"> disaster recovery procedures is infrequent, and single points of failure still exist in authentication systems, presenting a tangible threat to service continuity.</w:t>
      </w:r>
    </w:p>
    <w:p w14:paraId="61AB6726" w14:textId="77777777" w:rsidR="0072720C" w:rsidRPr="00811191" w:rsidRDefault="0072720C" w:rsidP="0072720C">
      <w:pPr>
        <w:rPr>
          <w:rStyle w:val="BookTitle"/>
          <w:color w:val="002060"/>
          <w:sz w:val="24"/>
          <w:szCs w:val="24"/>
        </w:rPr>
      </w:pPr>
      <w:r w:rsidRPr="00811191">
        <w:rPr>
          <w:rStyle w:val="BookTitle"/>
          <w:color w:val="002060"/>
          <w:sz w:val="24"/>
          <w:szCs w:val="24"/>
        </w:rPr>
        <w:t>2.2 SolarWinds</w:t>
      </w:r>
    </w:p>
    <w:p w14:paraId="07A112F8" w14:textId="77777777" w:rsidR="0072720C" w:rsidRPr="00811191" w:rsidRDefault="0072720C">
      <w:pPr>
        <w:pStyle w:val="ListParagraph"/>
        <w:numPr>
          <w:ilvl w:val="0"/>
          <w:numId w:val="10"/>
        </w:numPr>
        <w:spacing w:line="360" w:lineRule="auto"/>
        <w:jc w:val="both"/>
        <w:rPr>
          <w:rFonts w:ascii="Calibri" w:hAnsi="Calibri" w:cs="Calibri"/>
        </w:rPr>
      </w:pPr>
      <w:r w:rsidRPr="00811191">
        <w:rPr>
          <w:rFonts w:ascii="Calibri" w:hAnsi="Calibri" w:cs="Calibri"/>
          <w:b/>
          <w:bCs/>
        </w:rPr>
        <w:t>Confidentiality</w:t>
      </w:r>
      <w:r w:rsidRPr="00811191">
        <w:rPr>
          <w:rFonts w:ascii="Calibri" w:hAnsi="Calibri" w:cs="Calibri"/>
        </w:rPr>
        <w:t xml:space="preserve">: The company applies encryption protocols like </w:t>
      </w:r>
      <w:r w:rsidRPr="00811191">
        <w:rPr>
          <w:rFonts w:ascii="Calibri" w:hAnsi="Calibri" w:cs="Calibri"/>
          <w:b/>
          <w:bCs/>
        </w:rPr>
        <w:t>SSH</w:t>
      </w:r>
      <w:r w:rsidRPr="00811191">
        <w:rPr>
          <w:rFonts w:ascii="Calibri" w:hAnsi="Calibri" w:cs="Calibri"/>
        </w:rPr>
        <w:t xml:space="preserve"> and </w:t>
      </w:r>
      <w:r w:rsidRPr="00811191">
        <w:rPr>
          <w:rFonts w:ascii="Calibri" w:hAnsi="Calibri" w:cs="Calibri"/>
          <w:b/>
          <w:bCs/>
        </w:rPr>
        <w:t>TLS</w:t>
      </w:r>
      <w:r w:rsidRPr="00811191">
        <w:rPr>
          <w:rFonts w:ascii="Calibri" w:hAnsi="Calibri" w:cs="Calibri"/>
        </w:rPr>
        <w:t xml:space="preserve"> in its infrastructure and development environments. Access control lists and segmented development environments aim to limit data exposure. Despite these efforts, SolarWinds has not achieved full MFA deployment and continues to face challenges related to over-permissioned roles and developer credential leaks.</w:t>
      </w:r>
    </w:p>
    <w:p w14:paraId="496178BA" w14:textId="721613B7" w:rsidR="0072720C" w:rsidRPr="00811191" w:rsidRDefault="0072720C">
      <w:pPr>
        <w:pStyle w:val="ListParagraph"/>
        <w:numPr>
          <w:ilvl w:val="0"/>
          <w:numId w:val="10"/>
        </w:numPr>
        <w:spacing w:line="360" w:lineRule="auto"/>
        <w:jc w:val="both"/>
        <w:rPr>
          <w:rFonts w:ascii="Calibri" w:hAnsi="Calibri" w:cs="Calibri"/>
        </w:rPr>
      </w:pPr>
      <w:r w:rsidRPr="00811191">
        <w:rPr>
          <w:rFonts w:ascii="Calibri" w:hAnsi="Calibri" w:cs="Calibri"/>
          <w:b/>
          <w:bCs/>
        </w:rPr>
        <w:t>Integrity</w:t>
      </w:r>
      <w:r w:rsidRPr="00811191">
        <w:rPr>
          <w:rFonts w:ascii="Calibri" w:hAnsi="Calibri" w:cs="Calibri"/>
        </w:rPr>
        <w:t xml:space="preserve">: SolarWinds has strengthened its code signing practices post-breach and uses </w:t>
      </w:r>
      <w:r w:rsidRPr="00811191">
        <w:rPr>
          <w:rFonts w:ascii="Calibri" w:hAnsi="Calibri" w:cs="Calibri"/>
          <w:b/>
          <w:bCs/>
        </w:rPr>
        <w:t>version control systems</w:t>
      </w:r>
      <w:r w:rsidRPr="00811191">
        <w:rPr>
          <w:rFonts w:ascii="Calibri" w:hAnsi="Calibri" w:cs="Calibri"/>
        </w:rPr>
        <w:t xml:space="preserve"> with commit signing and hash verification. However, the integrity of third-party components and open-source libraries remains a vulnerability. The absence of reproducible builds and isolated environments contributes to ongoing integrity risks.</w:t>
      </w:r>
    </w:p>
    <w:p w14:paraId="3B616019" w14:textId="77777777" w:rsidR="0072720C" w:rsidRPr="00811191" w:rsidRDefault="0072720C">
      <w:pPr>
        <w:pStyle w:val="ListParagraph"/>
        <w:numPr>
          <w:ilvl w:val="0"/>
          <w:numId w:val="10"/>
        </w:numPr>
        <w:spacing w:line="360" w:lineRule="auto"/>
        <w:jc w:val="both"/>
        <w:rPr>
          <w:rFonts w:ascii="Calibri" w:hAnsi="Calibri" w:cs="Calibri"/>
        </w:rPr>
      </w:pPr>
      <w:r w:rsidRPr="00811191">
        <w:rPr>
          <w:rFonts w:ascii="Calibri" w:hAnsi="Calibri" w:cs="Calibri"/>
          <w:b/>
          <w:bCs/>
        </w:rPr>
        <w:t>Availability</w:t>
      </w:r>
      <w:r w:rsidRPr="00811191">
        <w:rPr>
          <w:rFonts w:ascii="Calibri" w:hAnsi="Calibri" w:cs="Calibri"/>
        </w:rPr>
        <w:t xml:space="preserve">: </w:t>
      </w:r>
      <w:r w:rsidRPr="00811191">
        <w:rPr>
          <w:rFonts w:ascii="Calibri" w:hAnsi="Calibri" w:cs="Calibri"/>
          <w:b/>
          <w:bCs/>
          <w:i/>
          <w:iCs/>
        </w:rPr>
        <w:t>Cloud redundancy, load balancing, and backup systems</w:t>
      </w:r>
      <w:r w:rsidRPr="00811191">
        <w:rPr>
          <w:rFonts w:ascii="Calibri" w:hAnsi="Calibri" w:cs="Calibri"/>
        </w:rPr>
        <w:t xml:space="preserve"> provide moderate availability assurance. Still, resilience against targeted DDoS attacks and robust failover mechanisms are underdeveloped. Inconsistent business continuity planning also limits the ability to respond to prolonged outages.</w:t>
      </w:r>
    </w:p>
    <w:p w14:paraId="21B06178" w14:textId="77777777" w:rsidR="0072720C" w:rsidRDefault="0072720C" w:rsidP="0072720C">
      <w:pPr>
        <w:rPr>
          <w:rFonts w:ascii="Calibri" w:hAnsi="Calibri" w:cs="Calibri"/>
        </w:rPr>
      </w:pPr>
    </w:p>
    <w:p w14:paraId="053B2805" w14:textId="77777777" w:rsidR="00811191" w:rsidRPr="0072720C" w:rsidRDefault="00811191" w:rsidP="0072720C">
      <w:pPr>
        <w:rPr>
          <w:rFonts w:ascii="Calibri" w:hAnsi="Calibri" w:cs="Calibri"/>
        </w:rPr>
      </w:pPr>
    </w:p>
    <w:p w14:paraId="06980FE4" w14:textId="77777777" w:rsidR="0072720C" w:rsidRPr="00811191" w:rsidRDefault="0072720C">
      <w:pPr>
        <w:pStyle w:val="ListParagraph"/>
        <w:numPr>
          <w:ilvl w:val="0"/>
          <w:numId w:val="11"/>
        </w:numPr>
        <w:rPr>
          <w:rStyle w:val="BookTitle"/>
          <w:sz w:val="28"/>
          <w:szCs w:val="28"/>
        </w:rPr>
      </w:pPr>
      <w:r w:rsidRPr="00811191">
        <w:rPr>
          <w:rStyle w:val="BookTitle"/>
          <w:color w:val="BF4E14" w:themeColor="accent2" w:themeShade="BF"/>
          <w:sz w:val="28"/>
          <w:szCs w:val="28"/>
        </w:rPr>
        <w:lastRenderedPageBreak/>
        <w:t>Section 3: Security Problem Formulation and Literature Review</w:t>
      </w:r>
    </w:p>
    <w:p w14:paraId="12A64265" w14:textId="77777777" w:rsidR="0072720C" w:rsidRPr="00FB6AC1" w:rsidRDefault="0072720C" w:rsidP="0072720C">
      <w:pPr>
        <w:rPr>
          <w:rStyle w:val="BookTitle"/>
          <w:color w:val="002060"/>
          <w:sz w:val="24"/>
          <w:szCs w:val="24"/>
        </w:rPr>
      </w:pPr>
      <w:r w:rsidRPr="00FB6AC1">
        <w:rPr>
          <w:rStyle w:val="BookTitle"/>
          <w:color w:val="002060"/>
          <w:sz w:val="24"/>
          <w:szCs w:val="24"/>
        </w:rPr>
        <w:t>3.1 Anthem Inc.</w:t>
      </w:r>
    </w:p>
    <w:p w14:paraId="0F4DE8BF" w14:textId="77777777" w:rsidR="0072720C" w:rsidRPr="00FB6AC1" w:rsidRDefault="0072720C">
      <w:pPr>
        <w:pStyle w:val="ListParagraph"/>
        <w:numPr>
          <w:ilvl w:val="0"/>
          <w:numId w:val="13"/>
        </w:numPr>
        <w:spacing w:line="360" w:lineRule="auto"/>
        <w:jc w:val="both"/>
        <w:rPr>
          <w:rFonts w:ascii="Calibri" w:hAnsi="Calibri" w:cs="Calibri"/>
        </w:rPr>
      </w:pPr>
      <w:r w:rsidRPr="00FB6AC1">
        <w:rPr>
          <w:rFonts w:ascii="Calibri" w:hAnsi="Calibri" w:cs="Calibri"/>
          <w:b/>
          <w:bCs/>
        </w:rPr>
        <w:t>Problem 1 &gt; Confidentiality</w:t>
      </w:r>
      <w:r w:rsidRPr="00FB6AC1">
        <w:rPr>
          <w:rFonts w:ascii="Calibri" w:hAnsi="Calibri" w:cs="Calibri"/>
        </w:rPr>
        <w:t>: Anthem’s access controls lack real-time detection capabilities, making it vulnerable to prolonged breaches. The 2015 incident remains a reference point for credential theft and the importance of granular role enforcement.</w:t>
      </w:r>
    </w:p>
    <w:p w14:paraId="3AE6A8E0" w14:textId="77777777" w:rsidR="0072720C" w:rsidRDefault="0072720C">
      <w:pPr>
        <w:pStyle w:val="ListParagraph"/>
        <w:numPr>
          <w:ilvl w:val="0"/>
          <w:numId w:val="13"/>
        </w:numPr>
        <w:spacing w:line="360" w:lineRule="auto"/>
        <w:jc w:val="both"/>
        <w:rPr>
          <w:rFonts w:ascii="Calibri" w:hAnsi="Calibri" w:cs="Calibri"/>
        </w:rPr>
      </w:pPr>
      <w:r w:rsidRPr="00FB6AC1">
        <w:rPr>
          <w:rFonts w:ascii="Calibri" w:hAnsi="Calibri" w:cs="Calibri"/>
          <w:b/>
          <w:bCs/>
        </w:rPr>
        <w:t>Problem 2 &gt; Availability</w:t>
      </w:r>
      <w:r w:rsidRPr="00FB6AC1">
        <w:rPr>
          <w:rFonts w:ascii="Calibri" w:hAnsi="Calibri" w:cs="Calibri"/>
        </w:rPr>
        <w:t>: Limited ransomware resilience and minimal backup diversity expose Anthem to service outages. Infrequent disaster recovery testing worsens the risk profile.</w:t>
      </w:r>
    </w:p>
    <w:p w14:paraId="55C439F2" w14:textId="3ACCB72C" w:rsidR="00E126EB" w:rsidRDefault="00E126EB">
      <w:pPr>
        <w:pStyle w:val="ListParagraph"/>
        <w:numPr>
          <w:ilvl w:val="0"/>
          <w:numId w:val="25"/>
        </w:numPr>
        <w:spacing w:line="360" w:lineRule="auto"/>
        <w:rPr>
          <w:rFonts w:ascii="Calibri" w:hAnsi="Calibri" w:cs="Calibri"/>
        </w:rPr>
      </w:pPr>
      <w:r w:rsidRPr="00E126EB">
        <w:rPr>
          <w:rFonts w:ascii="Calibri" w:hAnsi="Calibri" w:cs="Calibri"/>
          <w:b/>
          <w:bCs/>
          <w:color w:val="FF0000"/>
          <w:sz w:val="24"/>
          <w:szCs w:val="24"/>
        </w:rPr>
        <w:t>Literature Review</w:t>
      </w:r>
    </w:p>
    <w:p w14:paraId="29078147" w14:textId="77777777" w:rsidR="00E126EB" w:rsidRDefault="00E126EB">
      <w:pPr>
        <w:pStyle w:val="ListParagraph"/>
        <w:numPr>
          <w:ilvl w:val="0"/>
          <w:numId w:val="26"/>
        </w:numPr>
        <w:spacing w:line="360" w:lineRule="auto"/>
        <w:rPr>
          <w:rFonts w:ascii="Calibri" w:hAnsi="Calibri" w:cs="Calibri"/>
        </w:rPr>
      </w:pPr>
      <w:r w:rsidRPr="00E126EB">
        <w:rPr>
          <w:rFonts w:ascii="Calibri" w:hAnsi="Calibri" w:cs="Calibri"/>
        </w:rPr>
        <w:t xml:space="preserve">Anthem's 2015 breach revealed major flaws in access controls and insider threat detection. According to </w:t>
      </w:r>
      <w:hyperlink r:id="rId9" w:tgtFrame="_new" w:history="1">
        <w:r w:rsidRPr="00E126EB">
          <w:rPr>
            <w:rStyle w:val="Hyperlink"/>
            <w:rFonts w:ascii="Calibri" w:hAnsi="Calibri" w:cs="Calibri"/>
          </w:rPr>
          <w:t>Vaka (2017)</w:t>
        </w:r>
      </w:hyperlink>
      <w:r w:rsidRPr="00E126EB">
        <w:rPr>
          <w:rFonts w:ascii="Calibri" w:hAnsi="Calibri" w:cs="Calibri"/>
        </w:rPr>
        <w:t xml:space="preserve">, phishing and ransomware remain the most common attack vectors in healthcare. </w:t>
      </w:r>
    </w:p>
    <w:p w14:paraId="6BDBF2DF" w14:textId="77777777" w:rsidR="00E126EB" w:rsidRDefault="00E126EB">
      <w:pPr>
        <w:pStyle w:val="ListParagraph"/>
        <w:numPr>
          <w:ilvl w:val="0"/>
          <w:numId w:val="26"/>
        </w:numPr>
        <w:spacing w:line="360" w:lineRule="auto"/>
        <w:rPr>
          <w:rFonts w:ascii="Calibri" w:hAnsi="Calibri" w:cs="Calibri"/>
        </w:rPr>
      </w:pPr>
      <w:r w:rsidRPr="00E126EB">
        <w:rPr>
          <w:rFonts w:ascii="Calibri" w:hAnsi="Calibri" w:cs="Calibri"/>
        </w:rPr>
        <w:t xml:space="preserve">Additionally, Microsoft (2021) emphasizes zero-trust principles and continuous authentication as key defense mechanisms in legacy healthcare environments. </w:t>
      </w:r>
    </w:p>
    <w:p w14:paraId="5FDE06E4" w14:textId="7FF8DFC5" w:rsidR="00E126EB" w:rsidRPr="00E126EB" w:rsidRDefault="00E126EB">
      <w:pPr>
        <w:pStyle w:val="ListParagraph"/>
        <w:numPr>
          <w:ilvl w:val="0"/>
          <w:numId w:val="26"/>
        </w:numPr>
        <w:spacing w:line="360" w:lineRule="auto"/>
        <w:rPr>
          <w:rFonts w:ascii="Calibri" w:hAnsi="Calibri" w:cs="Calibri"/>
        </w:rPr>
      </w:pPr>
      <w:r w:rsidRPr="00E126EB">
        <w:rPr>
          <w:rFonts w:ascii="Calibri" w:hAnsi="Calibri" w:cs="Calibri"/>
        </w:rPr>
        <w:t>These are aligned with Anthem's current needs for role-based access control and improved incident detection.</w:t>
      </w:r>
    </w:p>
    <w:p w14:paraId="3DE969C6" w14:textId="77777777" w:rsidR="0072720C" w:rsidRPr="00FB6AC1" w:rsidRDefault="0072720C" w:rsidP="0072720C">
      <w:pPr>
        <w:rPr>
          <w:rStyle w:val="BookTitle"/>
          <w:color w:val="002060"/>
          <w:sz w:val="24"/>
          <w:szCs w:val="24"/>
        </w:rPr>
      </w:pPr>
      <w:r w:rsidRPr="00FB6AC1">
        <w:rPr>
          <w:rStyle w:val="BookTitle"/>
          <w:color w:val="002060"/>
          <w:sz w:val="24"/>
          <w:szCs w:val="24"/>
        </w:rPr>
        <w:t>3.2 SolarWinds</w:t>
      </w:r>
    </w:p>
    <w:p w14:paraId="3E8BA6F3" w14:textId="77777777" w:rsidR="0072720C" w:rsidRPr="00FB6AC1" w:rsidRDefault="0072720C">
      <w:pPr>
        <w:pStyle w:val="ListParagraph"/>
        <w:numPr>
          <w:ilvl w:val="0"/>
          <w:numId w:val="14"/>
        </w:numPr>
        <w:spacing w:line="360" w:lineRule="auto"/>
        <w:jc w:val="both"/>
        <w:rPr>
          <w:rFonts w:ascii="Calibri" w:hAnsi="Calibri" w:cs="Calibri"/>
        </w:rPr>
      </w:pPr>
      <w:r w:rsidRPr="00FB6AC1">
        <w:rPr>
          <w:rFonts w:ascii="Calibri" w:hAnsi="Calibri" w:cs="Calibri"/>
          <w:b/>
          <w:bCs/>
        </w:rPr>
        <w:t>Problem 1 &gt; Integrity</w:t>
      </w:r>
      <w:r w:rsidRPr="00FB6AC1">
        <w:rPr>
          <w:rFonts w:ascii="Calibri" w:hAnsi="Calibri" w:cs="Calibri"/>
        </w:rPr>
        <w:t>: The SUNBURST compromise revealed a lack of reproducible builds and a vulnerable CI/CD pipeline. Insecure dependencies and limited auditability allowed attackers to modify production code unnoticed.</w:t>
      </w:r>
    </w:p>
    <w:p w14:paraId="0E907FD6" w14:textId="77777777" w:rsidR="0072720C" w:rsidRPr="00FB6AC1" w:rsidRDefault="0072720C">
      <w:pPr>
        <w:pStyle w:val="ListParagraph"/>
        <w:numPr>
          <w:ilvl w:val="0"/>
          <w:numId w:val="14"/>
        </w:numPr>
        <w:spacing w:line="360" w:lineRule="auto"/>
        <w:jc w:val="both"/>
        <w:rPr>
          <w:rFonts w:ascii="Calibri" w:hAnsi="Calibri" w:cs="Calibri"/>
        </w:rPr>
      </w:pPr>
      <w:r w:rsidRPr="00FB6AC1">
        <w:rPr>
          <w:rFonts w:ascii="Calibri" w:hAnsi="Calibri" w:cs="Calibri"/>
          <w:b/>
          <w:bCs/>
        </w:rPr>
        <w:t>Problem 2</w:t>
      </w:r>
      <w:r w:rsidRPr="00FB6AC1">
        <w:rPr>
          <w:rFonts w:ascii="Calibri" w:hAnsi="Calibri" w:cs="Calibri"/>
        </w:rPr>
        <w:t xml:space="preserve"> </w:t>
      </w:r>
      <w:r w:rsidRPr="00FB6AC1">
        <w:rPr>
          <w:rFonts w:ascii="Calibri" w:hAnsi="Calibri" w:cs="Calibri"/>
          <w:b/>
          <w:bCs/>
        </w:rPr>
        <w:t>&gt; Confidentiality</w:t>
      </w:r>
      <w:r w:rsidRPr="00FB6AC1">
        <w:rPr>
          <w:rFonts w:ascii="Calibri" w:hAnsi="Calibri" w:cs="Calibri"/>
        </w:rPr>
        <w:t>: SolarWinds also faced post-breach confidentiality risks due to poorly segmented environments and insufficient MFA coverage.</w:t>
      </w:r>
    </w:p>
    <w:p w14:paraId="0E4E4C06" w14:textId="77777777" w:rsidR="00E126EB" w:rsidRPr="00E126EB" w:rsidRDefault="00E126EB">
      <w:pPr>
        <w:pStyle w:val="ListParagraph"/>
        <w:numPr>
          <w:ilvl w:val="0"/>
          <w:numId w:val="25"/>
        </w:numPr>
        <w:spacing w:line="360" w:lineRule="auto"/>
        <w:rPr>
          <w:rFonts w:ascii="Calibri" w:hAnsi="Calibri" w:cs="Calibri"/>
        </w:rPr>
      </w:pPr>
      <w:r w:rsidRPr="00E126EB">
        <w:rPr>
          <w:rFonts w:ascii="Calibri" w:hAnsi="Calibri" w:cs="Calibri"/>
          <w:b/>
          <w:bCs/>
          <w:color w:val="FF0000"/>
          <w:sz w:val="24"/>
          <w:szCs w:val="24"/>
        </w:rPr>
        <w:t>Literature Review</w:t>
      </w:r>
    </w:p>
    <w:p w14:paraId="4E5451A1" w14:textId="77777777" w:rsidR="00E126EB" w:rsidRDefault="00E126EB">
      <w:pPr>
        <w:pStyle w:val="ListParagraph"/>
        <w:numPr>
          <w:ilvl w:val="0"/>
          <w:numId w:val="27"/>
        </w:numPr>
        <w:rPr>
          <w:rFonts w:ascii="Calibri" w:hAnsi="Calibri" w:cs="Calibri"/>
        </w:rPr>
      </w:pPr>
      <w:r w:rsidRPr="00E126EB">
        <w:rPr>
          <w:rFonts w:ascii="Calibri" w:hAnsi="Calibri" w:cs="Calibri"/>
        </w:rPr>
        <w:t xml:space="preserve">The SolarWinds SUNBURST attack exposed serious weaknesses in CI/CD isolation and software supply chain security. </w:t>
      </w:r>
    </w:p>
    <w:p w14:paraId="2693116F" w14:textId="77777777" w:rsidR="00E126EB" w:rsidRDefault="00E126EB">
      <w:pPr>
        <w:pStyle w:val="ListParagraph"/>
        <w:numPr>
          <w:ilvl w:val="0"/>
          <w:numId w:val="27"/>
        </w:numPr>
        <w:rPr>
          <w:rFonts w:ascii="Calibri" w:hAnsi="Calibri" w:cs="Calibri"/>
        </w:rPr>
      </w:pPr>
      <w:r w:rsidRPr="00E126EB">
        <w:rPr>
          <w:rFonts w:ascii="Calibri" w:hAnsi="Calibri" w:cs="Calibri"/>
        </w:rPr>
        <w:t xml:space="preserve">CISA’s Secure Software Development Framework (2023) and the Linux Foundation’s SBOM guidelines promote end-to-end build integrity and secure artifact verification. </w:t>
      </w:r>
    </w:p>
    <w:p w14:paraId="007C7F1C" w14:textId="13CC7AE3" w:rsidR="0072720C" w:rsidRPr="00E126EB" w:rsidRDefault="00E126EB">
      <w:pPr>
        <w:pStyle w:val="ListParagraph"/>
        <w:numPr>
          <w:ilvl w:val="0"/>
          <w:numId w:val="27"/>
        </w:numPr>
        <w:rPr>
          <w:rFonts w:ascii="Calibri" w:hAnsi="Calibri" w:cs="Calibri"/>
        </w:rPr>
      </w:pPr>
      <w:r w:rsidRPr="00E126EB">
        <w:rPr>
          <w:rFonts w:ascii="Calibri" w:hAnsi="Calibri" w:cs="Calibri"/>
        </w:rPr>
        <w:t>IEEE studies further highlight the importance of reproducible builds and verifiable code signing to prevent unauthorized changes in production pipelines.</w:t>
      </w:r>
    </w:p>
    <w:p w14:paraId="432514B6" w14:textId="77777777" w:rsidR="0072720C" w:rsidRDefault="0072720C" w:rsidP="0072720C">
      <w:pPr>
        <w:rPr>
          <w:rFonts w:ascii="Calibri" w:hAnsi="Calibri" w:cs="Calibri"/>
        </w:rPr>
      </w:pPr>
    </w:p>
    <w:p w14:paraId="1E4EE8E6" w14:textId="77777777" w:rsidR="00811191" w:rsidRDefault="00811191" w:rsidP="0072720C">
      <w:pPr>
        <w:rPr>
          <w:rFonts w:ascii="Calibri" w:hAnsi="Calibri" w:cs="Calibri"/>
        </w:rPr>
      </w:pPr>
    </w:p>
    <w:p w14:paraId="24F65BBB" w14:textId="77777777" w:rsidR="00811191" w:rsidRDefault="00811191" w:rsidP="0072720C">
      <w:pPr>
        <w:rPr>
          <w:rFonts w:ascii="Calibri" w:hAnsi="Calibri" w:cs="Calibri"/>
        </w:rPr>
      </w:pPr>
    </w:p>
    <w:p w14:paraId="3C0EA627" w14:textId="77777777" w:rsidR="00FB6AC1" w:rsidRPr="0072720C" w:rsidRDefault="00FB6AC1" w:rsidP="0072720C">
      <w:pPr>
        <w:rPr>
          <w:rFonts w:ascii="Calibri" w:hAnsi="Calibri" w:cs="Calibri"/>
        </w:rPr>
      </w:pPr>
    </w:p>
    <w:p w14:paraId="00986529" w14:textId="77777777" w:rsidR="0072720C" w:rsidRPr="00FB6AC1" w:rsidRDefault="0072720C">
      <w:pPr>
        <w:pStyle w:val="ListParagraph"/>
        <w:numPr>
          <w:ilvl w:val="0"/>
          <w:numId w:val="12"/>
        </w:numPr>
        <w:rPr>
          <w:rStyle w:val="BookTitle"/>
          <w:color w:val="BF4E14" w:themeColor="accent2" w:themeShade="BF"/>
          <w:sz w:val="28"/>
          <w:szCs w:val="28"/>
        </w:rPr>
      </w:pPr>
      <w:r w:rsidRPr="00FB6AC1">
        <w:rPr>
          <w:rStyle w:val="BookTitle"/>
          <w:color w:val="BF4E14" w:themeColor="accent2" w:themeShade="BF"/>
          <w:sz w:val="28"/>
          <w:szCs w:val="28"/>
        </w:rPr>
        <w:lastRenderedPageBreak/>
        <w:t>Section 4: Proposed Solutions and Implementation Plan</w:t>
      </w:r>
    </w:p>
    <w:p w14:paraId="716D8911" w14:textId="77777777" w:rsidR="0072720C" w:rsidRPr="00E126EB" w:rsidRDefault="0072720C" w:rsidP="0072720C">
      <w:pPr>
        <w:rPr>
          <w:rStyle w:val="BookTitle"/>
          <w:rFonts w:ascii="Calibri" w:hAnsi="Calibri" w:cs="Calibri"/>
          <w:sz w:val="28"/>
          <w:szCs w:val="28"/>
        </w:rPr>
      </w:pPr>
      <w:r w:rsidRPr="00E126EB">
        <w:rPr>
          <w:rStyle w:val="BookTitle"/>
          <w:rFonts w:ascii="Calibri" w:hAnsi="Calibri" w:cs="Calibri"/>
          <w:sz w:val="28"/>
          <w:szCs w:val="28"/>
        </w:rPr>
        <w:t>4.1 Anthem Inc.</w:t>
      </w:r>
    </w:p>
    <w:p w14:paraId="123053B5" w14:textId="77777777" w:rsidR="0072720C" w:rsidRPr="00A26412" w:rsidRDefault="0072720C">
      <w:pPr>
        <w:pStyle w:val="ListParagraph"/>
        <w:numPr>
          <w:ilvl w:val="0"/>
          <w:numId w:val="15"/>
        </w:numPr>
        <w:spacing w:after="0" w:line="360" w:lineRule="auto"/>
        <w:jc w:val="both"/>
        <w:rPr>
          <w:rFonts w:ascii="Calibri" w:hAnsi="Calibri" w:cs="Calibri"/>
          <w:b/>
          <w:bCs/>
          <w:color w:val="275317" w:themeColor="accent6" w:themeShade="80"/>
          <w:sz w:val="24"/>
          <w:szCs w:val="24"/>
        </w:rPr>
      </w:pPr>
      <w:r w:rsidRPr="00A26412">
        <w:rPr>
          <w:rFonts w:ascii="Calibri" w:hAnsi="Calibri" w:cs="Calibri"/>
          <w:b/>
          <w:bCs/>
          <w:color w:val="275317" w:themeColor="accent6" w:themeShade="80"/>
          <w:sz w:val="24"/>
          <w:szCs w:val="24"/>
        </w:rPr>
        <w:t>Solution A: Security Architecture with Zero Trust</w:t>
      </w:r>
    </w:p>
    <w:p w14:paraId="6307EF70" w14:textId="77777777" w:rsidR="0072720C" w:rsidRPr="00B02E08" w:rsidRDefault="0072720C">
      <w:pPr>
        <w:pStyle w:val="ListParagraph"/>
        <w:numPr>
          <w:ilvl w:val="0"/>
          <w:numId w:val="16"/>
        </w:numPr>
        <w:spacing w:after="0" w:line="360" w:lineRule="auto"/>
        <w:jc w:val="both"/>
        <w:rPr>
          <w:rFonts w:ascii="Calibri" w:hAnsi="Calibri" w:cs="Calibri"/>
        </w:rPr>
      </w:pPr>
      <w:r w:rsidRPr="00B02E08">
        <w:rPr>
          <w:rFonts w:ascii="Calibri" w:hAnsi="Calibri" w:cs="Calibri"/>
        </w:rPr>
        <w:t xml:space="preserve">Anthem should utilize a zero-trust approach to prevent credential abuse and insider threats. Tools such as </w:t>
      </w:r>
      <w:r w:rsidRPr="00B02E08">
        <w:rPr>
          <w:rFonts w:ascii="Calibri" w:hAnsi="Calibri" w:cs="Calibri"/>
          <w:b/>
          <w:bCs/>
        </w:rPr>
        <w:t>CrowdStrike Falcon</w:t>
      </w:r>
      <w:r w:rsidRPr="00B02E08">
        <w:rPr>
          <w:rFonts w:ascii="Calibri" w:hAnsi="Calibri" w:cs="Calibri"/>
        </w:rPr>
        <w:t xml:space="preserve"> for behavior-based endpoint protection, </w:t>
      </w:r>
      <w:r w:rsidRPr="00B02E08">
        <w:rPr>
          <w:rFonts w:ascii="Calibri" w:hAnsi="Calibri" w:cs="Calibri"/>
          <w:b/>
          <w:bCs/>
        </w:rPr>
        <w:t>VMware NSX</w:t>
      </w:r>
      <w:r w:rsidRPr="00B02E08">
        <w:rPr>
          <w:rFonts w:ascii="Calibri" w:hAnsi="Calibri" w:cs="Calibri"/>
        </w:rPr>
        <w:t xml:space="preserve"> for micro-segmentation, </w:t>
      </w:r>
      <w:r w:rsidRPr="00B02E08">
        <w:rPr>
          <w:rFonts w:ascii="Calibri" w:hAnsi="Calibri" w:cs="Calibri"/>
          <w:b/>
          <w:bCs/>
        </w:rPr>
        <w:t>Cisco Duo</w:t>
      </w:r>
      <w:r w:rsidRPr="00B02E08">
        <w:rPr>
          <w:rFonts w:ascii="Calibri" w:hAnsi="Calibri" w:cs="Calibri"/>
        </w:rPr>
        <w:t xml:space="preserve"> for MFA, and </w:t>
      </w:r>
      <w:r w:rsidRPr="00B02E08">
        <w:rPr>
          <w:rFonts w:ascii="Calibri" w:hAnsi="Calibri" w:cs="Calibri"/>
          <w:b/>
          <w:bCs/>
        </w:rPr>
        <w:t>Okta</w:t>
      </w:r>
      <w:r w:rsidRPr="00B02E08">
        <w:rPr>
          <w:rFonts w:ascii="Calibri" w:hAnsi="Calibri" w:cs="Calibri"/>
        </w:rPr>
        <w:t xml:space="preserve"> for IAM will be deployed as part of the strategy.</w:t>
      </w:r>
    </w:p>
    <w:p w14:paraId="42798DBB" w14:textId="0AB5E875" w:rsidR="0072720C" w:rsidRPr="00B02E08" w:rsidRDefault="0072720C">
      <w:pPr>
        <w:pStyle w:val="ListParagraph"/>
        <w:numPr>
          <w:ilvl w:val="0"/>
          <w:numId w:val="16"/>
        </w:numPr>
        <w:spacing w:after="0" w:line="360" w:lineRule="auto"/>
        <w:jc w:val="both"/>
        <w:rPr>
          <w:rFonts w:ascii="Calibri" w:hAnsi="Calibri" w:cs="Calibri"/>
        </w:rPr>
      </w:pPr>
      <w:r w:rsidRPr="00B02E08">
        <w:rPr>
          <w:rFonts w:ascii="Calibri" w:hAnsi="Calibri" w:cs="Calibri"/>
        </w:rPr>
        <w:t xml:space="preserve">The approach would implement network segmentation, </w:t>
      </w:r>
      <w:r w:rsidR="00FB6AC1" w:rsidRPr="00B02E08">
        <w:rPr>
          <w:rFonts w:ascii="Calibri" w:hAnsi="Calibri" w:cs="Calibri"/>
        </w:rPr>
        <w:t>the least</w:t>
      </w:r>
      <w:r w:rsidRPr="00B02E08">
        <w:rPr>
          <w:rFonts w:ascii="Calibri" w:hAnsi="Calibri" w:cs="Calibri"/>
        </w:rPr>
        <w:t xml:space="preserve"> </w:t>
      </w:r>
      <w:r w:rsidR="00B02E08" w:rsidRPr="00B02E08">
        <w:rPr>
          <w:rFonts w:ascii="Calibri" w:hAnsi="Calibri" w:cs="Calibri"/>
        </w:rPr>
        <w:t>privilege of</w:t>
      </w:r>
      <w:r w:rsidRPr="00B02E08">
        <w:rPr>
          <w:rFonts w:ascii="Calibri" w:hAnsi="Calibri" w:cs="Calibri"/>
        </w:rPr>
        <w:t xml:space="preserve"> access, and continuous authentication. Despite its operational complexity, this architecture greatly improves control and visibility.</w:t>
      </w:r>
    </w:p>
    <w:p w14:paraId="75C792D7" w14:textId="77777777" w:rsidR="00B02E08" w:rsidRDefault="0072720C">
      <w:pPr>
        <w:pStyle w:val="ListParagraph"/>
        <w:numPr>
          <w:ilvl w:val="0"/>
          <w:numId w:val="16"/>
        </w:numPr>
        <w:spacing w:after="0" w:line="360" w:lineRule="auto"/>
        <w:jc w:val="both"/>
        <w:rPr>
          <w:rFonts w:ascii="Calibri" w:hAnsi="Calibri" w:cs="Calibri"/>
        </w:rPr>
      </w:pPr>
      <w:r w:rsidRPr="00B02E08">
        <w:rPr>
          <w:rFonts w:ascii="Calibri" w:hAnsi="Calibri" w:cs="Calibri"/>
          <w:b/>
          <w:bCs/>
        </w:rPr>
        <w:t>Estimated cost</w:t>
      </w:r>
      <w:r w:rsidRPr="00B02E08">
        <w:rPr>
          <w:rFonts w:ascii="Calibri" w:hAnsi="Calibri" w:cs="Calibri"/>
          <w:b/>
          <w:bCs/>
          <w:i/>
          <w:iCs/>
        </w:rPr>
        <w:t>:</w:t>
      </w:r>
      <w:r w:rsidRPr="00B02E08">
        <w:rPr>
          <w:rFonts w:ascii="Calibri" w:hAnsi="Calibri" w:cs="Calibri"/>
          <w:i/>
          <w:iCs/>
        </w:rPr>
        <w:t xml:space="preserve"> $1.5 million</w:t>
      </w:r>
      <w:r w:rsidRPr="00B02E08">
        <w:rPr>
          <w:rFonts w:ascii="Calibri" w:hAnsi="Calibri" w:cs="Calibri"/>
        </w:rPr>
        <w:t xml:space="preserve"> for </w:t>
      </w:r>
      <w:r w:rsidRPr="00B02E08">
        <w:rPr>
          <w:rFonts w:ascii="Calibri" w:hAnsi="Calibri" w:cs="Calibri"/>
          <w:i/>
          <w:iCs/>
        </w:rPr>
        <w:t>over 12 months</w:t>
      </w:r>
      <w:r w:rsidRPr="00B02E08">
        <w:rPr>
          <w:rFonts w:ascii="Calibri" w:hAnsi="Calibri" w:cs="Calibri"/>
        </w:rPr>
        <w:t xml:space="preserve">, which includes license, professional services, </w:t>
      </w:r>
      <w:r w:rsidR="00B02E08" w:rsidRPr="00B02E08">
        <w:rPr>
          <w:rFonts w:ascii="Calibri" w:hAnsi="Calibri" w:cs="Calibri"/>
        </w:rPr>
        <w:t>an</w:t>
      </w:r>
      <w:r w:rsidR="00B02E08">
        <w:rPr>
          <w:rFonts w:ascii="Calibri" w:hAnsi="Calibri" w:cs="Calibri"/>
        </w:rPr>
        <w:t xml:space="preserve">d </w:t>
      </w:r>
      <w:r w:rsidR="00B02E08" w:rsidRPr="00B02E08">
        <w:rPr>
          <w:rFonts w:ascii="Calibri" w:hAnsi="Calibri" w:cs="Calibri"/>
        </w:rPr>
        <w:t>employee training.</w:t>
      </w:r>
    </w:p>
    <w:p w14:paraId="2887198E" w14:textId="3ACA1655" w:rsidR="0072720C" w:rsidRPr="00B02E08" w:rsidRDefault="0072720C">
      <w:pPr>
        <w:pStyle w:val="ListParagraph"/>
        <w:numPr>
          <w:ilvl w:val="0"/>
          <w:numId w:val="16"/>
        </w:numPr>
        <w:spacing w:after="0" w:line="360" w:lineRule="auto"/>
        <w:jc w:val="both"/>
        <w:rPr>
          <w:rFonts w:ascii="Calibri" w:hAnsi="Calibri" w:cs="Calibri"/>
        </w:rPr>
      </w:pPr>
      <w:r w:rsidRPr="00B02E08">
        <w:rPr>
          <w:rFonts w:ascii="Calibri" w:hAnsi="Calibri" w:cs="Calibri"/>
          <w:b/>
          <w:bCs/>
        </w:rPr>
        <w:t>Risk Mitigation:</w:t>
      </w:r>
      <w:r w:rsidRPr="00B02E08">
        <w:rPr>
          <w:rFonts w:ascii="Calibri" w:hAnsi="Calibri" w:cs="Calibri"/>
        </w:rPr>
        <w:t xml:space="preserve"> To reduce adoption resistance, the rollout should begin with IT departments, followed by incremental deployment to business units. Conducting mandatory training and phased enforcement will help ease user transition.</w:t>
      </w:r>
    </w:p>
    <w:p w14:paraId="7F159423" w14:textId="77777777" w:rsidR="00B02E08" w:rsidRPr="00A26412" w:rsidRDefault="00B02E08" w:rsidP="00B02E08">
      <w:pPr>
        <w:pStyle w:val="ListParagraph"/>
        <w:jc w:val="both"/>
        <w:rPr>
          <w:rFonts w:ascii="Calibri" w:hAnsi="Calibri" w:cs="Calibri"/>
          <w:color w:val="275317" w:themeColor="accent6" w:themeShade="80"/>
        </w:rPr>
      </w:pPr>
    </w:p>
    <w:p w14:paraId="61EC30BB" w14:textId="77777777" w:rsidR="0072720C" w:rsidRPr="00A26412" w:rsidRDefault="0072720C">
      <w:pPr>
        <w:pStyle w:val="ListParagraph"/>
        <w:numPr>
          <w:ilvl w:val="0"/>
          <w:numId w:val="15"/>
        </w:numPr>
        <w:spacing w:line="360" w:lineRule="auto"/>
        <w:rPr>
          <w:rFonts w:ascii="Calibri" w:hAnsi="Calibri" w:cs="Calibri"/>
          <w:b/>
          <w:bCs/>
          <w:color w:val="275317" w:themeColor="accent6" w:themeShade="80"/>
          <w:sz w:val="24"/>
          <w:szCs w:val="24"/>
        </w:rPr>
      </w:pPr>
      <w:r w:rsidRPr="00A26412">
        <w:rPr>
          <w:rFonts w:ascii="Calibri" w:hAnsi="Calibri" w:cs="Calibri"/>
          <w:b/>
          <w:bCs/>
          <w:color w:val="275317" w:themeColor="accent6" w:themeShade="80"/>
          <w:sz w:val="24"/>
          <w:szCs w:val="24"/>
        </w:rPr>
        <w:t>Solution B: Ransomware-Resilient Backup Architecture</w:t>
      </w:r>
    </w:p>
    <w:p w14:paraId="3D164F19" w14:textId="77777777" w:rsidR="0072720C" w:rsidRPr="00B02E08" w:rsidRDefault="0072720C">
      <w:pPr>
        <w:pStyle w:val="ListParagraph"/>
        <w:numPr>
          <w:ilvl w:val="0"/>
          <w:numId w:val="17"/>
        </w:numPr>
        <w:spacing w:line="360" w:lineRule="auto"/>
        <w:rPr>
          <w:rFonts w:ascii="Calibri" w:hAnsi="Calibri" w:cs="Calibri"/>
        </w:rPr>
      </w:pPr>
      <w:r w:rsidRPr="00B02E08">
        <w:rPr>
          <w:rFonts w:ascii="Calibri" w:hAnsi="Calibri" w:cs="Calibri"/>
        </w:rPr>
        <w:t xml:space="preserve">Anthem should modernize its backup strategy by integrating Cohesity </w:t>
      </w:r>
      <w:proofErr w:type="spellStart"/>
      <w:r w:rsidRPr="00B02E08">
        <w:rPr>
          <w:rFonts w:ascii="Calibri" w:hAnsi="Calibri" w:cs="Calibri"/>
          <w:b/>
          <w:bCs/>
        </w:rPr>
        <w:t>DataProtect</w:t>
      </w:r>
      <w:proofErr w:type="spellEnd"/>
      <w:r w:rsidRPr="00B02E08">
        <w:rPr>
          <w:rFonts w:ascii="Calibri" w:hAnsi="Calibri" w:cs="Calibri"/>
        </w:rPr>
        <w:t xml:space="preserve"> for immutable backups and Rubrik for automated recovery validation. Offline air-gapped storage and early ransomware detection via </w:t>
      </w:r>
      <w:r w:rsidRPr="00B02E08">
        <w:rPr>
          <w:rFonts w:ascii="Calibri" w:hAnsi="Calibri" w:cs="Calibri"/>
          <w:b/>
          <w:bCs/>
        </w:rPr>
        <w:t>Microsoft Sentinel</w:t>
      </w:r>
      <w:r w:rsidRPr="00B02E08">
        <w:rPr>
          <w:rFonts w:ascii="Calibri" w:hAnsi="Calibri" w:cs="Calibri"/>
        </w:rPr>
        <w:t xml:space="preserve"> would further enhance resilience.</w:t>
      </w:r>
    </w:p>
    <w:p w14:paraId="1BE551C5" w14:textId="77777777" w:rsidR="0072720C" w:rsidRPr="00B02E08" w:rsidRDefault="0072720C">
      <w:pPr>
        <w:pStyle w:val="ListParagraph"/>
        <w:numPr>
          <w:ilvl w:val="0"/>
          <w:numId w:val="17"/>
        </w:numPr>
        <w:spacing w:line="360" w:lineRule="auto"/>
        <w:rPr>
          <w:rFonts w:ascii="Calibri" w:hAnsi="Calibri" w:cs="Calibri"/>
        </w:rPr>
      </w:pPr>
      <w:r w:rsidRPr="00B02E08">
        <w:rPr>
          <w:rFonts w:ascii="Calibri" w:hAnsi="Calibri" w:cs="Calibri"/>
        </w:rPr>
        <w:t>This strategy will ensure operational continuity even in the event of advanced ransomware attacks.</w:t>
      </w:r>
    </w:p>
    <w:p w14:paraId="6C0ABB3D" w14:textId="190906AE" w:rsidR="0072720C" w:rsidRPr="00B02E08" w:rsidRDefault="0072720C">
      <w:pPr>
        <w:pStyle w:val="ListParagraph"/>
        <w:numPr>
          <w:ilvl w:val="0"/>
          <w:numId w:val="17"/>
        </w:numPr>
        <w:spacing w:line="360" w:lineRule="auto"/>
        <w:rPr>
          <w:rFonts w:ascii="Calibri" w:hAnsi="Calibri" w:cs="Calibri"/>
        </w:rPr>
      </w:pPr>
      <w:r w:rsidRPr="00B02E08">
        <w:rPr>
          <w:rFonts w:ascii="Calibri" w:hAnsi="Calibri" w:cs="Calibri"/>
          <w:b/>
          <w:bCs/>
        </w:rPr>
        <w:t>Estimated Cost</w:t>
      </w:r>
      <w:r w:rsidRPr="00B02E08">
        <w:rPr>
          <w:rFonts w:ascii="Calibri" w:hAnsi="Calibri" w:cs="Calibri"/>
        </w:rPr>
        <w:t xml:space="preserve">: </w:t>
      </w:r>
      <w:r w:rsidRPr="00B02E08">
        <w:rPr>
          <w:rFonts w:ascii="Calibri" w:hAnsi="Calibri" w:cs="Calibri"/>
          <w:i/>
          <w:iCs/>
        </w:rPr>
        <w:t>$750,000</w:t>
      </w:r>
      <w:r w:rsidRPr="00B02E08">
        <w:rPr>
          <w:rFonts w:ascii="Calibri" w:hAnsi="Calibri" w:cs="Calibri"/>
        </w:rPr>
        <w:t xml:space="preserve"> for infrastructure upgrades and policy implementation across departments.</w:t>
      </w:r>
      <w:r w:rsidRPr="00B02E08">
        <w:rPr>
          <w:rFonts w:ascii="Calibri" w:hAnsi="Calibri" w:cs="Calibri"/>
        </w:rPr>
        <w:br/>
      </w:r>
      <w:r w:rsidRPr="00B02E08">
        <w:rPr>
          <w:rFonts w:ascii="Calibri" w:hAnsi="Calibri" w:cs="Calibri"/>
          <w:b/>
          <w:bCs/>
        </w:rPr>
        <w:t>Risk Mitigation:</w:t>
      </w:r>
      <w:r w:rsidRPr="00B02E08">
        <w:rPr>
          <w:rFonts w:ascii="Calibri" w:hAnsi="Calibri" w:cs="Calibri"/>
        </w:rPr>
        <w:t xml:space="preserve"> Backup implementation must be accompanied by rigorous testing and simulated ransomware scenarios to validate recovery times and staff readiness.</w:t>
      </w:r>
    </w:p>
    <w:p w14:paraId="00C8CACF" w14:textId="77777777" w:rsidR="0072720C" w:rsidRDefault="0072720C" w:rsidP="0072720C">
      <w:pPr>
        <w:rPr>
          <w:rFonts w:ascii="Calibri" w:hAnsi="Calibri" w:cs="Calibri"/>
        </w:rPr>
      </w:pPr>
    </w:p>
    <w:p w14:paraId="04DFD8B8" w14:textId="77777777" w:rsidR="00FB6AC1" w:rsidRDefault="00FB6AC1" w:rsidP="0072720C">
      <w:pPr>
        <w:rPr>
          <w:rFonts w:ascii="Calibri" w:hAnsi="Calibri" w:cs="Calibri"/>
        </w:rPr>
      </w:pPr>
    </w:p>
    <w:p w14:paraId="2ED8FE2C" w14:textId="77777777" w:rsidR="00FB6AC1" w:rsidRDefault="00FB6AC1" w:rsidP="0072720C">
      <w:pPr>
        <w:rPr>
          <w:rFonts w:ascii="Calibri" w:hAnsi="Calibri" w:cs="Calibri"/>
        </w:rPr>
      </w:pPr>
    </w:p>
    <w:p w14:paraId="50F67630" w14:textId="77777777" w:rsidR="00FB6AC1" w:rsidRDefault="00FB6AC1" w:rsidP="0072720C">
      <w:pPr>
        <w:rPr>
          <w:rFonts w:ascii="Calibri" w:hAnsi="Calibri" w:cs="Calibri"/>
        </w:rPr>
      </w:pPr>
    </w:p>
    <w:p w14:paraId="2CF84583" w14:textId="77777777" w:rsidR="00B02E08" w:rsidRDefault="00B02E08" w:rsidP="0072720C">
      <w:pPr>
        <w:rPr>
          <w:rFonts w:ascii="Calibri" w:hAnsi="Calibri" w:cs="Calibri"/>
        </w:rPr>
      </w:pPr>
    </w:p>
    <w:p w14:paraId="162D07CA" w14:textId="35FC593D" w:rsidR="0072720C" w:rsidRPr="00E126EB" w:rsidRDefault="0072720C" w:rsidP="00DF2DAB">
      <w:pPr>
        <w:rPr>
          <w:rStyle w:val="BookTitle"/>
          <w:sz w:val="28"/>
          <w:szCs w:val="28"/>
        </w:rPr>
      </w:pPr>
      <w:r w:rsidRPr="00E126EB">
        <w:rPr>
          <w:rStyle w:val="BookTitle"/>
          <w:sz w:val="28"/>
          <w:szCs w:val="28"/>
        </w:rPr>
        <w:lastRenderedPageBreak/>
        <w:t>4.2 SolarWinds</w:t>
      </w:r>
    </w:p>
    <w:p w14:paraId="58907FA9" w14:textId="77777777" w:rsidR="0072720C" w:rsidRPr="00A26412" w:rsidRDefault="0072720C">
      <w:pPr>
        <w:pStyle w:val="ListParagraph"/>
        <w:numPr>
          <w:ilvl w:val="0"/>
          <w:numId w:val="18"/>
        </w:numPr>
        <w:spacing w:line="360" w:lineRule="auto"/>
        <w:rPr>
          <w:rFonts w:ascii="Calibri" w:hAnsi="Calibri" w:cs="Calibri"/>
          <w:b/>
          <w:bCs/>
          <w:color w:val="275317" w:themeColor="accent6" w:themeShade="80"/>
          <w:sz w:val="24"/>
          <w:szCs w:val="24"/>
        </w:rPr>
      </w:pPr>
      <w:r w:rsidRPr="00A26412">
        <w:rPr>
          <w:rFonts w:ascii="Calibri" w:hAnsi="Calibri" w:cs="Calibri"/>
          <w:b/>
          <w:bCs/>
          <w:color w:val="275317" w:themeColor="accent6" w:themeShade="80"/>
          <w:sz w:val="24"/>
          <w:szCs w:val="24"/>
        </w:rPr>
        <w:t xml:space="preserve">Solution A: Secure SDLC Pipeline with Reproducible Builds </w:t>
      </w:r>
    </w:p>
    <w:p w14:paraId="7702DA0A" w14:textId="77777777" w:rsidR="00DF2DAB" w:rsidRDefault="0072720C">
      <w:pPr>
        <w:pStyle w:val="ListParagraph"/>
        <w:numPr>
          <w:ilvl w:val="0"/>
          <w:numId w:val="19"/>
        </w:numPr>
        <w:spacing w:line="360" w:lineRule="auto"/>
        <w:jc w:val="both"/>
        <w:rPr>
          <w:rFonts w:ascii="Calibri" w:hAnsi="Calibri" w:cs="Calibri"/>
        </w:rPr>
      </w:pPr>
      <w:r w:rsidRPr="00DF2DAB">
        <w:rPr>
          <w:rFonts w:ascii="Calibri" w:hAnsi="Calibri" w:cs="Calibri"/>
        </w:rPr>
        <w:t xml:space="preserve">SolarWinds must transition to a secure SDLC that includes reproducible builds via </w:t>
      </w:r>
      <w:r w:rsidRPr="00DF2DAB">
        <w:rPr>
          <w:rFonts w:ascii="Calibri" w:hAnsi="Calibri" w:cs="Calibri"/>
          <w:b/>
          <w:bCs/>
        </w:rPr>
        <w:t>Bazel</w:t>
      </w:r>
      <w:r w:rsidRPr="00DF2DAB">
        <w:rPr>
          <w:rFonts w:ascii="Calibri" w:hAnsi="Calibri" w:cs="Calibri"/>
        </w:rPr>
        <w:t xml:space="preserve">, automated signing with </w:t>
      </w:r>
      <w:proofErr w:type="spellStart"/>
      <w:r w:rsidRPr="00DF2DAB">
        <w:rPr>
          <w:rFonts w:ascii="Calibri" w:hAnsi="Calibri" w:cs="Calibri"/>
          <w:b/>
          <w:bCs/>
        </w:rPr>
        <w:t>Sigstore</w:t>
      </w:r>
      <w:proofErr w:type="spellEnd"/>
      <w:r w:rsidRPr="00DF2DAB">
        <w:rPr>
          <w:rFonts w:ascii="Calibri" w:hAnsi="Calibri" w:cs="Calibri"/>
        </w:rPr>
        <w:t xml:space="preserve">, and cryptographic attestation using </w:t>
      </w:r>
      <w:proofErr w:type="spellStart"/>
      <w:r w:rsidRPr="00DF2DAB">
        <w:rPr>
          <w:rFonts w:ascii="Calibri" w:hAnsi="Calibri" w:cs="Calibri"/>
          <w:b/>
          <w:bCs/>
        </w:rPr>
        <w:t>Grafeas</w:t>
      </w:r>
      <w:proofErr w:type="spellEnd"/>
      <w:r w:rsidRPr="00DF2DAB">
        <w:rPr>
          <w:rFonts w:ascii="Calibri" w:hAnsi="Calibri" w:cs="Calibri"/>
        </w:rPr>
        <w:t xml:space="preserve">. </w:t>
      </w:r>
    </w:p>
    <w:p w14:paraId="3A7E67D6" w14:textId="283AE8D4" w:rsidR="0072720C" w:rsidRPr="00DF2DAB" w:rsidRDefault="0072720C">
      <w:pPr>
        <w:pStyle w:val="ListParagraph"/>
        <w:numPr>
          <w:ilvl w:val="0"/>
          <w:numId w:val="19"/>
        </w:numPr>
        <w:spacing w:line="360" w:lineRule="auto"/>
        <w:jc w:val="both"/>
        <w:rPr>
          <w:rFonts w:ascii="Calibri" w:hAnsi="Calibri" w:cs="Calibri"/>
        </w:rPr>
      </w:pPr>
      <w:r w:rsidRPr="00DF2DAB">
        <w:rPr>
          <w:rFonts w:ascii="Calibri" w:hAnsi="Calibri" w:cs="Calibri"/>
        </w:rPr>
        <w:t xml:space="preserve">Tools like </w:t>
      </w:r>
      <w:proofErr w:type="spellStart"/>
      <w:r w:rsidRPr="00DF2DAB">
        <w:rPr>
          <w:rFonts w:ascii="Calibri" w:hAnsi="Calibri" w:cs="Calibri"/>
          <w:b/>
          <w:bCs/>
        </w:rPr>
        <w:t>GitGuardian</w:t>
      </w:r>
      <w:proofErr w:type="spellEnd"/>
      <w:r w:rsidRPr="00DF2DAB">
        <w:rPr>
          <w:rFonts w:ascii="Calibri" w:hAnsi="Calibri" w:cs="Calibri"/>
        </w:rPr>
        <w:t xml:space="preserve"> and </w:t>
      </w:r>
      <w:r w:rsidRPr="00DF2DAB">
        <w:rPr>
          <w:rFonts w:ascii="Calibri" w:hAnsi="Calibri" w:cs="Calibri"/>
          <w:b/>
          <w:bCs/>
        </w:rPr>
        <w:t>SonarQube</w:t>
      </w:r>
      <w:r w:rsidRPr="00DF2DAB">
        <w:rPr>
          <w:rFonts w:ascii="Calibri" w:hAnsi="Calibri" w:cs="Calibri"/>
        </w:rPr>
        <w:t xml:space="preserve"> can be leveraged for secret scanning and static analysis.</w:t>
      </w:r>
    </w:p>
    <w:p w14:paraId="1E6256BC" w14:textId="77777777" w:rsidR="0072720C" w:rsidRPr="00DF2DAB" w:rsidRDefault="0072720C">
      <w:pPr>
        <w:pStyle w:val="ListParagraph"/>
        <w:numPr>
          <w:ilvl w:val="0"/>
          <w:numId w:val="19"/>
        </w:numPr>
        <w:spacing w:line="360" w:lineRule="auto"/>
        <w:jc w:val="both"/>
        <w:rPr>
          <w:rFonts w:ascii="Calibri" w:hAnsi="Calibri" w:cs="Calibri"/>
        </w:rPr>
      </w:pPr>
      <w:r w:rsidRPr="00DF2DAB">
        <w:rPr>
          <w:rFonts w:ascii="Calibri" w:hAnsi="Calibri" w:cs="Calibri"/>
        </w:rPr>
        <w:t>This pipeline would significantly reduce the likelihood of undetected tampering, enabling auditability and enhanced customer trust.</w:t>
      </w:r>
    </w:p>
    <w:p w14:paraId="103D0388" w14:textId="77777777" w:rsidR="00DF2DAB" w:rsidRDefault="0072720C">
      <w:pPr>
        <w:pStyle w:val="ListParagraph"/>
        <w:numPr>
          <w:ilvl w:val="0"/>
          <w:numId w:val="19"/>
        </w:numPr>
        <w:spacing w:line="360" w:lineRule="auto"/>
        <w:jc w:val="both"/>
        <w:rPr>
          <w:rFonts w:ascii="Calibri" w:hAnsi="Calibri" w:cs="Calibri"/>
        </w:rPr>
      </w:pPr>
      <w:r w:rsidRPr="00DF2DAB">
        <w:rPr>
          <w:rFonts w:ascii="Calibri" w:hAnsi="Calibri" w:cs="Calibri"/>
          <w:b/>
          <w:bCs/>
        </w:rPr>
        <w:t>Estimated Cost:</w:t>
      </w:r>
      <w:r w:rsidRPr="00DF2DAB">
        <w:rPr>
          <w:rFonts w:ascii="Calibri" w:hAnsi="Calibri" w:cs="Calibri"/>
        </w:rPr>
        <w:t xml:space="preserve"> </w:t>
      </w:r>
      <w:r w:rsidRPr="00DF2DAB">
        <w:rPr>
          <w:rFonts w:ascii="Calibri" w:hAnsi="Calibri" w:cs="Calibri"/>
          <w:i/>
          <w:iCs/>
        </w:rPr>
        <w:t>$900,000</w:t>
      </w:r>
      <w:r w:rsidRPr="00DF2DAB">
        <w:rPr>
          <w:rFonts w:ascii="Calibri" w:hAnsi="Calibri" w:cs="Calibri"/>
        </w:rPr>
        <w:t xml:space="preserve"> for tool integration, developer training, and pipeline restructuring over </w:t>
      </w:r>
      <w:r w:rsidRPr="00DF2DAB">
        <w:rPr>
          <w:rFonts w:ascii="Calibri" w:hAnsi="Calibri" w:cs="Calibri"/>
          <w:i/>
          <w:iCs/>
        </w:rPr>
        <w:t>10 months</w:t>
      </w:r>
      <w:r w:rsidRPr="00DF2DAB">
        <w:rPr>
          <w:rFonts w:ascii="Calibri" w:hAnsi="Calibri" w:cs="Calibri"/>
        </w:rPr>
        <w:t>.</w:t>
      </w:r>
    </w:p>
    <w:p w14:paraId="3DA6238B" w14:textId="69BBF294" w:rsidR="0072720C" w:rsidRDefault="0072720C">
      <w:pPr>
        <w:pStyle w:val="ListParagraph"/>
        <w:numPr>
          <w:ilvl w:val="0"/>
          <w:numId w:val="19"/>
        </w:numPr>
        <w:spacing w:line="360" w:lineRule="auto"/>
        <w:jc w:val="both"/>
        <w:rPr>
          <w:rFonts w:ascii="Calibri" w:hAnsi="Calibri" w:cs="Calibri"/>
        </w:rPr>
      </w:pPr>
      <w:r w:rsidRPr="00DF2DAB">
        <w:rPr>
          <w:rFonts w:ascii="Calibri" w:hAnsi="Calibri" w:cs="Calibri"/>
          <w:b/>
          <w:bCs/>
        </w:rPr>
        <w:t>Risk Mitigation:</w:t>
      </w:r>
      <w:r w:rsidRPr="00DF2DAB">
        <w:rPr>
          <w:rFonts w:ascii="Calibri" w:hAnsi="Calibri" w:cs="Calibri"/>
        </w:rPr>
        <w:t xml:space="preserve"> The implementation team should conduct sandbox testing of the CI/CD upgrades before production deployment. Developer workflow feedback loops should be established early to avoid productivity bottlenecks.</w:t>
      </w:r>
    </w:p>
    <w:p w14:paraId="0169F339" w14:textId="77777777" w:rsidR="00DF2DAB" w:rsidRPr="00A26412" w:rsidRDefault="00DF2DAB" w:rsidP="00DF2DAB">
      <w:pPr>
        <w:pStyle w:val="ListParagraph"/>
        <w:rPr>
          <w:rFonts w:ascii="Calibri" w:hAnsi="Calibri" w:cs="Calibri"/>
          <w:color w:val="275317" w:themeColor="accent6" w:themeShade="80"/>
        </w:rPr>
      </w:pPr>
    </w:p>
    <w:p w14:paraId="29AE5CA5" w14:textId="77777777" w:rsidR="0072720C" w:rsidRPr="00A26412" w:rsidRDefault="0072720C">
      <w:pPr>
        <w:pStyle w:val="ListParagraph"/>
        <w:numPr>
          <w:ilvl w:val="0"/>
          <w:numId w:val="18"/>
        </w:numPr>
        <w:spacing w:line="360" w:lineRule="auto"/>
        <w:rPr>
          <w:rFonts w:ascii="Calibri" w:hAnsi="Calibri" w:cs="Calibri"/>
          <w:b/>
          <w:bCs/>
          <w:color w:val="275317" w:themeColor="accent6" w:themeShade="80"/>
          <w:sz w:val="24"/>
          <w:szCs w:val="24"/>
        </w:rPr>
      </w:pPr>
      <w:r w:rsidRPr="00A26412">
        <w:rPr>
          <w:rFonts w:ascii="Calibri" w:hAnsi="Calibri" w:cs="Calibri"/>
          <w:b/>
          <w:bCs/>
          <w:color w:val="275317" w:themeColor="accent6" w:themeShade="80"/>
          <w:sz w:val="24"/>
          <w:szCs w:val="24"/>
        </w:rPr>
        <w:t>Solution B: Enterprise Credential Protection and MFA Enforcement</w:t>
      </w:r>
    </w:p>
    <w:p w14:paraId="6B7C3D53" w14:textId="77777777" w:rsidR="00DF2DAB" w:rsidRDefault="0072720C">
      <w:pPr>
        <w:pStyle w:val="ListParagraph"/>
        <w:numPr>
          <w:ilvl w:val="0"/>
          <w:numId w:val="20"/>
        </w:numPr>
        <w:spacing w:line="360" w:lineRule="auto"/>
        <w:jc w:val="both"/>
        <w:rPr>
          <w:rFonts w:ascii="Calibri" w:hAnsi="Calibri" w:cs="Calibri"/>
        </w:rPr>
      </w:pPr>
      <w:r w:rsidRPr="00DF2DAB">
        <w:rPr>
          <w:rFonts w:ascii="Calibri" w:hAnsi="Calibri" w:cs="Calibri"/>
        </w:rPr>
        <w:t xml:space="preserve">To eliminate the risks associated with leaked credentials, SolarWinds should implement </w:t>
      </w:r>
      <w:r w:rsidRPr="00DF2DAB">
        <w:rPr>
          <w:rFonts w:ascii="Calibri" w:hAnsi="Calibri" w:cs="Calibri"/>
          <w:b/>
          <w:bCs/>
        </w:rPr>
        <w:t>CyberArk</w:t>
      </w:r>
      <w:r w:rsidRPr="00DF2DAB">
        <w:rPr>
          <w:rFonts w:ascii="Calibri" w:hAnsi="Calibri" w:cs="Calibri"/>
        </w:rPr>
        <w:t xml:space="preserve"> for privileged access management, </w:t>
      </w:r>
      <w:proofErr w:type="spellStart"/>
      <w:r w:rsidRPr="00DF2DAB">
        <w:rPr>
          <w:rFonts w:ascii="Calibri" w:hAnsi="Calibri" w:cs="Calibri"/>
          <w:b/>
          <w:bCs/>
        </w:rPr>
        <w:t>HashiCorp</w:t>
      </w:r>
      <w:proofErr w:type="spellEnd"/>
      <w:r w:rsidRPr="00DF2DAB">
        <w:rPr>
          <w:rFonts w:ascii="Calibri" w:hAnsi="Calibri" w:cs="Calibri"/>
          <w:b/>
          <w:bCs/>
        </w:rPr>
        <w:t xml:space="preserve"> Vault</w:t>
      </w:r>
      <w:r w:rsidRPr="00DF2DAB">
        <w:rPr>
          <w:rFonts w:ascii="Calibri" w:hAnsi="Calibri" w:cs="Calibri"/>
        </w:rPr>
        <w:t xml:space="preserve"> for secrets handling, and </w:t>
      </w:r>
      <w:r w:rsidRPr="00DF2DAB">
        <w:rPr>
          <w:rFonts w:ascii="Calibri" w:hAnsi="Calibri" w:cs="Calibri"/>
          <w:b/>
          <w:bCs/>
        </w:rPr>
        <w:t>YubiKeys</w:t>
      </w:r>
      <w:r w:rsidRPr="00DF2DAB">
        <w:rPr>
          <w:rFonts w:ascii="Calibri" w:hAnsi="Calibri" w:cs="Calibri"/>
        </w:rPr>
        <w:t xml:space="preserve"> for hardware-based MFA across development roles.</w:t>
      </w:r>
    </w:p>
    <w:p w14:paraId="697F68CB" w14:textId="77777777" w:rsidR="00DF2DAB" w:rsidRDefault="0072720C">
      <w:pPr>
        <w:pStyle w:val="ListParagraph"/>
        <w:numPr>
          <w:ilvl w:val="0"/>
          <w:numId w:val="20"/>
        </w:numPr>
        <w:spacing w:line="360" w:lineRule="auto"/>
        <w:jc w:val="both"/>
        <w:rPr>
          <w:rFonts w:ascii="Calibri" w:hAnsi="Calibri" w:cs="Calibri"/>
        </w:rPr>
      </w:pPr>
      <w:r w:rsidRPr="00DF2DAB">
        <w:rPr>
          <w:rFonts w:ascii="Calibri" w:hAnsi="Calibri" w:cs="Calibri"/>
        </w:rPr>
        <w:t>This layered approach not only blocks unauthorized access but also enables full traceability of administrative actions</w:t>
      </w:r>
      <w:r w:rsidR="00DF2DAB">
        <w:rPr>
          <w:rFonts w:ascii="Calibri" w:hAnsi="Calibri" w:cs="Calibri"/>
        </w:rPr>
        <w:t>.</w:t>
      </w:r>
    </w:p>
    <w:p w14:paraId="3E407C89" w14:textId="77777777" w:rsidR="00DF2DAB" w:rsidRDefault="0072720C">
      <w:pPr>
        <w:pStyle w:val="ListParagraph"/>
        <w:numPr>
          <w:ilvl w:val="0"/>
          <w:numId w:val="20"/>
        </w:numPr>
        <w:spacing w:line="360" w:lineRule="auto"/>
        <w:jc w:val="both"/>
        <w:rPr>
          <w:rFonts w:ascii="Calibri" w:hAnsi="Calibri" w:cs="Calibri"/>
        </w:rPr>
      </w:pPr>
      <w:r w:rsidRPr="00DF2DAB">
        <w:rPr>
          <w:rFonts w:ascii="Calibri" w:hAnsi="Calibri" w:cs="Calibri"/>
          <w:b/>
          <w:bCs/>
        </w:rPr>
        <w:t>Estimated Cost</w:t>
      </w:r>
      <w:r w:rsidRPr="00DF2DAB">
        <w:rPr>
          <w:rFonts w:ascii="Calibri" w:hAnsi="Calibri" w:cs="Calibri"/>
          <w:b/>
          <w:bCs/>
          <w:i/>
          <w:iCs/>
        </w:rPr>
        <w:t>:</w:t>
      </w:r>
      <w:r w:rsidRPr="00DF2DAB">
        <w:rPr>
          <w:rFonts w:ascii="Calibri" w:hAnsi="Calibri" w:cs="Calibri"/>
          <w:i/>
          <w:iCs/>
        </w:rPr>
        <w:t xml:space="preserve"> $450,000</w:t>
      </w:r>
      <w:r w:rsidRPr="00DF2DAB">
        <w:rPr>
          <w:rFonts w:ascii="Calibri" w:hAnsi="Calibri" w:cs="Calibri"/>
        </w:rPr>
        <w:t xml:space="preserve"> including hardware tokens, licensing, and infrastructure integration.</w:t>
      </w:r>
    </w:p>
    <w:p w14:paraId="2C19DE14" w14:textId="6722D489" w:rsidR="0072720C" w:rsidRPr="00DF2DAB" w:rsidRDefault="0072720C">
      <w:pPr>
        <w:pStyle w:val="ListParagraph"/>
        <w:numPr>
          <w:ilvl w:val="0"/>
          <w:numId w:val="20"/>
        </w:numPr>
        <w:spacing w:line="360" w:lineRule="auto"/>
        <w:jc w:val="both"/>
        <w:rPr>
          <w:rFonts w:ascii="Calibri" w:hAnsi="Calibri" w:cs="Calibri"/>
        </w:rPr>
      </w:pPr>
      <w:r w:rsidRPr="00DF2DAB">
        <w:rPr>
          <w:rFonts w:ascii="Calibri" w:hAnsi="Calibri" w:cs="Calibri"/>
          <w:b/>
          <w:bCs/>
        </w:rPr>
        <w:t>Risk Mitigation</w:t>
      </w:r>
      <w:r w:rsidRPr="00DF2DAB">
        <w:rPr>
          <w:rFonts w:ascii="Calibri" w:hAnsi="Calibri" w:cs="Calibri"/>
        </w:rPr>
        <w:t>: Introduce credential protection tools in parallel with a company-wide awareness campaign. Pilots with admin accounts will ensure integration challenges are resolved before scaling.</w:t>
      </w:r>
    </w:p>
    <w:p w14:paraId="173AEF81" w14:textId="77777777" w:rsidR="00FB6AC1" w:rsidRDefault="00FB6AC1" w:rsidP="0072720C">
      <w:pPr>
        <w:rPr>
          <w:rFonts w:ascii="Calibri" w:hAnsi="Calibri" w:cs="Calibri"/>
        </w:rPr>
      </w:pPr>
    </w:p>
    <w:p w14:paraId="48718118" w14:textId="77777777" w:rsidR="00FB6AC1" w:rsidRDefault="00FB6AC1" w:rsidP="0072720C">
      <w:pPr>
        <w:rPr>
          <w:rFonts w:ascii="Calibri" w:hAnsi="Calibri" w:cs="Calibri"/>
        </w:rPr>
      </w:pPr>
    </w:p>
    <w:p w14:paraId="4F76BAB2" w14:textId="77777777" w:rsidR="00FB6AC1" w:rsidRDefault="00FB6AC1" w:rsidP="0072720C">
      <w:pPr>
        <w:rPr>
          <w:rFonts w:ascii="Calibri" w:hAnsi="Calibri" w:cs="Calibri"/>
        </w:rPr>
      </w:pPr>
    </w:p>
    <w:p w14:paraId="289376E8" w14:textId="77777777" w:rsidR="00FB6AC1" w:rsidRDefault="00FB6AC1" w:rsidP="0072720C">
      <w:pPr>
        <w:rPr>
          <w:rFonts w:ascii="Calibri" w:hAnsi="Calibri" w:cs="Calibri"/>
        </w:rPr>
      </w:pPr>
    </w:p>
    <w:p w14:paraId="4EB4FA15" w14:textId="77777777" w:rsidR="00FB6AC1" w:rsidRDefault="00FB6AC1" w:rsidP="0072720C">
      <w:pPr>
        <w:rPr>
          <w:rFonts w:ascii="Calibri" w:hAnsi="Calibri" w:cs="Calibri"/>
        </w:rPr>
      </w:pPr>
    </w:p>
    <w:p w14:paraId="3FB1CBE9" w14:textId="77777777" w:rsidR="00FB6AC1" w:rsidRDefault="00FB6AC1" w:rsidP="0072720C">
      <w:pPr>
        <w:rPr>
          <w:rFonts w:ascii="Calibri" w:hAnsi="Calibri" w:cs="Calibri"/>
        </w:rPr>
      </w:pPr>
    </w:p>
    <w:p w14:paraId="466463C8" w14:textId="77777777" w:rsidR="00FB6AC1" w:rsidRPr="0072720C" w:rsidRDefault="00FB6AC1" w:rsidP="0072720C">
      <w:pPr>
        <w:rPr>
          <w:rFonts w:ascii="Calibri" w:hAnsi="Calibri" w:cs="Calibri"/>
        </w:rPr>
      </w:pPr>
    </w:p>
    <w:p w14:paraId="77697EA7" w14:textId="77777777" w:rsidR="0072720C" w:rsidRPr="00A26412" w:rsidRDefault="0072720C">
      <w:pPr>
        <w:pStyle w:val="ListParagraph"/>
        <w:numPr>
          <w:ilvl w:val="0"/>
          <w:numId w:val="21"/>
        </w:numPr>
        <w:rPr>
          <w:rStyle w:val="BookTitle"/>
          <w:rFonts w:ascii="Calibri" w:hAnsi="Calibri" w:cs="Calibri"/>
          <w:color w:val="002060"/>
          <w:sz w:val="24"/>
          <w:szCs w:val="24"/>
        </w:rPr>
      </w:pPr>
      <w:r w:rsidRPr="00A26412">
        <w:rPr>
          <w:rStyle w:val="BookTitle"/>
          <w:rFonts w:ascii="Calibri" w:hAnsi="Calibri" w:cs="Calibri"/>
          <w:color w:val="002060"/>
          <w:sz w:val="24"/>
          <w:szCs w:val="24"/>
        </w:rPr>
        <w:lastRenderedPageBreak/>
        <w:t>Integration of Course Knowledge</w:t>
      </w:r>
    </w:p>
    <w:p w14:paraId="252CC142" w14:textId="77777777" w:rsidR="0072720C" w:rsidRPr="00DF2DAB" w:rsidRDefault="0072720C" w:rsidP="00DF2DAB">
      <w:pPr>
        <w:spacing w:line="360" w:lineRule="auto"/>
        <w:jc w:val="both"/>
        <w:rPr>
          <w:rFonts w:ascii="Calibri" w:hAnsi="Calibri" w:cs="Calibri"/>
        </w:rPr>
      </w:pPr>
      <w:r w:rsidRPr="00DF2DAB">
        <w:rPr>
          <w:rFonts w:ascii="Calibri" w:hAnsi="Calibri" w:cs="Calibri"/>
        </w:rPr>
        <w:t xml:space="preserve">This report reflects a thorough application of topics covered in the INFO8965 course. Key elements from each module are integrated within the security recommendations for both </w:t>
      </w:r>
      <w:r w:rsidRPr="00DF2DAB">
        <w:rPr>
          <w:rFonts w:ascii="Calibri" w:hAnsi="Calibri" w:cs="Calibri"/>
          <w:b/>
          <w:bCs/>
        </w:rPr>
        <w:t>Anthem</w:t>
      </w:r>
      <w:r w:rsidRPr="00DF2DAB">
        <w:rPr>
          <w:rFonts w:ascii="Calibri" w:hAnsi="Calibri" w:cs="Calibri"/>
        </w:rPr>
        <w:t xml:space="preserve"> and </w:t>
      </w:r>
      <w:r w:rsidRPr="00DF2DAB">
        <w:rPr>
          <w:rFonts w:ascii="Calibri" w:hAnsi="Calibri" w:cs="Calibri"/>
          <w:b/>
          <w:bCs/>
        </w:rPr>
        <w:t>SolarWinds</w:t>
      </w:r>
      <w:r w:rsidRPr="00DF2DAB">
        <w:rPr>
          <w:rFonts w:ascii="Calibri" w:hAnsi="Calibri" w:cs="Calibri"/>
        </w:rPr>
        <w:t>:</w:t>
      </w:r>
    </w:p>
    <w:p w14:paraId="40FECCBB"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Threats and Attacks on Endpoints</w:t>
      </w:r>
      <w:r w:rsidRPr="00DF2DAB">
        <w:rPr>
          <w:rFonts w:ascii="Calibri" w:hAnsi="Calibri" w:cs="Calibri"/>
        </w:rPr>
        <w:t>: The deployment of EDR tools like CrowdStrike supports proactive endpoint threat detection.</w:t>
      </w:r>
    </w:p>
    <w:p w14:paraId="0A00EDEA"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Application Development Security</w:t>
      </w:r>
      <w:r w:rsidRPr="00DF2DAB">
        <w:rPr>
          <w:rFonts w:ascii="Calibri" w:hAnsi="Calibri" w:cs="Calibri"/>
        </w:rPr>
        <w:t>: Secure SDLC practices such as reproducible builds and automated code signing were proposed for SolarWinds.</w:t>
      </w:r>
    </w:p>
    <w:p w14:paraId="60B3E486"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Cryptography and PKI:</w:t>
      </w:r>
      <w:r w:rsidRPr="00DF2DAB">
        <w:rPr>
          <w:rFonts w:ascii="Calibri" w:hAnsi="Calibri" w:cs="Calibri"/>
        </w:rPr>
        <w:t xml:space="preserve"> Digital signatures, AES encryption, TLS, and cryptographic attestation were emphasized throughout both case studies.</w:t>
      </w:r>
    </w:p>
    <w:p w14:paraId="7052E38F"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Authentication and Authorization:</w:t>
      </w:r>
      <w:r w:rsidRPr="00DF2DAB">
        <w:rPr>
          <w:rFonts w:ascii="Calibri" w:hAnsi="Calibri" w:cs="Calibri"/>
        </w:rPr>
        <w:t xml:space="preserve"> MFA, PAM, RBAC, and credential vaulting strategies were recommended.</w:t>
      </w:r>
    </w:p>
    <w:p w14:paraId="36F0E0F5"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Network Security Technologies:</w:t>
      </w:r>
      <w:r w:rsidRPr="00DF2DAB">
        <w:rPr>
          <w:rFonts w:ascii="Calibri" w:hAnsi="Calibri" w:cs="Calibri"/>
        </w:rPr>
        <w:t xml:space="preserve"> Micro-segmentation, network isolation, and access control implementations were included.</w:t>
      </w:r>
    </w:p>
    <w:p w14:paraId="51F2E228"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Wireless Network Security:</w:t>
      </w:r>
      <w:r w:rsidRPr="00DF2DAB">
        <w:rPr>
          <w:rFonts w:ascii="Calibri" w:hAnsi="Calibri" w:cs="Calibri"/>
        </w:rPr>
        <w:t xml:space="preserve"> Although not the core focus, secure wireless access and endpoint protections are implied under enterprise security solutions.</w:t>
      </w:r>
    </w:p>
    <w:p w14:paraId="6DDAF97C" w14:textId="77777777" w:rsidR="0072720C" w:rsidRPr="00DF2DAB" w:rsidRDefault="0072720C">
      <w:pPr>
        <w:pStyle w:val="ListParagraph"/>
        <w:numPr>
          <w:ilvl w:val="0"/>
          <w:numId w:val="22"/>
        </w:numPr>
        <w:spacing w:line="360" w:lineRule="auto"/>
        <w:jc w:val="both"/>
        <w:rPr>
          <w:rFonts w:ascii="Calibri" w:hAnsi="Calibri" w:cs="Calibri"/>
        </w:rPr>
      </w:pPr>
      <w:r w:rsidRPr="00DF2DAB">
        <w:rPr>
          <w:rFonts w:ascii="Calibri" w:hAnsi="Calibri" w:cs="Calibri"/>
          <w:b/>
          <w:bCs/>
        </w:rPr>
        <w:t>Cybersecurity Resilience:</w:t>
      </w:r>
      <w:r w:rsidRPr="00DF2DAB">
        <w:rPr>
          <w:rFonts w:ascii="Calibri" w:hAnsi="Calibri" w:cs="Calibri"/>
        </w:rPr>
        <w:t xml:space="preserve"> Disaster recovery, immutable backups, and ransomware mitigation form the core of the availability strategy.</w:t>
      </w:r>
    </w:p>
    <w:p w14:paraId="04A20BE7" w14:textId="77777777" w:rsidR="0072720C" w:rsidRPr="0072720C" w:rsidRDefault="0072720C" w:rsidP="0072720C">
      <w:pPr>
        <w:rPr>
          <w:rFonts w:ascii="Calibri" w:hAnsi="Calibri" w:cs="Calibri"/>
        </w:rPr>
      </w:pPr>
      <w:r w:rsidRPr="0072720C">
        <w:rPr>
          <w:rFonts w:ascii="Calibri" w:hAnsi="Calibri" w:cs="Calibri"/>
        </w:rPr>
        <w:t>These components demonstrate a clear and cohesive understanding of how theoretical principles apply to real-world scenarios across different sectors.</w:t>
      </w:r>
    </w:p>
    <w:p w14:paraId="57AF4827" w14:textId="77777777" w:rsidR="0072720C" w:rsidRDefault="0072720C" w:rsidP="0072720C">
      <w:pPr>
        <w:rPr>
          <w:rFonts w:ascii="Calibri" w:hAnsi="Calibri" w:cs="Calibri"/>
        </w:rPr>
      </w:pPr>
    </w:p>
    <w:p w14:paraId="14B453F3" w14:textId="77777777" w:rsidR="00FB6AC1" w:rsidRDefault="00FB6AC1" w:rsidP="0072720C">
      <w:pPr>
        <w:rPr>
          <w:rFonts w:ascii="Calibri" w:hAnsi="Calibri" w:cs="Calibri"/>
        </w:rPr>
      </w:pPr>
    </w:p>
    <w:p w14:paraId="15F7B41E" w14:textId="77777777" w:rsidR="00FB6AC1" w:rsidRDefault="00FB6AC1" w:rsidP="0072720C">
      <w:pPr>
        <w:rPr>
          <w:rFonts w:ascii="Calibri" w:hAnsi="Calibri" w:cs="Calibri"/>
        </w:rPr>
      </w:pPr>
    </w:p>
    <w:p w14:paraId="68B3B7B8" w14:textId="77777777" w:rsidR="00FB6AC1" w:rsidRDefault="00FB6AC1" w:rsidP="0072720C">
      <w:pPr>
        <w:rPr>
          <w:rFonts w:ascii="Calibri" w:hAnsi="Calibri" w:cs="Calibri"/>
        </w:rPr>
      </w:pPr>
    </w:p>
    <w:p w14:paraId="66B7A35D" w14:textId="77777777" w:rsidR="00FB6AC1" w:rsidRDefault="00FB6AC1" w:rsidP="0072720C">
      <w:pPr>
        <w:rPr>
          <w:rFonts w:ascii="Calibri" w:hAnsi="Calibri" w:cs="Calibri"/>
        </w:rPr>
      </w:pPr>
    </w:p>
    <w:p w14:paraId="45FC379F" w14:textId="77777777" w:rsidR="00FB6AC1" w:rsidRDefault="00FB6AC1" w:rsidP="0072720C">
      <w:pPr>
        <w:rPr>
          <w:rFonts w:ascii="Calibri" w:hAnsi="Calibri" w:cs="Calibri"/>
        </w:rPr>
      </w:pPr>
    </w:p>
    <w:p w14:paraId="1B1A1E5C" w14:textId="77777777" w:rsidR="00FB6AC1" w:rsidRDefault="00FB6AC1" w:rsidP="0072720C">
      <w:pPr>
        <w:rPr>
          <w:rFonts w:ascii="Calibri" w:hAnsi="Calibri" w:cs="Calibri"/>
        </w:rPr>
      </w:pPr>
    </w:p>
    <w:p w14:paraId="55A9CE89" w14:textId="77777777" w:rsidR="00FB6AC1" w:rsidRDefault="00FB6AC1" w:rsidP="0072720C">
      <w:pPr>
        <w:rPr>
          <w:rFonts w:ascii="Calibri" w:hAnsi="Calibri" w:cs="Calibri"/>
        </w:rPr>
      </w:pPr>
    </w:p>
    <w:p w14:paraId="3AEDFA89" w14:textId="77777777" w:rsidR="00FB6AC1" w:rsidRDefault="00FB6AC1" w:rsidP="0072720C">
      <w:pPr>
        <w:rPr>
          <w:rFonts w:ascii="Calibri" w:hAnsi="Calibri" w:cs="Calibri"/>
        </w:rPr>
      </w:pPr>
    </w:p>
    <w:p w14:paraId="0627FB20" w14:textId="77777777" w:rsidR="00FB6AC1" w:rsidRPr="0072720C" w:rsidRDefault="00FB6AC1" w:rsidP="0072720C">
      <w:pPr>
        <w:rPr>
          <w:rFonts w:ascii="Calibri" w:hAnsi="Calibri" w:cs="Calibri"/>
        </w:rPr>
      </w:pPr>
    </w:p>
    <w:p w14:paraId="7A6FD296" w14:textId="77777777" w:rsidR="0072720C" w:rsidRPr="00A26412" w:rsidRDefault="0072720C">
      <w:pPr>
        <w:pStyle w:val="Heading1"/>
        <w:numPr>
          <w:ilvl w:val="0"/>
          <w:numId w:val="23"/>
        </w:numPr>
        <w:rPr>
          <w:rStyle w:val="BookTitle"/>
          <w:sz w:val="28"/>
          <w:szCs w:val="28"/>
        </w:rPr>
      </w:pPr>
      <w:r w:rsidRPr="00A26412">
        <w:rPr>
          <w:rStyle w:val="BookTitle"/>
          <w:sz w:val="28"/>
          <w:szCs w:val="28"/>
        </w:rPr>
        <w:lastRenderedPageBreak/>
        <w:t>References</w:t>
      </w:r>
    </w:p>
    <w:p w14:paraId="2EEEBD34" w14:textId="448E6D8F" w:rsidR="0072720C" w:rsidRPr="00A26412" w:rsidRDefault="0072720C">
      <w:pPr>
        <w:pStyle w:val="ListParagraph"/>
        <w:numPr>
          <w:ilvl w:val="0"/>
          <w:numId w:val="24"/>
        </w:numPr>
        <w:spacing w:line="360" w:lineRule="auto"/>
        <w:jc w:val="both"/>
        <w:rPr>
          <w:rFonts w:ascii="Calibri" w:hAnsi="Calibri" w:cs="Calibri"/>
        </w:rPr>
      </w:pPr>
      <w:r w:rsidRPr="00A26412">
        <w:rPr>
          <w:rFonts w:ascii="Calibri" w:hAnsi="Calibri" w:cs="Calibri"/>
        </w:rPr>
        <w:t xml:space="preserve">Fortinet. (n.d.). SolarWinds </w:t>
      </w:r>
      <w:r w:rsidR="00DF2DAB" w:rsidRPr="00A26412">
        <w:rPr>
          <w:rFonts w:ascii="Calibri" w:hAnsi="Calibri" w:cs="Calibri"/>
        </w:rPr>
        <w:t>cyber-attack</w:t>
      </w:r>
      <w:r w:rsidRPr="00A26412">
        <w:rPr>
          <w:rFonts w:ascii="Calibri" w:hAnsi="Calibri" w:cs="Calibri"/>
        </w:rPr>
        <w:t xml:space="preserve">. Fortinet. Retrieved April 10, 2025, from </w:t>
      </w:r>
      <w:hyperlink r:id="rId10" w:history="1">
        <w:r w:rsidRPr="00A26412">
          <w:rPr>
            <w:rStyle w:val="Hyperlink"/>
            <w:rFonts w:ascii="Calibri" w:hAnsi="Calibri" w:cs="Calibri"/>
          </w:rPr>
          <w:t>https://www.fortinet.com/resources/cyberglossary/solarwinds-cyber-attack</w:t>
        </w:r>
      </w:hyperlink>
    </w:p>
    <w:p w14:paraId="17DD3F59" w14:textId="752424FB" w:rsidR="0072720C" w:rsidRPr="00A26412" w:rsidRDefault="0072720C">
      <w:pPr>
        <w:pStyle w:val="ListParagraph"/>
        <w:numPr>
          <w:ilvl w:val="0"/>
          <w:numId w:val="24"/>
        </w:numPr>
        <w:spacing w:line="360" w:lineRule="auto"/>
        <w:jc w:val="both"/>
        <w:rPr>
          <w:rFonts w:ascii="Calibri" w:hAnsi="Calibri" w:cs="Calibri"/>
        </w:rPr>
      </w:pPr>
      <w:r w:rsidRPr="00A26412">
        <w:rPr>
          <w:rFonts w:ascii="Calibri" w:hAnsi="Calibri" w:cs="Calibri"/>
        </w:rPr>
        <w:t xml:space="preserve">Aqua Security. (n.d.). The SolarWinds attack and the importance of supply chain security. Aqua Cloud Native Academy. Retrieved April 10, 2025, from </w:t>
      </w:r>
      <w:hyperlink r:id="rId11" w:history="1">
        <w:r w:rsidRPr="00A26412">
          <w:rPr>
            <w:rStyle w:val="Hyperlink"/>
            <w:rFonts w:ascii="Calibri" w:hAnsi="Calibri" w:cs="Calibri"/>
          </w:rPr>
          <w:t>https://www.aquasec.com/cloud-native-academy/supply-chain-security/solarwinds-attack/</w:t>
        </w:r>
      </w:hyperlink>
    </w:p>
    <w:p w14:paraId="1DD3E970" w14:textId="4772A3B9" w:rsidR="0072720C" w:rsidRPr="00A26412" w:rsidRDefault="0072720C">
      <w:pPr>
        <w:pStyle w:val="ListParagraph"/>
        <w:numPr>
          <w:ilvl w:val="0"/>
          <w:numId w:val="24"/>
        </w:numPr>
        <w:spacing w:line="360" w:lineRule="auto"/>
        <w:jc w:val="both"/>
        <w:rPr>
          <w:rFonts w:ascii="Calibri" w:hAnsi="Calibri" w:cs="Calibri"/>
        </w:rPr>
      </w:pPr>
      <w:r w:rsidRPr="00A26412">
        <w:rPr>
          <w:rFonts w:ascii="Calibri" w:hAnsi="Calibri" w:cs="Calibri"/>
        </w:rPr>
        <w:t xml:space="preserve">Global Affairs Canada. (2021, April 15). Statement on SolarWinds cyber compromise. Government of Canada. </w:t>
      </w:r>
      <w:hyperlink r:id="rId12" w:history="1">
        <w:r w:rsidRPr="00A26412">
          <w:rPr>
            <w:rStyle w:val="Hyperlink"/>
            <w:rFonts w:ascii="Calibri" w:hAnsi="Calibri" w:cs="Calibri"/>
          </w:rPr>
          <w:t>https://www.canada.ca/en/global-affairs/news/2021/04/statement-on-solarwinds-cyber-compromise.html</w:t>
        </w:r>
      </w:hyperlink>
    </w:p>
    <w:p w14:paraId="65AF38B0" w14:textId="1436E424" w:rsidR="0072720C" w:rsidRPr="00A26412" w:rsidRDefault="0072720C">
      <w:pPr>
        <w:pStyle w:val="ListParagraph"/>
        <w:numPr>
          <w:ilvl w:val="0"/>
          <w:numId w:val="24"/>
        </w:numPr>
        <w:spacing w:line="360" w:lineRule="auto"/>
        <w:jc w:val="both"/>
        <w:rPr>
          <w:rFonts w:ascii="Calibri" w:hAnsi="Calibri" w:cs="Calibri"/>
        </w:rPr>
      </w:pPr>
      <w:r w:rsidRPr="00A26412">
        <w:rPr>
          <w:rFonts w:ascii="Calibri" w:hAnsi="Calibri" w:cs="Calibri"/>
        </w:rPr>
        <w:t xml:space="preserve">California Department of Insurance. (2015). Anthem </w:t>
      </w:r>
      <w:r w:rsidR="009E5638" w:rsidRPr="00A26412">
        <w:rPr>
          <w:rFonts w:ascii="Calibri" w:hAnsi="Calibri" w:cs="Calibri"/>
        </w:rPr>
        <w:t>cyber-attack</w:t>
      </w:r>
      <w:r w:rsidRPr="00A26412">
        <w:rPr>
          <w:rFonts w:ascii="Calibri" w:hAnsi="Calibri" w:cs="Calibri"/>
        </w:rPr>
        <w:t xml:space="preserve">: Consumer protection and assistance. Retrieved April 10, 2025, from </w:t>
      </w:r>
      <w:hyperlink r:id="rId13" w:history="1">
        <w:r w:rsidRPr="00A26412">
          <w:rPr>
            <w:rStyle w:val="Hyperlink"/>
            <w:rFonts w:ascii="Calibri" w:hAnsi="Calibri" w:cs="Calibri"/>
          </w:rPr>
          <w:t>https://www.insurance.ca.gov/0400-news/0100-press-releases/anthemcyberattack.cfm</w:t>
        </w:r>
      </w:hyperlink>
    </w:p>
    <w:p w14:paraId="0E1EB153" w14:textId="05F1B132" w:rsidR="0072720C" w:rsidRPr="00A26412" w:rsidRDefault="0072720C">
      <w:pPr>
        <w:pStyle w:val="ListParagraph"/>
        <w:numPr>
          <w:ilvl w:val="0"/>
          <w:numId w:val="24"/>
        </w:numPr>
        <w:spacing w:line="360" w:lineRule="auto"/>
        <w:jc w:val="both"/>
        <w:rPr>
          <w:rFonts w:ascii="Calibri" w:hAnsi="Calibri" w:cs="Calibri"/>
        </w:rPr>
      </w:pPr>
      <w:r w:rsidRPr="00A26412">
        <w:rPr>
          <w:rFonts w:ascii="Calibri" w:hAnsi="Calibri" w:cs="Calibri"/>
        </w:rPr>
        <w:t xml:space="preserve">Vaka, P. R. (2017). Anthem Health Insurance Breach or Ransomware Attacks. International Journal of Contemporary Research and Review, 2(1), 41–49. </w:t>
      </w:r>
      <w:hyperlink r:id="rId14" w:history="1">
        <w:r w:rsidRPr="00A26412">
          <w:rPr>
            <w:rStyle w:val="Hyperlink"/>
            <w:rFonts w:ascii="Calibri" w:hAnsi="Calibri" w:cs="Calibri"/>
          </w:rPr>
          <w:t>https://www.researchgate.net/publication/387498664</w:t>
        </w:r>
      </w:hyperlink>
    </w:p>
    <w:p w14:paraId="4A857A85" w14:textId="60EB7ACD" w:rsidR="0072720C" w:rsidRDefault="0072720C">
      <w:pPr>
        <w:pStyle w:val="ListParagraph"/>
        <w:numPr>
          <w:ilvl w:val="0"/>
          <w:numId w:val="24"/>
        </w:numPr>
        <w:spacing w:line="360" w:lineRule="auto"/>
        <w:jc w:val="both"/>
        <w:rPr>
          <w:rFonts w:ascii="Calibri" w:hAnsi="Calibri" w:cs="Calibri"/>
        </w:rPr>
      </w:pPr>
      <w:r w:rsidRPr="00A26412">
        <w:rPr>
          <w:rFonts w:ascii="Calibri" w:hAnsi="Calibri" w:cs="Calibri"/>
        </w:rPr>
        <w:t xml:space="preserve">Microsoft. (2021, January 14). Increasing resilience against </w:t>
      </w:r>
      <w:proofErr w:type="spellStart"/>
      <w:r w:rsidRPr="00A26412">
        <w:rPr>
          <w:rFonts w:ascii="Calibri" w:hAnsi="Calibri" w:cs="Calibri"/>
        </w:rPr>
        <w:t>Solorigate</w:t>
      </w:r>
      <w:proofErr w:type="spellEnd"/>
      <w:r w:rsidRPr="00A26412">
        <w:rPr>
          <w:rFonts w:ascii="Calibri" w:hAnsi="Calibri" w:cs="Calibri"/>
        </w:rPr>
        <w:t xml:space="preserve"> and other sophisticated attacks with Microsoft Defender. Microsoft Security Blog. </w:t>
      </w:r>
      <w:hyperlink r:id="rId15" w:history="1">
        <w:r w:rsidRPr="00A26412">
          <w:rPr>
            <w:rStyle w:val="Hyperlink"/>
            <w:rFonts w:ascii="Calibri" w:hAnsi="Calibri" w:cs="Calibri"/>
          </w:rPr>
          <w:t>https://www.microsoft.com/en-us/security/blog/2021/01/14/increasing-resilience-against-solorigate-and-other-sophisticated-attacks-with-microsoft-defender/</w:t>
        </w:r>
      </w:hyperlink>
    </w:p>
    <w:p w14:paraId="778C0FB6" w14:textId="304413ED" w:rsidR="00953722" w:rsidRDefault="00953722">
      <w:pPr>
        <w:pStyle w:val="ListParagraph"/>
        <w:numPr>
          <w:ilvl w:val="0"/>
          <w:numId w:val="24"/>
        </w:numPr>
        <w:spacing w:line="360" w:lineRule="auto"/>
        <w:jc w:val="both"/>
        <w:rPr>
          <w:rFonts w:ascii="Calibri" w:hAnsi="Calibri" w:cs="Calibri"/>
        </w:rPr>
      </w:pPr>
      <w:r w:rsidRPr="00953722">
        <w:rPr>
          <w:rFonts w:ascii="Calibri" w:hAnsi="Calibri" w:cs="Calibri"/>
        </w:rPr>
        <w:t xml:space="preserve">Cybersecurity and Infrastructure Security Agency. (2023). </w:t>
      </w:r>
      <w:r w:rsidRPr="00953722">
        <w:rPr>
          <w:rFonts w:ascii="Calibri" w:hAnsi="Calibri" w:cs="Calibri"/>
          <w:i/>
          <w:iCs/>
        </w:rPr>
        <w:t>NIST SP 800-218: Secure Software Development Framework (SSDF) version 1.1 – Recommendations for mitigating the risk of software vulnerabilities</w:t>
      </w:r>
      <w:r w:rsidRPr="00953722">
        <w:rPr>
          <w:rFonts w:ascii="Calibri" w:hAnsi="Calibri" w:cs="Calibri"/>
        </w:rPr>
        <w:t xml:space="preserve">. U.S. Department of Homeland Security. </w:t>
      </w:r>
      <w:hyperlink r:id="rId16" w:tgtFrame="_new" w:history="1">
        <w:r w:rsidRPr="00953722">
          <w:rPr>
            <w:rStyle w:val="Hyperlink"/>
            <w:rFonts w:ascii="Calibri" w:hAnsi="Calibri" w:cs="Calibri"/>
          </w:rPr>
          <w:t>https://www.cisa.gov/resources-tools/resources/nist-sp-800-218-secure-software-development-framework-v11-recommendations-mitigating-risk-software</w:t>
        </w:r>
      </w:hyperlink>
    </w:p>
    <w:p w14:paraId="0439F255" w14:textId="348BE06E" w:rsidR="00953722" w:rsidRPr="00A26412" w:rsidRDefault="00953722">
      <w:pPr>
        <w:pStyle w:val="ListParagraph"/>
        <w:numPr>
          <w:ilvl w:val="0"/>
          <w:numId w:val="24"/>
        </w:numPr>
        <w:spacing w:line="360" w:lineRule="auto"/>
        <w:jc w:val="both"/>
        <w:rPr>
          <w:rFonts w:ascii="Calibri" w:hAnsi="Calibri" w:cs="Calibri"/>
        </w:rPr>
      </w:pPr>
      <w:r w:rsidRPr="00953722">
        <w:rPr>
          <w:rFonts w:ascii="Calibri" w:hAnsi="Calibri" w:cs="Calibri"/>
        </w:rPr>
        <w:t xml:space="preserve">Linux Foundation. (2021, June 17). </w:t>
      </w:r>
      <w:r w:rsidRPr="00953722">
        <w:rPr>
          <w:rFonts w:ascii="Calibri" w:hAnsi="Calibri" w:cs="Calibri"/>
          <w:i/>
          <w:iCs/>
        </w:rPr>
        <w:t>Linux Foundation announces Software Bill of Materials (SBOM) industry standard, research, training, and tools to improve cybersecurity practices</w:t>
      </w:r>
      <w:r w:rsidRPr="00953722">
        <w:rPr>
          <w:rFonts w:ascii="Calibri" w:hAnsi="Calibri" w:cs="Calibri"/>
        </w:rPr>
        <w:t xml:space="preserve">. </w:t>
      </w:r>
      <w:hyperlink r:id="rId17" w:tgtFrame="_new" w:history="1">
        <w:r w:rsidRPr="00953722">
          <w:rPr>
            <w:rStyle w:val="Hyperlink"/>
            <w:rFonts w:ascii="Calibri" w:hAnsi="Calibri" w:cs="Calibri"/>
          </w:rPr>
          <w:t>https://www.linuxfoundation.org/press/press-release/linux-foundation-announces-software-bill-of-materials-sbom-industry-standard-research-training-and-tools-to-improve-cybersecurity-practices</w:t>
        </w:r>
      </w:hyperlink>
    </w:p>
    <w:p w14:paraId="7DBA1116" w14:textId="77777777" w:rsidR="0072720C" w:rsidRPr="0072720C" w:rsidRDefault="0072720C" w:rsidP="0072720C">
      <w:pPr>
        <w:rPr>
          <w:rFonts w:ascii="Calibri" w:hAnsi="Calibri" w:cs="Calibri"/>
        </w:rPr>
      </w:pPr>
    </w:p>
    <w:p w14:paraId="662E71D9" w14:textId="77777777" w:rsidR="0072720C" w:rsidRPr="0072720C" w:rsidRDefault="0072720C" w:rsidP="0072720C">
      <w:pPr>
        <w:rPr>
          <w:rFonts w:ascii="Calibri" w:hAnsi="Calibri" w:cs="Calibri"/>
        </w:rPr>
      </w:pPr>
    </w:p>
    <w:p w14:paraId="7C70EF2A" w14:textId="77777777" w:rsidR="00C17076" w:rsidRPr="0072720C" w:rsidRDefault="00C17076" w:rsidP="0072720C">
      <w:pPr>
        <w:rPr>
          <w:rFonts w:ascii="Calibri" w:hAnsi="Calibri" w:cs="Calibri"/>
        </w:rPr>
      </w:pPr>
    </w:p>
    <w:sectPr w:rsidR="00C17076" w:rsidRPr="0072720C" w:rsidSect="0072720C">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E0C4" w14:textId="77777777" w:rsidR="00804431" w:rsidRDefault="00804431" w:rsidP="00D3041A">
      <w:pPr>
        <w:spacing w:after="0" w:line="240" w:lineRule="auto"/>
      </w:pPr>
      <w:r>
        <w:separator/>
      </w:r>
    </w:p>
  </w:endnote>
  <w:endnote w:type="continuationSeparator" w:id="0">
    <w:p w14:paraId="6EE7BDEC" w14:textId="77777777" w:rsidR="00804431" w:rsidRDefault="00804431" w:rsidP="00D30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01232"/>
      <w:docPartObj>
        <w:docPartGallery w:val="Page Numbers (Bottom of Page)"/>
        <w:docPartUnique/>
      </w:docPartObj>
    </w:sdtPr>
    <w:sdtEndPr>
      <w:rPr>
        <w:color w:val="7F7F7F" w:themeColor="background1" w:themeShade="7F"/>
        <w:spacing w:val="60"/>
      </w:rPr>
    </w:sdtEndPr>
    <w:sdtContent>
      <w:p w14:paraId="4521EB08" w14:textId="5A4AE8BE" w:rsidR="00D3041A" w:rsidRDefault="00D3041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1737ECE" w14:textId="77777777" w:rsidR="00D3041A" w:rsidRDefault="00D30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C62B" w14:textId="77777777" w:rsidR="00804431" w:rsidRDefault="00804431" w:rsidP="00D3041A">
      <w:pPr>
        <w:spacing w:after="0" w:line="240" w:lineRule="auto"/>
      </w:pPr>
      <w:r>
        <w:separator/>
      </w:r>
    </w:p>
  </w:footnote>
  <w:footnote w:type="continuationSeparator" w:id="0">
    <w:p w14:paraId="2EB27C02" w14:textId="77777777" w:rsidR="00804431" w:rsidRDefault="00804431" w:rsidP="00D30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1AF7"/>
    <w:multiLevelType w:val="hybridMultilevel"/>
    <w:tmpl w:val="5F3E66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0A705E"/>
    <w:multiLevelType w:val="hybridMultilevel"/>
    <w:tmpl w:val="D9D2CA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CE52C5"/>
    <w:multiLevelType w:val="hybridMultilevel"/>
    <w:tmpl w:val="2E3ABE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6E0CE5"/>
    <w:multiLevelType w:val="hybridMultilevel"/>
    <w:tmpl w:val="C316AB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0DC47C2"/>
    <w:multiLevelType w:val="hybridMultilevel"/>
    <w:tmpl w:val="A3CEC1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FF2042"/>
    <w:multiLevelType w:val="hybridMultilevel"/>
    <w:tmpl w:val="975E63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2F3BA0"/>
    <w:multiLevelType w:val="hybridMultilevel"/>
    <w:tmpl w:val="5F48CD4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5990EDF"/>
    <w:multiLevelType w:val="multilevel"/>
    <w:tmpl w:val="685E641C"/>
    <w:lvl w:ilvl="0">
      <w:start w:val="3"/>
      <w:numFmt w:val="decimal"/>
      <w:lvlText w:val="%1"/>
      <w:lvlJc w:val="left"/>
      <w:pPr>
        <w:ind w:left="360" w:hanging="360"/>
      </w:pPr>
      <w:rPr>
        <w:rFonts w:hAnsiTheme="minorHAnsi" w:hint="default"/>
      </w:rPr>
    </w:lvl>
    <w:lvl w:ilvl="1">
      <w:start w:val="1"/>
      <w:numFmt w:val="decimal"/>
      <w:lvlText w:val="%1.%2"/>
      <w:lvlJc w:val="left"/>
      <w:pPr>
        <w:ind w:left="1080" w:hanging="360"/>
      </w:pPr>
      <w:rPr>
        <w:rFonts w:hAnsiTheme="minorHAnsi" w:hint="default"/>
      </w:rPr>
    </w:lvl>
    <w:lvl w:ilvl="2">
      <w:start w:val="1"/>
      <w:numFmt w:val="decimal"/>
      <w:lvlText w:val="%1.%2.%3"/>
      <w:lvlJc w:val="left"/>
      <w:pPr>
        <w:ind w:left="2160" w:hanging="720"/>
      </w:pPr>
      <w:rPr>
        <w:rFonts w:hAnsiTheme="minorHAnsi" w:hint="default"/>
      </w:rPr>
    </w:lvl>
    <w:lvl w:ilvl="3">
      <w:start w:val="1"/>
      <w:numFmt w:val="decimal"/>
      <w:lvlText w:val="%1.%2.%3.%4"/>
      <w:lvlJc w:val="left"/>
      <w:pPr>
        <w:ind w:left="2880" w:hanging="720"/>
      </w:pPr>
      <w:rPr>
        <w:rFonts w:hAnsiTheme="minorHAnsi" w:hint="default"/>
      </w:rPr>
    </w:lvl>
    <w:lvl w:ilvl="4">
      <w:start w:val="1"/>
      <w:numFmt w:val="decimal"/>
      <w:lvlText w:val="%1.%2.%3.%4.%5"/>
      <w:lvlJc w:val="left"/>
      <w:pPr>
        <w:ind w:left="3960" w:hanging="1080"/>
      </w:pPr>
      <w:rPr>
        <w:rFonts w:hAnsiTheme="minorHAnsi" w:hint="default"/>
      </w:rPr>
    </w:lvl>
    <w:lvl w:ilvl="5">
      <w:start w:val="1"/>
      <w:numFmt w:val="decimal"/>
      <w:lvlText w:val="%1.%2.%3.%4.%5.%6"/>
      <w:lvlJc w:val="left"/>
      <w:pPr>
        <w:ind w:left="4680" w:hanging="1080"/>
      </w:pPr>
      <w:rPr>
        <w:rFonts w:hAnsiTheme="minorHAnsi" w:hint="default"/>
      </w:rPr>
    </w:lvl>
    <w:lvl w:ilvl="6">
      <w:start w:val="1"/>
      <w:numFmt w:val="decimal"/>
      <w:lvlText w:val="%1.%2.%3.%4.%5.%6.%7"/>
      <w:lvlJc w:val="left"/>
      <w:pPr>
        <w:ind w:left="5760" w:hanging="1440"/>
      </w:pPr>
      <w:rPr>
        <w:rFonts w:hAnsiTheme="minorHAnsi" w:hint="default"/>
      </w:rPr>
    </w:lvl>
    <w:lvl w:ilvl="7">
      <w:start w:val="1"/>
      <w:numFmt w:val="decimal"/>
      <w:lvlText w:val="%1.%2.%3.%4.%5.%6.%7.%8"/>
      <w:lvlJc w:val="left"/>
      <w:pPr>
        <w:ind w:left="6480" w:hanging="1440"/>
      </w:pPr>
      <w:rPr>
        <w:rFonts w:hAnsiTheme="minorHAnsi" w:hint="default"/>
      </w:rPr>
    </w:lvl>
    <w:lvl w:ilvl="8">
      <w:start w:val="1"/>
      <w:numFmt w:val="decimal"/>
      <w:lvlText w:val="%1.%2.%3.%4.%5.%6.%7.%8.%9"/>
      <w:lvlJc w:val="left"/>
      <w:pPr>
        <w:ind w:left="7560" w:hanging="1800"/>
      </w:pPr>
      <w:rPr>
        <w:rFonts w:hAnsiTheme="minorHAnsi" w:hint="default"/>
      </w:rPr>
    </w:lvl>
  </w:abstractNum>
  <w:abstractNum w:abstractNumId="8" w15:restartNumberingAfterBreak="0">
    <w:nsid w:val="2DB11649"/>
    <w:multiLevelType w:val="hybridMultilevel"/>
    <w:tmpl w:val="708E93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4714F7"/>
    <w:multiLevelType w:val="hybridMultilevel"/>
    <w:tmpl w:val="D9C6398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B0151DF"/>
    <w:multiLevelType w:val="hybridMultilevel"/>
    <w:tmpl w:val="3438AB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D6A5663"/>
    <w:multiLevelType w:val="hybridMultilevel"/>
    <w:tmpl w:val="3B6C27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9F4B8A"/>
    <w:multiLevelType w:val="hybridMultilevel"/>
    <w:tmpl w:val="88EE83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E06277D"/>
    <w:multiLevelType w:val="hybridMultilevel"/>
    <w:tmpl w:val="0B4E0C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FFF6590"/>
    <w:multiLevelType w:val="hybridMultilevel"/>
    <w:tmpl w:val="34169F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530B2F"/>
    <w:multiLevelType w:val="hybridMultilevel"/>
    <w:tmpl w:val="6E7297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7B76B95"/>
    <w:multiLevelType w:val="hybridMultilevel"/>
    <w:tmpl w:val="0194E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3258EB"/>
    <w:multiLevelType w:val="hybridMultilevel"/>
    <w:tmpl w:val="955ECE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B8A395B"/>
    <w:multiLevelType w:val="hybridMultilevel"/>
    <w:tmpl w:val="2AF8B4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826A6B"/>
    <w:multiLevelType w:val="hybridMultilevel"/>
    <w:tmpl w:val="E850C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5D1CDF"/>
    <w:multiLevelType w:val="hybridMultilevel"/>
    <w:tmpl w:val="0AC0CF3A"/>
    <w:lvl w:ilvl="0" w:tplc="925E85B4">
      <w:start w:val="1"/>
      <w:numFmt w:val="bullet"/>
      <w:lvlText w:val=""/>
      <w:lvlJc w:val="left"/>
      <w:pPr>
        <w:ind w:left="360" w:hanging="360"/>
      </w:pPr>
      <w:rPr>
        <w:rFonts w:ascii="Wingdings" w:hAnsi="Wingdings" w:hint="default"/>
        <w:color w:val="BF4E14" w:themeColor="accent2" w:themeShade="BF"/>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5565F7F"/>
    <w:multiLevelType w:val="hybridMultilevel"/>
    <w:tmpl w:val="A1389448"/>
    <w:lvl w:ilvl="0" w:tplc="40090005">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2" w15:restartNumberingAfterBreak="0">
    <w:nsid w:val="66756598"/>
    <w:multiLevelType w:val="hybridMultilevel"/>
    <w:tmpl w:val="8A72DD92"/>
    <w:lvl w:ilvl="0" w:tplc="40090005">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3" w15:restartNumberingAfterBreak="0">
    <w:nsid w:val="6B822D4A"/>
    <w:multiLevelType w:val="hybridMultilevel"/>
    <w:tmpl w:val="866C5E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54918"/>
    <w:multiLevelType w:val="hybridMultilevel"/>
    <w:tmpl w:val="C356537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6D75BBF"/>
    <w:multiLevelType w:val="hybridMultilevel"/>
    <w:tmpl w:val="3176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4C7A15"/>
    <w:multiLevelType w:val="hybridMultilevel"/>
    <w:tmpl w:val="9540617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952168">
    <w:abstractNumId w:val="7"/>
  </w:num>
  <w:num w:numId="2" w16cid:durableId="1345130120">
    <w:abstractNumId w:val="6"/>
  </w:num>
  <w:num w:numId="3" w16cid:durableId="838664740">
    <w:abstractNumId w:val="19"/>
  </w:num>
  <w:num w:numId="4" w16cid:durableId="425543199">
    <w:abstractNumId w:val="22"/>
  </w:num>
  <w:num w:numId="5" w16cid:durableId="642781179">
    <w:abstractNumId w:val="15"/>
  </w:num>
  <w:num w:numId="6" w16cid:durableId="1815487209">
    <w:abstractNumId w:val="25"/>
  </w:num>
  <w:num w:numId="7" w16cid:durableId="1756435632">
    <w:abstractNumId w:val="16"/>
  </w:num>
  <w:num w:numId="8" w16cid:durableId="943728196">
    <w:abstractNumId w:val="12"/>
  </w:num>
  <w:num w:numId="9" w16cid:durableId="481822559">
    <w:abstractNumId w:val="21"/>
  </w:num>
  <w:num w:numId="10" w16cid:durableId="971208349">
    <w:abstractNumId w:val="14"/>
  </w:num>
  <w:num w:numId="11" w16cid:durableId="364133528">
    <w:abstractNumId w:val="20"/>
  </w:num>
  <w:num w:numId="12" w16cid:durableId="1474910990">
    <w:abstractNumId w:val="24"/>
  </w:num>
  <w:num w:numId="13" w16cid:durableId="1239367953">
    <w:abstractNumId w:val="23"/>
  </w:num>
  <w:num w:numId="14" w16cid:durableId="903687033">
    <w:abstractNumId w:val="26"/>
  </w:num>
  <w:num w:numId="15" w16cid:durableId="1843160409">
    <w:abstractNumId w:val="17"/>
  </w:num>
  <w:num w:numId="16" w16cid:durableId="149098417">
    <w:abstractNumId w:val="4"/>
  </w:num>
  <w:num w:numId="17" w16cid:durableId="728116854">
    <w:abstractNumId w:val="5"/>
  </w:num>
  <w:num w:numId="18" w16cid:durableId="1707872458">
    <w:abstractNumId w:val="13"/>
  </w:num>
  <w:num w:numId="19" w16cid:durableId="1620987596">
    <w:abstractNumId w:val="8"/>
  </w:num>
  <w:num w:numId="20" w16cid:durableId="733241434">
    <w:abstractNumId w:val="2"/>
  </w:num>
  <w:num w:numId="21" w16cid:durableId="317656829">
    <w:abstractNumId w:val="10"/>
  </w:num>
  <w:num w:numId="22" w16cid:durableId="1361783918">
    <w:abstractNumId w:val="11"/>
  </w:num>
  <w:num w:numId="23" w16cid:durableId="427392759">
    <w:abstractNumId w:val="3"/>
  </w:num>
  <w:num w:numId="24" w16cid:durableId="228346956">
    <w:abstractNumId w:val="18"/>
  </w:num>
  <w:num w:numId="25" w16cid:durableId="477692424">
    <w:abstractNumId w:val="1"/>
  </w:num>
  <w:num w:numId="26" w16cid:durableId="606934168">
    <w:abstractNumId w:val="9"/>
  </w:num>
  <w:num w:numId="27" w16cid:durableId="714349946">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8B"/>
    <w:rsid w:val="000A2814"/>
    <w:rsid w:val="00165186"/>
    <w:rsid w:val="001C209B"/>
    <w:rsid w:val="001D1969"/>
    <w:rsid w:val="001D2789"/>
    <w:rsid w:val="001D6507"/>
    <w:rsid w:val="001E2543"/>
    <w:rsid w:val="002524C5"/>
    <w:rsid w:val="00271C7A"/>
    <w:rsid w:val="00273BDC"/>
    <w:rsid w:val="00285537"/>
    <w:rsid w:val="00293EB8"/>
    <w:rsid w:val="002D1B0E"/>
    <w:rsid w:val="002F3913"/>
    <w:rsid w:val="00393F8B"/>
    <w:rsid w:val="00394D80"/>
    <w:rsid w:val="003C57EA"/>
    <w:rsid w:val="00417601"/>
    <w:rsid w:val="004C3243"/>
    <w:rsid w:val="004C4557"/>
    <w:rsid w:val="004E4D57"/>
    <w:rsid w:val="00523DE5"/>
    <w:rsid w:val="00564F7E"/>
    <w:rsid w:val="005A5FD2"/>
    <w:rsid w:val="005B6C0E"/>
    <w:rsid w:val="00663A24"/>
    <w:rsid w:val="006F01C4"/>
    <w:rsid w:val="00713FF7"/>
    <w:rsid w:val="0072720C"/>
    <w:rsid w:val="007B063F"/>
    <w:rsid w:val="00804431"/>
    <w:rsid w:val="00805991"/>
    <w:rsid w:val="00811191"/>
    <w:rsid w:val="0083711C"/>
    <w:rsid w:val="00874BEC"/>
    <w:rsid w:val="00953722"/>
    <w:rsid w:val="00990C70"/>
    <w:rsid w:val="009E5638"/>
    <w:rsid w:val="00A26412"/>
    <w:rsid w:val="00B02E08"/>
    <w:rsid w:val="00B2094F"/>
    <w:rsid w:val="00B6553D"/>
    <w:rsid w:val="00B872EE"/>
    <w:rsid w:val="00BC6E7B"/>
    <w:rsid w:val="00C168AE"/>
    <w:rsid w:val="00C17076"/>
    <w:rsid w:val="00CE1EFB"/>
    <w:rsid w:val="00D22B17"/>
    <w:rsid w:val="00D3041A"/>
    <w:rsid w:val="00DF2DAB"/>
    <w:rsid w:val="00E126EB"/>
    <w:rsid w:val="00E12A08"/>
    <w:rsid w:val="00E46F16"/>
    <w:rsid w:val="00F17218"/>
    <w:rsid w:val="00F42315"/>
    <w:rsid w:val="00F876CE"/>
    <w:rsid w:val="00FB6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035C"/>
  <w15:chartTrackingRefBased/>
  <w15:docId w15:val="{837C5359-5AAE-4F74-A4D7-249DF89F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20C"/>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93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F8B"/>
    <w:rPr>
      <w:rFonts w:eastAsiaTheme="majorEastAsia" w:cstheme="majorBidi"/>
      <w:color w:val="272727" w:themeColor="text1" w:themeTint="D8"/>
    </w:rPr>
  </w:style>
  <w:style w:type="paragraph" w:styleId="Title">
    <w:name w:val="Title"/>
    <w:basedOn w:val="Normal"/>
    <w:next w:val="Normal"/>
    <w:link w:val="TitleChar"/>
    <w:uiPriority w:val="10"/>
    <w:qFormat/>
    <w:rsid w:val="00393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F8B"/>
    <w:pPr>
      <w:spacing w:before="160"/>
      <w:jc w:val="center"/>
    </w:pPr>
    <w:rPr>
      <w:i/>
      <w:iCs/>
      <w:color w:val="404040" w:themeColor="text1" w:themeTint="BF"/>
    </w:rPr>
  </w:style>
  <w:style w:type="character" w:customStyle="1" w:styleId="QuoteChar">
    <w:name w:val="Quote Char"/>
    <w:basedOn w:val="DefaultParagraphFont"/>
    <w:link w:val="Quote"/>
    <w:uiPriority w:val="29"/>
    <w:rsid w:val="00393F8B"/>
    <w:rPr>
      <w:i/>
      <w:iCs/>
      <w:color w:val="404040" w:themeColor="text1" w:themeTint="BF"/>
    </w:rPr>
  </w:style>
  <w:style w:type="paragraph" w:styleId="ListParagraph">
    <w:name w:val="List Paragraph"/>
    <w:basedOn w:val="Normal"/>
    <w:uiPriority w:val="34"/>
    <w:qFormat/>
    <w:rsid w:val="00393F8B"/>
    <w:pPr>
      <w:ind w:left="720"/>
      <w:contextualSpacing/>
    </w:pPr>
  </w:style>
  <w:style w:type="character" w:styleId="IntenseEmphasis">
    <w:name w:val="Intense Emphasis"/>
    <w:basedOn w:val="DefaultParagraphFont"/>
    <w:uiPriority w:val="21"/>
    <w:qFormat/>
    <w:rsid w:val="00393F8B"/>
    <w:rPr>
      <w:i/>
      <w:iCs/>
      <w:color w:val="0F4761" w:themeColor="accent1" w:themeShade="BF"/>
    </w:rPr>
  </w:style>
  <w:style w:type="paragraph" w:styleId="IntenseQuote">
    <w:name w:val="Intense Quote"/>
    <w:basedOn w:val="Normal"/>
    <w:next w:val="Normal"/>
    <w:link w:val="IntenseQuoteChar"/>
    <w:uiPriority w:val="30"/>
    <w:qFormat/>
    <w:rsid w:val="00393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F8B"/>
    <w:rPr>
      <w:i/>
      <w:iCs/>
      <w:color w:val="0F4761" w:themeColor="accent1" w:themeShade="BF"/>
    </w:rPr>
  </w:style>
  <w:style w:type="character" w:styleId="IntenseReference">
    <w:name w:val="Intense Reference"/>
    <w:basedOn w:val="DefaultParagraphFont"/>
    <w:uiPriority w:val="32"/>
    <w:qFormat/>
    <w:rsid w:val="00393F8B"/>
    <w:rPr>
      <w:b/>
      <w:bCs/>
      <w:smallCaps/>
      <w:color w:val="0F4761" w:themeColor="accent1" w:themeShade="BF"/>
      <w:spacing w:val="5"/>
    </w:rPr>
  </w:style>
  <w:style w:type="paragraph" w:styleId="Header">
    <w:name w:val="header"/>
    <w:basedOn w:val="Normal"/>
    <w:link w:val="HeaderChar"/>
    <w:uiPriority w:val="99"/>
    <w:unhideWhenUsed/>
    <w:rsid w:val="00D30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41A"/>
  </w:style>
  <w:style w:type="paragraph" w:styleId="Footer">
    <w:name w:val="footer"/>
    <w:basedOn w:val="Normal"/>
    <w:link w:val="FooterChar"/>
    <w:uiPriority w:val="99"/>
    <w:unhideWhenUsed/>
    <w:rsid w:val="00D30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41A"/>
  </w:style>
  <w:style w:type="paragraph" w:styleId="NoSpacing">
    <w:name w:val="No Spacing"/>
    <w:link w:val="NoSpacingChar"/>
    <w:uiPriority w:val="1"/>
    <w:qFormat/>
    <w:rsid w:val="0072720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2720C"/>
    <w:rPr>
      <w:rFonts w:eastAsiaTheme="minorEastAsia"/>
      <w:kern w:val="0"/>
      <w:lang w:val="en-US"/>
      <w14:ligatures w14:val="none"/>
    </w:rPr>
  </w:style>
  <w:style w:type="paragraph" w:customStyle="1" w:styleId="Default">
    <w:name w:val="Default"/>
    <w:rsid w:val="0072720C"/>
    <w:pPr>
      <w:autoSpaceDE w:val="0"/>
      <w:autoSpaceDN w:val="0"/>
      <w:adjustRightInd w:val="0"/>
      <w:spacing w:after="0" w:line="240" w:lineRule="auto"/>
    </w:pPr>
    <w:rPr>
      <w:rFonts w:ascii="Calibri" w:hAnsi="Calibri" w:cs="Calibri"/>
      <w:color w:val="000000"/>
      <w:kern w:val="0"/>
      <w:sz w:val="24"/>
      <w:szCs w:val="24"/>
    </w:rPr>
  </w:style>
  <w:style w:type="character" w:styleId="BookTitle">
    <w:name w:val="Book Title"/>
    <w:basedOn w:val="DefaultParagraphFont"/>
    <w:uiPriority w:val="33"/>
    <w:qFormat/>
    <w:rsid w:val="001E2543"/>
    <w:rPr>
      <w:b/>
      <w:bCs/>
      <w:i/>
      <w:iCs/>
      <w:spacing w:val="5"/>
    </w:rPr>
  </w:style>
  <w:style w:type="table" w:styleId="TableGrid">
    <w:name w:val="Table Grid"/>
    <w:basedOn w:val="TableNormal"/>
    <w:uiPriority w:val="39"/>
    <w:rsid w:val="001E2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25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2">
    <w:name w:val="List Table 4 Accent 2"/>
    <w:basedOn w:val="TableNormal"/>
    <w:uiPriority w:val="49"/>
    <w:rsid w:val="000A281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DF2DAB"/>
    <w:rPr>
      <w:color w:val="467886" w:themeColor="hyperlink"/>
      <w:u w:val="single"/>
    </w:rPr>
  </w:style>
  <w:style w:type="character" w:styleId="UnresolvedMention">
    <w:name w:val="Unresolved Mention"/>
    <w:basedOn w:val="DefaultParagraphFont"/>
    <w:uiPriority w:val="99"/>
    <w:semiHidden/>
    <w:unhideWhenUsed/>
    <w:rsid w:val="00DF2DAB"/>
    <w:rPr>
      <w:color w:val="605E5C"/>
      <w:shd w:val="clear" w:color="auto" w:fill="E1DFDD"/>
    </w:rPr>
  </w:style>
  <w:style w:type="character" w:styleId="FollowedHyperlink">
    <w:name w:val="FollowedHyperlink"/>
    <w:basedOn w:val="DefaultParagraphFont"/>
    <w:uiPriority w:val="99"/>
    <w:semiHidden/>
    <w:unhideWhenUsed/>
    <w:rsid w:val="00DF2D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28818">
      <w:bodyDiv w:val="1"/>
      <w:marLeft w:val="0"/>
      <w:marRight w:val="0"/>
      <w:marTop w:val="0"/>
      <w:marBottom w:val="0"/>
      <w:divBdr>
        <w:top w:val="none" w:sz="0" w:space="0" w:color="auto"/>
        <w:left w:val="none" w:sz="0" w:space="0" w:color="auto"/>
        <w:bottom w:val="none" w:sz="0" w:space="0" w:color="auto"/>
        <w:right w:val="none" w:sz="0" w:space="0" w:color="auto"/>
      </w:divBdr>
    </w:div>
    <w:div w:id="202135979">
      <w:bodyDiv w:val="1"/>
      <w:marLeft w:val="0"/>
      <w:marRight w:val="0"/>
      <w:marTop w:val="0"/>
      <w:marBottom w:val="0"/>
      <w:divBdr>
        <w:top w:val="none" w:sz="0" w:space="0" w:color="auto"/>
        <w:left w:val="none" w:sz="0" w:space="0" w:color="auto"/>
        <w:bottom w:val="none" w:sz="0" w:space="0" w:color="auto"/>
        <w:right w:val="none" w:sz="0" w:space="0" w:color="auto"/>
      </w:divBdr>
    </w:div>
    <w:div w:id="258804011">
      <w:bodyDiv w:val="1"/>
      <w:marLeft w:val="0"/>
      <w:marRight w:val="0"/>
      <w:marTop w:val="0"/>
      <w:marBottom w:val="0"/>
      <w:divBdr>
        <w:top w:val="none" w:sz="0" w:space="0" w:color="auto"/>
        <w:left w:val="none" w:sz="0" w:space="0" w:color="auto"/>
        <w:bottom w:val="none" w:sz="0" w:space="0" w:color="auto"/>
        <w:right w:val="none" w:sz="0" w:space="0" w:color="auto"/>
      </w:divBdr>
      <w:divsChild>
        <w:div w:id="1689721031">
          <w:marLeft w:val="0"/>
          <w:marRight w:val="0"/>
          <w:marTop w:val="0"/>
          <w:marBottom w:val="0"/>
          <w:divBdr>
            <w:top w:val="none" w:sz="0" w:space="0" w:color="auto"/>
            <w:left w:val="none" w:sz="0" w:space="0" w:color="auto"/>
            <w:bottom w:val="none" w:sz="0" w:space="0" w:color="auto"/>
            <w:right w:val="none" w:sz="0" w:space="0" w:color="auto"/>
          </w:divBdr>
        </w:div>
        <w:div w:id="533083916">
          <w:marLeft w:val="0"/>
          <w:marRight w:val="0"/>
          <w:marTop w:val="0"/>
          <w:marBottom w:val="0"/>
          <w:divBdr>
            <w:top w:val="none" w:sz="0" w:space="0" w:color="auto"/>
            <w:left w:val="none" w:sz="0" w:space="0" w:color="auto"/>
            <w:bottom w:val="none" w:sz="0" w:space="0" w:color="auto"/>
            <w:right w:val="none" w:sz="0" w:space="0" w:color="auto"/>
          </w:divBdr>
        </w:div>
        <w:div w:id="922956665">
          <w:marLeft w:val="0"/>
          <w:marRight w:val="0"/>
          <w:marTop w:val="0"/>
          <w:marBottom w:val="0"/>
          <w:divBdr>
            <w:top w:val="none" w:sz="0" w:space="0" w:color="auto"/>
            <w:left w:val="none" w:sz="0" w:space="0" w:color="auto"/>
            <w:bottom w:val="none" w:sz="0" w:space="0" w:color="auto"/>
            <w:right w:val="none" w:sz="0" w:space="0" w:color="auto"/>
          </w:divBdr>
        </w:div>
        <w:div w:id="831915825">
          <w:marLeft w:val="0"/>
          <w:marRight w:val="0"/>
          <w:marTop w:val="0"/>
          <w:marBottom w:val="0"/>
          <w:divBdr>
            <w:top w:val="none" w:sz="0" w:space="0" w:color="auto"/>
            <w:left w:val="none" w:sz="0" w:space="0" w:color="auto"/>
            <w:bottom w:val="none" w:sz="0" w:space="0" w:color="auto"/>
            <w:right w:val="none" w:sz="0" w:space="0" w:color="auto"/>
          </w:divBdr>
        </w:div>
        <w:div w:id="733745347">
          <w:marLeft w:val="0"/>
          <w:marRight w:val="0"/>
          <w:marTop w:val="0"/>
          <w:marBottom w:val="0"/>
          <w:divBdr>
            <w:top w:val="none" w:sz="0" w:space="0" w:color="auto"/>
            <w:left w:val="none" w:sz="0" w:space="0" w:color="auto"/>
            <w:bottom w:val="none" w:sz="0" w:space="0" w:color="auto"/>
            <w:right w:val="none" w:sz="0" w:space="0" w:color="auto"/>
          </w:divBdr>
        </w:div>
      </w:divsChild>
    </w:div>
    <w:div w:id="283733823">
      <w:bodyDiv w:val="1"/>
      <w:marLeft w:val="0"/>
      <w:marRight w:val="0"/>
      <w:marTop w:val="0"/>
      <w:marBottom w:val="0"/>
      <w:divBdr>
        <w:top w:val="none" w:sz="0" w:space="0" w:color="auto"/>
        <w:left w:val="none" w:sz="0" w:space="0" w:color="auto"/>
        <w:bottom w:val="none" w:sz="0" w:space="0" w:color="auto"/>
        <w:right w:val="none" w:sz="0" w:space="0" w:color="auto"/>
      </w:divBdr>
    </w:div>
    <w:div w:id="515535121">
      <w:bodyDiv w:val="1"/>
      <w:marLeft w:val="0"/>
      <w:marRight w:val="0"/>
      <w:marTop w:val="0"/>
      <w:marBottom w:val="0"/>
      <w:divBdr>
        <w:top w:val="none" w:sz="0" w:space="0" w:color="auto"/>
        <w:left w:val="none" w:sz="0" w:space="0" w:color="auto"/>
        <w:bottom w:val="none" w:sz="0" w:space="0" w:color="auto"/>
        <w:right w:val="none" w:sz="0" w:space="0" w:color="auto"/>
      </w:divBdr>
      <w:divsChild>
        <w:div w:id="2138451315">
          <w:marLeft w:val="0"/>
          <w:marRight w:val="0"/>
          <w:marTop w:val="0"/>
          <w:marBottom w:val="0"/>
          <w:divBdr>
            <w:top w:val="none" w:sz="0" w:space="0" w:color="auto"/>
            <w:left w:val="none" w:sz="0" w:space="0" w:color="auto"/>
            <w:bottom w:val="none" w:sz="0" w:space="0" w:color="auto"/>
            <w:right w:val="none" w:sz="0" w:space="0" w:color="auto"/>
          </w:divBdr>
        </w:div>
        <w:div w:id="1099762694">
          <w:marLeft w:val="0"/>
          <w:marRight w:val="0"/>
          <w:marTop w:val="0"/>
          <w:marBottom w:val="0"/>
          <w:divBdr>
            <w:top w:val="none" w:sz="0" w:space="0" w:color="auto"/>
            <w:left w:val="none" w:sz="0" w:space="0" w:color="auto"/>
            <w:bottom w:val="none" w:sz="0" w:space="0" w:color="auto"/>
            <w:right w:val="none" w:sz="0" w:space="0" w:color="auto"/>
          </w:divBdr>
        </w:div>
        <w:div w:id="2071688148">
          <w:marLeft w:val="0"/>
          <w:marRight w:val="0"/>
          <w:marTop w:val="0"/>
          <w:marBottom w:val="0"/>
          <w:divBdr>
            <w:top w:val="none" w:sz="0" w:space="0" w:color="auto"/>
            <w:left w:val="none" w:sz="0" w:space="0" w:color="auto"/>
            <w:bottom w:val="none" w:sz="0" w:space="0" w:color="auto"/>
            <w:right w:val="none" w:sz="0" w:space="0" w:color="auto"/>
          </w:divBdr>
        </w:div>
        <w:div w:id="1237590911">
          <w:marLeft w:val="0"/>
          <w:marRight w:val="0"/>
          <w:marTop w:val="0"/>
          <w:marBottom w:val="0"/>
          <w:divBdr>
            <w:top w:val="none" w:sz="0" w:space="0" w:color="auto"/>
            <w:left w:val="none" w:sz="0" w:space="0" w:color="auto"/>
            <w:bottom w:val="none" w:sz="0" w:space="0" w:color="auto"/>
            <w:right w:val="none" w:sz="0" w:space="0" w:color="auto"/>
          </w:divBdr>
        </w:div>
        <w:div w:id="1141465731">
          <w:marLeft w:val="0"/>
          <w:marRight w:val="0"/>
          <w:marTop w:val="0"/>
          <w:marBottom w:val="0"/>
          <w:divBdr>
            <w:top w:val="none" w:sz="0" w:space="0" w:color="auto"/>
            <w:left w:val="none" w:sz="0" w:space="0" w:color="auto"/>
            <w:bottom w:val="none" w:sz="0" w:space="0" w:color="auto"/>
            <w:right w:val="none" w:sz="0" w:space="0" w:color="auto"/>
          </w:divBdr>
        </w:div>
      </w:divsChild>
    </w:div>
    <w:div w:id="547448449">
      <w:bodyDiv w:val="1"/>
      <w:marLeft w:val="0"/>
      <w:marRight w:val="0"/>
      <w:marTop w:val="0"/>
      <w:marBottom w:val="0"/>
      <w:divBdr>
        <w:top w:val="none" w:sz="0" w:space="0" w:color="auto"/>
        <w:left w:val="none" w:sz="0" w:space="0" w:color="auto"/>
        <w:bottom w:val="none" w:sz="0" w:space="0" w:color="auto"/>
        <w:right w:val="none" w:sz="0" w:space="0" w:color="auto"/>
      </w:divBdr>
    </w:div>
    <w:div w:id="622617393">
      <w:bodyDiv w:val="1"/>
      <w:marLeft w:val="0"/>
      <w:marRight w:val="0"/>
      <w:marTop w:val="0"/>
      <w:marBottom w:val="0"/>
      <w:divBdr>
        <w:top w:val="none" w:sz="0" w:space="0" w:color="auto"/>
        <w:left w:val="none" w:sz="0" w:space="0" w:color="auto"/>
        <w:bottom w:val="none" w:sz="0" w:space="0" w:color="auto"/>
        <w:right w:val="none" w:sz="0" w:space="0" w:color="auto"/>
      </w:divBdr>
    </w:div>
    <w:div w:id="745690563">
      <w:bodyDiv w:val="1"/>
      <w:marLeft w:val="0"/>
      <w:marRight w:val="0"/>
      <w:marTop w:val="0"/>
      <w:marBottom w:val="0"/>
      <w:divBdr>
        <w:top w:val="none" w:sz="0" w:space="0" w:color="auto"/>
        <w:left w:val="none" w:sz="0" w:space="0" w:color="auto"/>
        <w:bottom w:val="none" w:sz="0" w:space="0" w:color="auto"/>
        <w:right w:val="none" w:sz="0" w:space="0" w:color="auto"/>
      </w:divBdr>
    </w:div>
    <w:div w:id="899747617">
      <w:bodyDiv w:val="1"/>
      <w:marLeft w:val="0"/>
      <w:marRight w:val="0"/>
      <w:marTop w:val="0"/>
      <w:marBottom w:val="0"/>
      <w:divBdr>
        <w:top w:val="none" w:sz="0" w:space="0" w:color="auto"/>
        <w:left w:val="none" w:sz="0" w:space="0" w:color="auto"/>
        <w:bottom w:val="none" w:sz="0" w:space="0" w:color="auto"/>
        <w:right w:val="none" w:sz="0" w:space="0" w:color="auto"/>
      </w:divBdr>
    </w:div>
    <w:div w:id="1139692462">
      <w:bodyDiv w:val="1"/>
      <w:marLeft w:val="0"/>
      <w:marRight w:val="0"/>
      <w:marTop w:val="0"/>
      <w:marBottom w:val="0"/>
      <w:divBdr>
        <w:top w:val="none" w:sz="0" w:space="0" w:color="auto"/>
        <w:left w:val="none" w:sz="0" w:space="0" w:color="auto"/>
        <w:bottom w:val="none" w:sz="0" w:space="0" w:color="auto"/>
        <w:right w:val="none" w:sz="0" w:space="0" w:color="auto"/>
      </w:divBdr>
    </w:div>
    <w:div w:id="1150753540">
      <w:bodyDiv w:val="1"/>
      <w:marLeft w:val="0"/>
      <w:marRight w:val="0"/>
      <w:marTop w:val="0"/>
      <w:marBottom w:val="0"/>
      <w:divBdr>
        <w:top w:val="none" w:sz="0" w:space="0" w:color="auto"/>
        <w:left w:val="none" w:sz="0" w:space="0" w:color="auto"/>
        <w:bottom w:val="none" w:sz="0" w:space="0" w:color="auto"/>
        <w:right w:val="none" w:sz="0" w:space="0" w:color="auto"/>
      </w:divBdr>
    </w:div>
    <w:div w:id="1333333838">
      <w:bodyDiv w:val="1"/>
      <w:marLeft w:val="0"/>
      <w:marRight w:val="0"/>
      <w:marTop w:val="0"/>
      <w:marBottom w:val="0"/>
      <w:divBdr>
        <w:top w:val="none" w:sz="0" w:space="0" w:color="auto"/>
        <w:left w:val="none" w:sz="0" w:space="0" w:color="auto"/>
        <w:bottom w:val="none" w:sz="0" w:space="0" w:color="auto"/>
        <w:right w:val="none" w:sz="0" w:space="0" w:color="auto"/>
      </w:divBdr>
    </w:div>
    <w:div w:id="1417093505">
      <w:bodyDiv w:val="1"/>
      <w:marLeft w:val="0"/>
      <w:marRight w:val="0"/>
      <w:marTop w:val="0"/>
      <w:marBottom w:val="0"/>
      <w:divBdr>
        <w:top w:val="none" w:sz="0" w:space="0" w:color="auto"/>
        <w:left w:val="none" w:sz="0" w:space="0" w:color="auto"/>
        <w:bottom w:val="none" w:sz="0" w:space="0" w:color="auto"/>
        <w:right w:val="none" w:sz="0" w:space="0" w:color="auto"/>
      </w:divBdr>
    </w:div>
    <w:div w:id="1712343514">
      <w:bodyDiv w:val="1"/>
      <w:marLeft w:val="0"/>
      <w:marRight w:val="0"/>
      <w:marTop w:val="0"/>
      <w:marBottom w:val="0"/>
      <w:divBdr>
        <w:top w:val="none" w:sz="0" w:space="0" w:color="auto"/>
        <w:left w:val="none" w:sz="0" w:space="0" w:color="auto"/>
        <w:bottom w:val="none" w:sz="0" w:space="0" w:color="auto"/>
        <w:right w:val="none" w:sz="0" w:space="0" w:color="auto"/>
      </w:divBdr>
    </w:div>
    <w:div w:id="1896428738">
      <w:bodyDiv w:val="1"/>
      <w:marLeft w:val="0"/>
      <w:marRight w:val="0"/>
      <w:marTop w:val="0"/>
      <w:marBottom w:val="0"/>
      <w:divBdr>
        <w:top w:val="none" w:sz="0" w:space="0" w:color="auto"/>
        <w:left w:val="none" w:sz="0" w:space="0" w:color="auto"/>
        <w:bottom w:val="none" w:sz="0" w:space="0" w:color="auto"/>
        <w:right w:val="none" w:sz="0" w:space="0" w:color="auto"/>
      </w:divBdr>
    </w:div>
    <w:div w:id="211393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nsurance.ca.gov/0400-news/0100-press-releases/anthemcyberattack.cfm"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anada.ca/en/global-affairs/news/2021/04/statement-on-solarwinds-cyber-compromise.html" TargetMode="External"/><Relationship Id="rId17" Type="http://schemas.openxmlformats.org/officeDocument/2006/relationships/hyperlink" Target="https://www.linuxfoundation.org/press/press-release/linux-foundation-announces-software-bill-of-materials-sbom-industry-standard-research-training-and-tools-to-improve-cybersecurity-practices" TargetMode="External"/><Relationship Id="rId2" Type="http://schemas.openxmlformats.org/officeDocument/2006/relationships/customXml" Target="../customXml/item2.xml"/><Relationship Id="rId16" Type="http://schemas.openxmlformats.org/officeDocument/2006/relationships/hyperlink" Target="https://www.cisa.gov/resources-tools/resources/nist-sp-800-218-secure-software-development-framework-v11-recommendations-mitigating-risk-softwar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quasec.com/cloud-native-academy/supply-chain-security/solarwinds-attack/" TargetMode="External"/><Relationship Id="rId5" Type="http://schemas.openxmlformats.org/officeDocument/2006/relationships/settings" Target="settings.xml"/><Relationship Id="rId15" Type="http://schemas.openxmlformats.org/officeDocument/2006/relationships/hyperlink" Target="https://www.microsoft.com/en-us/security/blog/2021/01/14/increasing-resilience-against-solorigate-and-other-sophisticated-attacks-with-microsoft-defender/" TargetMode="External"/><Relationship Id="rId10" Type="http://schemas.openxmlformats.org/officeDocument/2006/relationships/hyperlink" Target="https://www.fortinet.com/resources/cyberglossary/solarwinds-cyber-attack"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researchgate.net/publication/387498664" TargetMode="External"/><Relationship Id="rId14" Type="http://schemas.openxmlformats.org/officeDocument/2006/relationships/hyperlink" Target="https://www.researchgate.net/publication/387498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C11F42-9D2E-4C55-A618-6A71730D2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2404</Words>
  <Characters>13708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INFO8965 – NETWORK AND SECURITY Course Project Report:                                          1. ANTHEM INC                                                        2. SOLARWINDS</vt:lpstr>
    </vt:vector>
  </TitlesOfParts>
  <Company>ANTHEM INC</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INFO8965 – NETWORK AND SECURITY Course Project Report:                                              1. ANTHEM INC                                                             2. SOLARWINDS</dc:title>
  <dc:subject>INFO8965 – Network and Security</dc:subject>
  <dc:creator>Twinkle Akhilesh Mishra</dc:creator>
  <cp:keywords/>
  <dc:description/>
  <cp:lastModifiedBy>Twinkle Akhilesh Mishra</cp:lastModifiedBy>
  <cp:revision>4</cp:revision>
  <dcterms:created xsi:type="dcterms:W3CDTF">2025-04-11T03:00:00Z</dcterms:created>
  <dcterms:modified xsi:type="dcterms:W3CDTF">2025-04-12T02:37:00Z</dcterms:modified>
</cp:coreProperties>
</file>