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教育部年度工作要点：无新发现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工具：词云-高频词：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"http://cloud.niucodata.com/"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http://cloud.niucodata.com/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操作：美凤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国家财政和教育政策方面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方法：随机抽样看关键字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结果：政策集中在人身安全的保障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结论：无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操作：菠萝派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（补充）细分市场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家长教育（家长情绪管理）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2018年在线教育行业分析报告：艾瑞咨询研究院：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"https://www.jiemodui.com/N/104434.html"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https://www.jiemodui.com/N/104434.html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运营：早幼教偏向社区/微信群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属于：素质教育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政策监管：刚刚开始。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2018年8月31日，全国人大常委会表决通过《电子商务法》，指出“国家平等对待线上线下商务活动”，这是一个非常强的立法信号，意味着政府不会再对互联网行业持观望和宽容的态度，而是不区分线上线下，同步规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2018年11月，《关于健全校外培训机构专项治理整改若干工作机制的通知》提出要“按照线下培训机构管理政策，同步规范线上教育培训机构”。艾瑞认为在线教育行业野蛮生长、无人管理的时代已经结束，未来会有更多细致和深入的法律法规、国家政策、行政命令出台，在线教育公司应重新审视自己的主营业务是否存在合规风险，避免快播式悲剧的上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287000" cy="62293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287000" cy="55530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微软雅黑" w:hAnsi="微软雅黑" w:eastAsia="微软雅黑" w:cs="微软雅黑"/>
          <w:caps w:val="0"/>
          <w:color w:val="333333"/>
          <w:spacing w:val="0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一份名单的变迁 (在线教育2014—2019)-芥末堆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instrText xml:space="preserve"> HYPERLINK "https://www.jiemodui.com/N/104200.html" </w:instrTex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4"/>
          <w:szCs w:val="24"/>
        </w:rPr>
        <w:t>https://www.jiemodui.com/N/104200.html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caps w:val="0"/>
          <w:color w:val="333333"/>
          <w:spacing w:val="0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【报告】2018教育行业蓝皮书：大数看教育-芥末堆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"https://www.jiemodui.com/N/101254"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https://www.jiemodui.com/N/101254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855B9"/>
    <w:rsid w:val="64B8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2019-04-02T12:32:00Z</dcterms:created>
  <dc:creator>Echo336</dc:creator>
  <cp:lastModifiedBy>Echo336</cp:lastModifiedBy>
  <dcterms:modified xsi:type="dcterms:W3CDTF">2019-04-02T12:33:01Z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