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gent-universe-v2.3.6-技术架构与系统框架"/>
    <w:p>
      <w:pPr>
        <w:pStyle w:val="Heading1"/>
      </w:pPr>
      <w:r>
        <w:t xml:space="preserve">Agent Universe v2.3.6 — 技术架构与系统框架</w:t>
      </w:r>
    </w:p>
    <w:p>
      <w:pPr>
        <w:pStyle w:val="BlockText"/>
      </w:pPr>
      <w:r>
        <w:t xml:space="preserve">本文档基于仓库实际源码梳理（</w:t>
      </w:r>
      <w:r>
        <w:rPr>
          <w:rStyle w:val="VerbatimChar"/>
        </w:rPr>
        <w:t xml:space="preserve">gsn-core/src/</w:t>
      </w:r>
      <w:r>
        <w:t xml:space="preserve">、</w:t>
      </w:r>
      <w:r>
        <w:rPr>
          <w:rStyle w:val="VerbatimChar"/>
        </w:rPr>
        <w:t xml:space="preserve">js/lib</w:t>
      </w:r>
      <w:r>
        <w:t xml:space="preserve">、</w:t>
      </w:r>
      <w:r>
        <w:rPr>
          <w:rStyle w:val="VerbatimChar"/>
        </w:rPr>
        <w:t xml:space="preserve">aip-sdk-py/aip</w:t>
      </w:r>
      <w:r>
        <w:t xml:space="preserve">、</w:t>
      </w:r>
      <w:r>
        <w:rPr>
          <w:rStyle w:val="VerbatimChar"/>
        </w:rPr>
        <w:t xml:space="preserve">client/</w:t>
      </w:r>
      <w:r>
        <w:t xml:space="preserve">、</w:t>
      </w:r>
      <w:r>
        <w:rPr>
          <w:rStyle w:val="VerbatimChar"/>
        </w:rPr>
        <w:t xml:space="preserve">desktop/</w:t>
      </w:r>
      <w:r>
        <w:t xml:space="preserve">、</w:t>
      </w:r>
      <w:r>
        <w:rPr>
          <w:rStyle w:val="VerbatimChar"/>
        </w:rPr>
        <w:t xml:space="preserve">contracts/</w:t>
      </w:r>
      <w:r>
        <w:t xml:space="preserve">），逐项标注真实实现状态。</w:t>
      </w:r>
      <w:r>
        <w:t xml:space="preserve"> </w:t>
      </w:r>
      <w:r>
        <w:t xml:space="preserve">最后更新：v2.3.6。</w:t>
      </w:r>
    </w:p>
    <w:bookmarkStart w:id="23" w:name="技术架构-系统框架"/>
    <w:p>
      <w:pPr>
        <w:pStyle w:val="Heading2"/>
      </w:pPr>
      <w:r>
        <w:t xml:space="preserve">1. 技术架构 &amp; 系统框架</w:t>
      </w:r>
    </w:p>
    <w:p>
      <w:pPr>
        <w:pStyle w:val="FirstParagraph"/>
      </w:pPr>
      <w:r>
        <w:t xml:space="preserve">整体为「核心库 + 多语言绑定 + 跨端客户端」的分层结构：</w:t>
      </w:r>
    </w:p>
    <w:p>
      <w:pPr>
        <w:pStyle w:val="CaptionedFigure"/>
      </w:pPr>
      <w:r>
        <w:drawing>
          <wp:inline>
            <wp:extent cx="4457700" cy="13487400"/>
            <wp:effectExtent b="0" l="0" r="0" t="0"/>
            <wp:docPr descr="架构图 1" title="" id="21" name="Picture"/>
            <a:graphic>
              <a:graphicData uri="http://schemas.openxmlformats.org/drawingml/2006/picture">
                <pic:pic>
                  <pic:nvPicPr>
                    <pic:cNvPr descr="assets/architecture/layer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4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核心库</w:t>
      </w:r>
      <w:r>
        <w:t xml:space="preserve">：</w:t>
      </w:r>
      <w:r>
        <w:rPr>
          <w:rStyle w:val="VerbatimChar"/>
        </w:rPr>
        <w:t xml:space="preserve">gsn-core/</w:t>
      </w:r>
      <w:r>
        <w:t xml:space="preserve">，模块声明见</w:t>
      </w:r>
      <w:r>
        <w:t xml:space="preserve"> </w:t>
      </w:r>
      <w:r>
        <w:rPr>
          <w:rStyle w:val="VerbatimChar"/>
        </w:rPr>
        <w:t xml:space="preserve">src/lib.rs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守护进程</w:t>
      </w:r>
      <w:r>
        <w:t xml:space="preserve">：</w:t>
      </w:r>
      <w:r>
        <w:rPr>
          <w:rStyle w:val="VerbatimChar"/>
        </w:rPr>
        <w:t xml:space="preserve">src/bin/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src/node.rs</w:t>
      </w:r>
      <w:r>
        <w:t xml:space="preserve">（</w:t>
      </w:r>
      <w:r>
        <w:rPr>
          <w:rStyle w:val="VerbatimChar"/>
        </w:rPr>
        <w:t xml:space="preserve">GsnNode</w:t>
      </w:r>
      <w:r>
        <w:t xml:space="preserve">），命令行</w:t>
      </w:r>
      <w:r>
        <w:t xml:space="preserve"> </w:t>
      </w:r>
      <w:r>
        <w:rPr>
          <w:rStyle w:val="VerbatimChar"/>
        </w:rPr>
        <w:t xml:space="preserve">--listen/--port/--api-port</w:t>
      </w:r>
      <w:r>
        <w:t xml:space="preserve">（缺值已做边界保护，退出码 1，不再 panic）。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多语言绑定</w:t>
      </w:r>
      <w:r>
        <w:t xml:space="preserve">：Rust 经</w:t>
      </w:r>
      <w:r>
        <w:t xml:space="preserve"> </w:t>
      </w:r>
      <w:r>
        <w:rPr>
          <w:rStyle w:val="VerbatimChar"/>
        </w:rPr>
        <w:t xml:space="preserve">ffi/</w:t>
      </w:r>
      <w:r>
        <w:t xml:space="preserve"> </w:t>
      </w:r>
      <w:r>
        <w:t xml:space="preserve">暴露；JS SDK 与 Python SDK 模块一一对应（dht / market / mcp / aca / crypto）。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跨端形态</w:t>
      </w:r>
      <w:r>
        <w:t xml:space="preserve">：</w:t>
      </w:r>
      <w:r>
        <w:rPr>
          <w:rStyle w:val="VerbatimChar"/>
        </w:rPr>
        <w:t xml:space="preserve">desktop/</w:t>
      </w:r>
      <w:r>
        <w:t xml:space="preserve">（Tauri 2，已出 macOS</w:t>
      </w:r>
      <w:r>
        <w:t xml:space="preserve"> </w:t>
      </w:r>
      <w:r>
        <w:rPr>
          <w:rStyle w:val="VerbatimChar"/>
        </w:rPr>
        <w:t xml:space="preserve">.app</w:t>
      </w:r>
      <w:r>
        <w:t xml:space="preserve">）、</w:t>
      </w:r>
      <w:r>
        <w:rPr>
          <w:rStyle w:val="VerbatimChar"/>
        </w:rPr>
        <w:t xml:space="preserve">client/</w:t>
      </w:r>
      <w:r>
        <w:t xml:space="preserve">（Tauri +</w:t>
      </w:r>
      <w:r>
        <w:t xml:space="preserve"> </w:t>
      </w:r>
      <w:r>
        <w:rPr>
          <w:rStyle w:val="VerbatimChar"/>
        </w:rPr>
        <w:t xml:space="preserve">platforms/</w:t>
      </w:r>
      <w:r>
        <w:t xml:space="preserve"> </w:t>
      </w:r>
      <w:r>
        <w:t xml:space="preserve">五平台接入文档）。</w:t>
      </w:r>
    </w:p>
    <w:bookmarkEnd w:id="23"/>
    <w:bookmarkStart w:id="29" w:name="网络结构-安全机制"/>
    <w:p>
      <w:pPr>
        <w:pStyle w:val="Heading2"/>
      </w:pPr>
      <w:r>
        <w:t xml:space="preserve">2. 网络结构 &amp; 安全机制</w:t>
      </w:r>
    </w:p>
    <w:bookmarkStart w:id="27" w:name="p2p-网络拓扑"/>
    <w:p>
      <w:pPr>
        <w:pStyle w:val="Heading3"/>
      </w:pPr>
      <w:r>
        <w:t xml:space="preserve">2.1 P2P 网络拓扑</w:t>
      </w:r>
    </w:p>
    <w:p>
      <w:pPr>
        <w:pStyle w:val="CaptionedFigure"/>
      </w:pPr>
      <w:r>
        <w:drawing>
          <wp:inline>
            <wp:extent cx="5334000" cy="3881763"/>
            <wp:effectExtent b="0" l="0" r="0" t="0"/>
            <wp:docPr descr="架构图 2" title="" id="25" name="Picture"/>
            <a:graphic>
              <a:graphicData uri="http://schemas.openxmlformats.org/drawingml/2006/picture">
                <pic:pic>
                  <pic:nvPicPr>
                    <pic:cNvPr descr="assets/architecture/network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1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 / 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GsnNode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net/libp2p_node.rs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</w:t>
            </w:r>
            <w:r>
              <w:t xml:space="preserve"> </w:t>
            </w:r>
            <w:r>
              <w:rPr>
                <w:bCs/>
                <w:b/>
              </w:rPr>
              <w:t xml:space="preserve">4001</w:t>
            </w:r>
            <w:r>
              <w:t xml:space="preserve">、HTTP</w:t>
            </w:r>
            <w:r>
              <w:t xml:space="preserve"> </w:t>
            </w:r>
            <w:r>
              <w:rPr>
                <w:bCs/>
                <w:b/>
              </w:rPr>
              <w:t xml:space="preserve">4002</w:t>
            </w:r>
            <w:r>
              <w:t xml:space="preserve">，已真实</w:t>
            </w:r>
            <w:r>
              <w:t xml:space="preserve"> </w:t>
            </w:r>
            <w:r>
              <w:rPr>
                <w:rStyle w:val="VerbatimChar"/>
              </w:rPr>
              <w:t xml:space="preserve">bind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DHT</w:t>
            </w:r>
            <w:r>
              <w:t xml:space="preserve"> </w:t>
            </w:r>
            <w:r>
              <w:rPr>
                <w:rStyle w:val="VerbatimChar"/>
              </w:rPr>
              <w:t xml:space="preserve">KademliaClient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net/dht.rs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分片</w:t>
            </w:r>
            <w:r>
              <w:t xml:space="preserve"> </w:t>
            </w:r>
            <w:r>
              <w:rPr>
                <w:rStyle w:val="VerbatimChar"/>
              </w:rPr>
              <w:t xml:space="preserve">shard_count</w:t>
            </w:r>
            <w:r>
              <w:t xml:space="preserve">；当前</w:t>
            </w:r>
            <w:r>
              <w:rPr>
                <w:bCs/>
                <w:b/>
              </w:rPr>
              <w:t xml:space="preserve">内存 HashMap</w:t>
            </w:r>
            <w:r>
              <w:t xml:space="preserve">，未接 libp2p Kademlia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广播</w:t>
            </w:r>
            <w:r>
              <w:t xml:space="preserve"> </w:t>
            </w:r>
            <w:r>
              <w:rPr>
                <w:rStyle w:val="VerbatimChar"/>
              </w:rPr>
              <w:t xml:space="preserve">GossipSub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net/gossip.rs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pub/sub topic；当前</w:t>
            </w:r>
            <w:r>
              <w:rPr>
                <w:bCs/>
                <w:b/>
              </w:rPr>
              <w:t xml:space="preserve">内存</w:t>
            </w:r>
            <w:r>
              <w:t xml:space="preserve">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根种子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net/root_seed.rs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mini 引导配置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api/rest.rs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、</w:t>
            </w:r>
            <w:r>
              <w:rPr>
                <w:rStyle w:val="VerbatimChar"/>
              </w:rPr>
              <w:t xml:space="preserve">/health</w:t>
            </w:r>
            <w:r>
              <w:t xml:space="preserve">、</w:t>
            </w:r>
            <w:r>
              <w:rPr>
                <w:rStyle w:val="VerbatimChar"/>
              </w:rPr>
              <w:t xml:space="preserve">/version</w:t>
            </w:r>
            <w:r>
              <w:t xml:space="preserve">、</w:t>
            </w:r>
            <w:r>
              <w:rPr>
                <w:rStyle w:val="VerbatimChar"/>
              </w:rPr>
              <w:t xml:space="preserve">/peers</w:t>
            </w:r>
            <w:r>
              <w:t xml:space="preserve">；</w:t>
            </w:r>
            <w:r>
              <w:rPr>
                <w:rStyle w:val="VerbatimChar"/>
              </w:rPr>
              <w:t xml:space="preserve">route()</w:t>
            </w:r>
            <w:r>
              <w:t xml:space="preserve"> </w:t>
            </w:r>
            <w:r>
              <w:t xml:space="preserve">与传输解耦</w:t>
            </w:r>
          </w:p>
        </w:tc>
      </w:tr>
    </w:tbl>
    <w:bookmarkEnd w:id="27"/>
    <w:bookmarkStart w:id="28" w:name="安全机制"/>
    <w:p>
      <w:pPr>
        <w:pStyle w:val="Heading3"/>
      </w:pPr>
      <w:r>
        <w:t xml:space="preserve">2.2 安全机制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 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identity/did.rs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did:aip:&lt;Ed25519 公钥&gt;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 / 签名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identity/keyring.rs</w:t>
            </w:r>
            <w:r>
              <w:t xml:space="preserve">、</w:t>
            </w:r>
            <w:r>
              <w:rPr>
                <w:rStyle w:val="VerbatimChar"/>
              </w:rPr>
              <w:t xml:space="preserve">signer.rs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密钥对 + 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行为评分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security/mod.rs</w:t>
            </w:r>
            <w:r>
              <w:t xml:space="preserve"> </w:t>
            </w:r>
            <w:r>
              <w:rPr>
                <w:rStyle w:val="VerbatimChar"/>
              </w:rPr>
              <w:t xml:space="preserve">SecurityEngine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report_behavior(SecurityFlag)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ban_node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is_banned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random_neighbors</w:t>
            </w:r>
            <w:r>
              <w:t xml:space="preserve">（本地信誉，非加密沙箱）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BFT 容错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marketplace/qa_committee.rs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≥ 3f+1，法定人数 q = 2f+1</w:t>
            </w:r>
            <w:r>
              <w:t xml:space="preserve">；</w:t>
            </w:r>
            <w:r>
              <w:rPr>
                <w:rStyle w:val="VerbatimChar"/>
              </w:rPr>
              <w:t xml:space="preserve">QaVote</w:t>
            </w:r>
            <w:r>
              <w:t xml:space="preserve">/</w:t>
            </w:r>
            <w:r>
              <w:rPr>
                <w:rStyle w:val="VerbatimChar"/>
              </w:rPr>
              <w:t xml:space="preserve">QaDecision</w:t>
            </w:r>
            <w:r>
              <w:t xml:space="preserve">，拜占庭下 stop/continue 裁决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结算守恒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marketplace/settlement.rs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不变量</w:t>
            </w:r>
            <w:r>
              <w:t xml:space="preserve"> </w:t>
            </w:r>
            <w:r>
              <w:rPr>
                <w:rStyle w:val="VerbatimChar"/>
              </w:rPr>
              <w:t xml:space="preserve">balance_sum = total_paid − total_slashed</w:t>
            </w:r>
            <w:r>
              <w:t xml:space="preserve">，</w:t>
            </w:r>
            <w:r>
              <w:rPr>
                <w:rStyle w:val="VerbatimChar"/>
              </w:rPr>
              <w:t xml:space="preserve">total_paid ≤ total_budget</w:t>
            </w:r>
            <w:r>
              <w:t xml:space="preserve">，</w:t>
            </w:r>
            <w:r>
              <w:rPr>
                <w:rStyle w:val="VerbatimChar"/>
              </w:rPr>
              <w:t xml:space="preserve">ConservationReport</w:t>
            </w:r>
            <w:r>
              <w:t xml:space="preserve"> </w:t>
            </w:r>
            <w:r>
              <w:t xml:space="preserve">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任务信封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aca/envelope.rs</w:t>
            </w:r>
            <w:r>
              <w:t xml:space="preserve"> </w:t>
            </w:r>
            <w:r>
              <w:rPr>
                <w:rStyle w:val="VerbatimChar"/>
              </w:rPr>
              <w:t xml:space="preserve">TaskEnvelope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VerificationLevel</w:t>
            </w:r>
            <w:r>
              <w:t xml:space="preserve">、</w:t>
            </w:r>
            <w:r>
              <w:rPr>
                <w:rStyle w:val="VerbatimChar"/>
              </w:rPr>
              <w:t xml:space="preserve">PrivacyRequirement</w:t>
            </w:r>
            <w:r>
              <w:t xml:space="preserve">、</w:t>
            </w:r>
            <w:r>
              <w:rPr>
                <w:rStyle w:val="VerbatimChar"/>
              </w:rPr>
              <w:t xml:space="preserve">TaskPriority</w:t>
            </w:r>
            <w:r>
              <w:t xml:space="preserve">、预算 / MCP tool 声明</w:t>
            </w:r>
          </w:p>
        </w:tc>
      </w:tr>
    </w:tbl>
    <w:bookmarkEnd w:id="28"/>
    <w:bookmarkEnd w:id="29"/>
    <w:bookmarkStart w:id="37" w:name="功能模块-产品功能"/>
    <w:p>
      <w:pPr>
        <w:pStyle w:val="Heading2"/>
      </w:pPr>
      <w:r>
        <w:t xml:space="preserve">3. 功能模块 &amp; 产品功能</w:t>
      </w:r>
    </w:p>
    <w:bookmarkStart w:id="33" w:name="智能体市场闭环marketplace"/>
    <w:p>
      <w:pPr>
        <w:pStyle w:val="Heading3"/>
      </w:pPr>
      <w:r>
        <w:t xml:space="preserve">3.1 智能体市场闭环（marketplace/）</w:t>
      </w:r>
    </w:p>
    <w:p>
      <w:pPr>
        <w:pStyle w:val="CaptionedFigure"/>
      </w:pPr>
      <w:r>
        <w:drawing>
          <wp:inline>
            <wp:extent cx="5334000" cy="337900"/>
            <wp:effectExtent b="0" l="0" r="0" t="0"/>
            <wp:docPr descr="架构图 3" title="" id="31" name="Picture"/>
            <a:graphic>
              <a:graphicData uri="http://schemas.openxmlformats.org/drawingml/2006/picture">
                <pic:pic>
                  <pic:nvPicPr>
                    <pic:cNvPr descr="assets/architecture/marke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架构图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marketplace/agent_card.rs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注册、能力标签、质押准入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marketplace/task.rs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六字段校验 goal/context/done/todo/trace/owner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委员会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marketplace/qa_committee.rs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n≥3f+1 验收，整轮 equivocation 作废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marketplace/reputation.rs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quality/speed/honesty/availability，不可转让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marketplace/settlement.rs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充值→质押→发布→投标→匹配→完成→结算→罚没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marketplace/evidence.rs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/ cpu-proto / unverified 分级</w:t>
            </w:r>
          </w:p>
        </w:tc>
      </w:tr>
    </w:tbl>
    <w:bookmarkEnd w:id="33"/>
    <w:bookmarkStart w:id="34" w:name="连接协议"/>
    <w:p>
      <w:pPr>
        <w:pStyle w:val="Heading3"/>
      </w:pPr>
      <w:r>
        <w:t xml:space="preserve">3.2 连接协议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MCP</w:t>
      </w:r>
      <w:r>
        <w:t xml:space="preserve">（</w:t>
      </w:r>
      <w:r>
        <w:rPr>
          <w:rStyle w:val="VerbatimChar"/>
        </w:rPr>
        <w:t xml:space="preserve">mcp/</w:t>
      </w:r>
      <w:r>
        <w:t xml:space="preserve">）：</w:t>
      </w:r>
      <w:r>
        <w:rPr>
          <w:rStyle w:val="VerbatimChar"/>
        </w:rPr>
        <w:t xml:space="preserve">McpServer</w:t>
      </w:r>
      <w:r>
        <w:t xml:space="preserve"> </w:t>
      </w:r>
      <w:r>
        <w:t xml:space="preserve">支持</w:t>
      </w:r>
      <w:r>
        <w:t xml:space="preserve"> </w:t>
      </w:r>
      <w:r>
        <w:rPr>
          <w:rStyle w:val="VerbatimChar"/>
        </w:rPr>
        <w:t xml:space="preserve">register_tool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register_resource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register_prompt</w:t>
      </w:r>
      <w:r>
        <w:t xml:space="preserve">，传输</w:t>
      </w:r>
      <w:r>
        <w:t xml:space="preserve"> </w:t>
      </w:r>
      <w:r>
        <w:rPr>
          <w:rStyle w:val="VerbatimChar"/>
        </w:rPr>
        <w:t xml:space="preserve">stdio.rs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sse.rs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ACA</w:t>
      </w:r>
      <w:r>
        <w:t xml:space="preserve">（</w:t>
      </w:r>
      <w:r>
        <w:rPr>
          <w:rStyle w:val="VerbatimChar"/>
        </w:rPr>
        <w:t xml:space="preserve">aca/</w:t>
      </w:r>
      <w:r>
        <w:t xml:space="preserve">）：</w:t>
      </w:r>
      <w:r>
        <w:rPr>
          <w:rStyle w:val="VerbatimChar"/>
        </w:rPr>
        <w:t xml:space="preserve">TaskEnvelope</w:t>
      </w:r>
      <w:r>
        <w:t xml:space="preserve"> </w:t>
      </w:r>
      <w:r>
        <w:t xml:space="preserve">全链路（</w:t>
      </w:r>
      <w:r>
        <w:rPr>
          <w:rStyle w:val="VerbatimChar"/>
        </w:rPr>
        <w:t xml:space="preserve">envelope / crypto / receipt / verification</w:t>
      </w:r>
      <w:r>
        <w:t xml:space="preserve">），带隐私要求与验证等级。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 API</w:t>
      </w:r>
      <w:r>
        <w:t xml:space="preserve">（</w:t>
      </w:r>
      <w:r>
        <w:rPr>
          <w:rStyle w:val="VerbatimChar"/>
        </w:rPr>
        <w:t xml:space="preserve">api/rest.rs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market_actor.rs</w:t>
      </w:r>
      <w:r>
        <w:t xml:space="preserve">）：健康检查、版本、节点列表、市场动作。</w:t>
      </w:r>
    </w:p>
    <w:bookmarkEnd w:id="34"/>
    <w:bookmarkStart w:id="35" w:name="支撑模块"/>
    <w:p>
      <w:pPr>
        <w:pStyle w:val="Heading3"/>
      </w:pPr>
      <w:r>
        <w:t xml:space="preserve">3.3 支撑模块</w:t>
      </w:r>
    </w:p>
    <w:p>
      <w:pPr>
        <w:pStyle w:val="FirstParagraph"/>
      </w:pPr>
      <w:r>
        <w:rPr>
          <w:rStyle w:val="VerbatimChar"/>
        </w:rPr>
        <w:t xml:space="preserve">swarm</w:t>
      </w:r>
      <w:r>
        <w:t xml:space="preserve"> </w:t>
      </w:r>
      <w:r>
        <w:t xml:space="preserve">群体智能、</w:t>
      </w:r>
      <w:r>
        <w:rPr>
          <w:rStyle w:val="VerbatimChar"/>
        </w:rPr>
        <w:t xml:space="preserve">economy</w:t>
      </w:r>
      <w:r>
        <w:t xml:space="preserve"> </w:t>
      </w:r>
      <w:r>
        <w:t xml:space="preserve">信誉经济、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调度、</w:t>
      </w:r>
      <w:r>
        <w:rPr>
          <w:rStyle w:val="VerbatimChar"/>
        </w:rPr>
        <w:t xml:space="preserve">topology</w:t>
      </w:r>
      <w:r>
        <w:t xml:space="preserve"> </w:t>
      </w:r>
      <w:r>
        <w:t xml:space="preserve">分层拓扑、</w:t>
      </w:r>
      <w:r>
        <w:rPr>
          <w:rStyle w:val="VerbatimChar"/>
        </w:rPr>
        <w:t xml:space="preserve">crdt</w:t>
      </w:r>
      <w:r>
        <w:t xml:space="preserve"> </w:t>
      </w:r>
      <w:r>
        <w:t xml:space="preserve">状态同步、</w:t>
      </w:r>
      <w:r>
        <w:rPr>
          <w:rStyle w:val="VerbatimChar"/>
        </w:rPr>
        <w:t xml:space="preserve">erasure</w:t>
      </w:r>
      <w:r>
        <w:t xml:space="preserve"> </w:t>
      </w:r>
      <w:r>
        <w:t xml:space="preserve">纠删码、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chain/pocv</w:t>
      </w:r>
      <w:r>
        <w:t xml:space="preserve"> </w:t>
      </w:r>
      <w:r>
        <w:t xml:space="preserve">可验证计算、</w:t>
      </w:r>
      <w:r>
        <w:rPr>
          <w:rStyle w:val="VerbatimChar"/>
        </w:rPr>
        <w:t xml:space="preserve">inference / collaboration / crowdsource</w:t>
      </w:r>
      <w:r>
        <w:t xml:space="preserve">。</w:t>
      </w:r>
    </w:p>
    <w:bookmarkEnd w:id="35"/>
    <w:bookmarkStart w:id="36" w:name="客户端产品"/>
    <w:p>
      <w:pPr>
        <w:pStyle w:val="Heading3"/>
      </w:pPr>
      <w:r>
        <w:t xml:space="preserve">3.4 客户端产品</w:t>
      </w:r>
    </w:p>
    <w:p>
      <w:pPr>
        <w:pStyle w:val="FirstParagraph"/>
      </w:pPr>
      <w:r>
        <w:rPr>
          <w:rStyle w:val="VerbatimChar"/>
        </w:rPr>
        <w:t xml:space="preserve">desktop/</w:t>
      </w:r>
      <w:r>
        <w:t xml:space="preserve"> </w:t>
      </w:r>
      <w:r>
        <w:t xml:space="preserve">Tauri 正式包（内含 SDK，一键运行市场端到端演示：充值→质押→发布→投标→匹配→完成→结算→守恒校验）；</w:t>
      </w:r>
      <w:r>
        <w:rPr>
          <w:rStyle w:val="VerbatimChar"/>
        </w:rPr>
        <w:t xml:space="preserve">client/platforms/</w:t>
      </w:r>
      <w:r>
        <w:t xml:space="preserve"> </w:t>
      </w:r>
      <w:r>
        <w:t xml:space="preserve">提供 macOS / Windows / Linux / Android / iOS 五平台接入。</w:t>
      </w:r>
    </w:p>
    <w:bookmarkEnd w:id="36"/>
    <w:bookmarkEnd w:id="37"/>
    <w:bookmarkStart w:id="38" w:name="实现状态对照工程诚实声明"/>
    <w:p>
      <w:pPr>
        <w:pStyle w:val="Heading2"/>
      </w:pPr>
      <w:r>
        <w:t xml:space="preserve">4. 实现状态对照（工程诚实声明）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gsn-daemon 编译 / 启动 / 参数解析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已落地（Rust 测试 144 项全绿）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4001 / 4002 端口真实 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已落地（</w:t>
            </w:r>
            <w:r>
              <w:rPr>
                <w:rStyle w:val="VerbatimChar"/>
              </w:rPr>
              <w:t xml:space="preserve">tokio::net::TcpListener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 SDK 单测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已落地（8 项全绿）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BFT-lite / 结算守恒 / 信誉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进程内可测原型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DHT / GossipSub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内存数据结构，未接真实 libp2p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链上合约（Base/Arbitrum）结算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未落地（</w:t>
            </w:r>
            <w:r>
              <w:rPr>
                <w:rStyle w:val="VerbatimChar"/>
              </w:rPr>
              <w:t xml:space="preserve">contracts/</w:t>
            </w:r>
            <w:r>
              <w:t xml:space="preserve"> </w:t>
            </w:r>
            <w:r>
              <w:t xml:space="preserve">为定义，未部署主网）</w:t>
            </w:r>
          </w:p>
        </w:tc>
      </w:tr>
    </w:tbl>
    <w:p>
      <w:pPr>
        <w:pStyle w:val="BlockText"/>
      </w:pPr>
      <w:r>
        <w:t xml:space="preserve">结论：核心库与市场闭环为</w:t>
      </w:r>
      <w:r>
        <w:rPr>
          <w:bCs/>
          <w:b/>
        </w:rPr>
        <w:t xml:space="preserve">可运行、可测试的进程内原型</w:t>
      </w:r>
      <w:r>
        <w:t xml:space="preserve">；P2P 网络与链上结算仍是骨架，需后续接 libp2p、SQLite 与主网合约。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2026-09-25T14:00:58Z</dcterms:created>
  <dcterms:modified xsi:type="dcterms:W3CDTF">2026-09-25T14:00:58Z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