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A4619" w:rsidRDefault="00923DBA">
      <w:pPr>
        <w:spacing w:before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РЕЦЕНЗИЯ</w:t>
      </w:r>
    </w:p>
    <w:p w:rsidR="003A4619" w:rsidRDefault="003A4619">
      <w:pPr>
        <w:spacing w:before="0"/>
        <w:jc w:val="both"/>
        <w:rPr>
          <w:b/>
          <w:sz w:val="28"/>
          <w:szCs w:val="32"/>
        </w:rPr>
      </w:pPr>
    </w:p>
    <w:p w:rsidR="003A4619" w:rsidRDefault="00923DBA">
      <w:pPr>
        <w:spacing w:before="0"/>
        <w:jc w:val="both"/>
        <w:rPr>
          <w:b/>
          <w:sz w:val="28"/>
          <w:szCs w:val="28"/>
        </w:rPr>
      </w:pPr>
      <w:r>
        <w:rPr>
          <w:sz w:val="28"/>
        </w:rPr>
        <w:t xml:space="preserve">на выпускную квалификационную работу студента </w:t>
      </w:r>
      <w:proofErr w:type="spellStart"/>
      <w:r w:rsidR="002F2970">
        <w:rPr>
          <w:sz w:val="28"/>
        </w:rPr>
        <w:t>Болдинова</w:t>
      </w:r>
      <w:proofErr w:type="spellEnd"/>
      <w:r w:rsidR="002F2970">
        <w:rPr>
          <w:sz w:val="28"/>
        </w:rPr>
        <w:t xml:space="preserve"> Алексея Валерьевича</w:t>
      </w:r>
      <w:r>
        <w:rPr>
          <w:sz w:val="28"/>
        </w:rPr>
        <w:t xml:space="preserve"> группы ЭФМО-02-24, направление подготовки магистров 09.04.02 «Информационные системы и технологии», выполненную на тему: «Разработка информационной </w:t>
      </w:r>
      <w:r>
        <w:rPr>
          <w:sz w:val="28"/>
        </w:rPr>
        <w:t>системы для персонализированного подбора товарных позиций на основе предпочтений пользователя»</w:t>
      </w:r>
    </w:p>
    <w:p w:rsidR="003A4619" w:rsidRDefault="003A4619">
      <w:pPr>
        <w:spacing w:before="0"/>
        <w:rPr>
          <w:b/>
          <w:sz w:val="28"/>
          <w:szCs w:val="28"/>
        </w:rPr>
      </w:pPr>
    </w:p>
    <w:p w:rsidR="003A4619" w:rsidRDefault="00923DBA">
      <w:pPr>
        <w:spacing w:before="0"/>
        <w:ind w:firstLine="720"/>
        <w:jc w:val="both"/>
        <w:rPr>
          <w:sz w:val="28"/>
        </w:rPr>
      </w:pPr>
      <w:r>
        <w:rPr>
          <w:sz w:val="28"/>
        </w:rPr>
        <w:t xml:space="preserve">Работа посвящена </w:t>
      </w:r>
      <w:r>
        <w:rPr>
          <w:sz w:val="28"/>
        </w:rPr>
        <w:t>созданию</w:t>
      </w:r>
      <w:r>
        <w:rPr>
          <w:sz w:val="28"/>
        </w:rPr>
        <w:t xml:space="preserve"> информационной системы для персонализированного подбора товаров и блюд из онлайн-магазина продуктов с учётом </w:t>
      </w:r>
      <w:bookmarkStart w:id="0" w:name="_GoBack"/>
      <w:bookmarkEnd w:id="0"/>
      <w:r>
        <w:rPr>
          <w:sz w:val="28"/>
        </w:rPr>
        <w:t>баланса КБЖУ корзины. Пре</w:t>
      </w:r>
      <w:r>
        <w:rPr>
          <w:sz w:val="28"/>
        </w:rPr>
        <w:t>дложена клиент-серверная архитектура с гибридным хранилищем (</w:t>
      </w:r>
      <w:proofErr w:type="spellStart"/>
      <w:r>
        <w:rPr>
          <w:sz w:val="28"/>
        </w:rPr>
        <w:t>PostgreSQL</w:t>
      </w:r>
      <w:proofErr w:type="spellEnd"/>
      <w:r>
        <w:rPr>
          <w:sz w:val="28"/>
        </w:rPr>
        <w:t xml:space="preserve"> и </w:t>
      </w:r>
      <w:proofErr w:type="spellStart"/>
      <w:r>
        <w:rPr>
          <w:sz w:val="28"/>
        </w:rPr>
        <w:t>MongoDB</w:t>
      </w:r>
      <w:proofErr w:type="spellEnd"/>
      <w:r>
        <w:rPr>
          <w:sz w:val="28"/>
        </w:rPr>
        <w:t xml:space="preserve">) и двухслойным модулем рекомендаций на стеке </w:t>
      </w:r>
      <w:proofErr w:type="spellStart"/>
      <w:r>
        <w:rPr>
          <w:sz w:val="28"/>
        </w:rPr>
        <w:t>Go</w:t>
      </w:r>
      <w:proofErr w:type="spellEnd"/>
      <w:r>
        <w:rPr>
          <w:sz w:val="28"/>
        </w:rPr>
        <w:t xml:space="preserve">, </w:t>
      </w:r>
      <w:proofErr w:type="spellStart"/>
      <w:r>
        <w:rPr>
          <w:sz w:val="28"/>
        </w:rPr>
        <w:t>Vue</w:t>
      </w:r>
      <w:proofErr w:type="spellEnd"/>
      <w:r>
        <w:rPr>
          <w:sz w:val="28"/>
        </w:rPr>
        <w:t xml:space="preserve"> 3 и </w:t>
      </w:r>
      <w:proofErr w:type="spellStart"/>
      <w:r>
        <w:rPr>
          <w:sz w:val="28"/>
        </w:rPr>
        <w:t>Python</w:t>
      </w:r>
      <w:proofErr w:type="spellEnd"/>
      <w:r>
        <w:rPr>
          <w:sz w:val="28"/>
        </w:rPr>
        <w:t>.</w:t>
      </w:r>
    </w:p>
    <w:p w:rsidR="003A4619" w:rsidRDefault="00923DBA">
      <w:pPr>
        <w:spacing w:before="0"/>
        <w:ind w:firstLine="720"/>
        <w:jc w:val="both"/>
      </w:pPr>
      <w:r>
        <w:rPr>
          <w:sz w:val="28"/>
        </w:rPr>
        <w:t>Среди сильных сторон работы — актуальность темы в контексте национального проекта «Продолжительная и активная</w:t>
      </w:r>
      <w:r>
        <w:rPr>
          <w:sz w:val="28"/>
        </w:rPr>
        <w:t xml:space="preserve"> жизнь». Автор последовательно подошёл к формализации задачи: проведён обзор аналогов, дана математическая постановка задачи о рационе, спроектирована многослойная архитектура и обоснован выбор технологического стека.</w:t>
      </w:r>
    </w:p>
    <w:p w:rsidR="003A4619" w:rsidRDefault="00923DBA">
      <w:pPr>
        <w:spacing w:before="0"/>
        <w:ind w:firstLine="720"/>
        <w:jc w:val="both"/>
      </w:pPr>
      <w:r>
        <w:rPr>
          <w:sz w:val="28"/>
        </w:rPr>
        <w:t>Система демонстрирует продуманность ар</w:t>
      </w:r>
      <w:r>
        <w:rPr>
          <w:sz w:val="28"/>
        </w:rPr>
        <w:t xml:space="preserve">хитектуры: многослойная серверная часть на </w:t>
      </w:r>
      <w:proofErr w:type="spellStart"/>
      <w:r>
        <w:rPr>
          <w:sz w:val="28"/>
        </w:rPr>
        <w:t>Go</w:t>
      </w:r>
      <w:proofErr w:type="spellEnd"/>
      <w:r>
        <w:rPr>
          <w:sz w:val="28"/>
        </w:rPr>
        <w:t xml:space="preserve">, интеграция с </w:t>
      </w:r>
      <w:proofErr w:type="spellStart"/>
      <w:r>
        <w:rPr>
          <w:sz w:val="28"/>
        </w:rPr>
        <w:t>Python</w:t>
      </w:r>
      <w:proofErr w:type="spellEnd"/>
      <w:r>
        <w:rPr>
          <w:sz w:val="28"/>
        </w:rPr>
        <w:t xml:space="preserve"> с резервным алгоритмом, разделение транзакционных и бинарных данных. Особо стоит отметить авторскую метрику NAS — индекс </w:t>
      </w:r>
      <w:proofErr w:type="spellStart"/>
      <w:r>
        <w:rPr>
          <w:sz w:val="28"/>
        </w:rPr>
        <w:t>нутриентного</w:t>
      </w:r>
      <w:proofErr w:type="spellEnd"/>
      <w:r>
        <w:rPr>
          <w:sz w:val="28"/>
        </w:rPr>
        <w:t xml:space="preserve"> соответствия, количественно оценивающий «оздоровительны</w:t>
      </w:r>
      <w:r>
        <w:rPr>
          <w:sz w:val="28"/>
        </w:rPr>
        <w:t>й» эффект выдачи.</w:t>
      </w:r>
    </w:p>
    <w:p w:rsidR="003A4619" w:rsidRDefault="00923DBA">
      <w:pPr>
        <w:spacing w:before="0"/>
        <w:ind w:firstLine="720"/>
        <w:jc w:val="both"/>
      </w:pPr>
      <w:r>
        <w:rPr>
          <w:sz w:val="28"/>
        </w:rPr>
        <w:t>В текущей версии система не интегрирована с внешними сервисами электронной коммерции — для повышения практической значимости целесообразно реализовать соответствующую интеграцию.</w:t>
      </w:r>
    </w:p>
    <w:p w:rsidR="003A4619" w:rsidRDefault="00923DBA">
      <w:pPr>
        <w:spacing w:before="0"/>
        <w:ind w:firstLine="720"/>
        <w:jc w:val="both"/>
        <w:rPr>
          <w:sz w:val="28"/>
        </w:rPr>
      </w:pPr>
      <w:r>
        <w:rPr>
          <w:sz w:val="28"/>
        </w:rPr>
        <w:t>В качестве замечаний можно отметить следующее:</w:t>
      </w:r>
    </w:p>
    <w:p w:rsidR="003A4619" w:rsidRDefault="00923DBA">
      <w:pPr>
        <w:numPr>
          <w:ilvl w:val="0"/>
          <w:numId w:val="3"/>
        </w:numPr>
        <w:tabs>
          <w:tab w:val="left" w:pos="1080"/>
          <w:tab w:val="left" w:pos="1134"/>
        </w:tabs>
        <w:spacing w:before="0"/>
        <w:ind w:left="0" w:firstLine="709"/>
        <w:jc w:val="both"/>
        <w:rPr>
          <w:b/>
          <w:sz w:val="28"/>
        </w:rPr>
      </w:pPr>
      <w:r>
        <w:rPr>
          <w:b/>
          <w:sz w:val="28"/>
        </w:rPr>
        <w:t>В данной раб</w:t>
      </w:r>
      <w:r>
        <w:rPr>
          <w:b/>
          <w:sz w:val="28"/>
        </w:rPr>
        <w:t>оте выявлены незначительные замечания по оформлению</w:t>
      </w:r>
      <w:r w:rsidR="002F2970" w:rsidRPr="002F2970">
        <w:rPr>
          <w:b/>
          <w:sz w:val="28"/>
        </w:rPr>
        <w:t xml:space="preserve"> </w:t>
      </w:r>
      <w:r w:rsidR="002F2970" w:rsidRPr="00E5030F">
        <w:rPr>
          <w:b/>
          <w:sz w:val="28"/>
        </w:rPr>
        <w:t>выпускной квалификационной работы и малочисленные пунктуационные упущения</w:t>
      </w:r>
      <w:r>
        <w:rPr>
          <w:b/>
          <w:sz w:val="28"/>
        </w:rPr>
        <w:t>.</w:t>
      </w:r>
    </w:p>
    <w:p w:rsidR="003A4619" w:rsidRDefault="00923DBA">
      <w:pPr>
        <w:spacing w:before="0"/>
        <w:ind w:firstLine="720"/>
        <w:jc w:val="both"/>
        <w:rPr>
          <w:sz w:val="28"/>
          <w:szCs w:val="28"/>
        </w:rPr>
      </w:pPr>
      <w:r>
        <w:rPr>
          <w:sz w:val="28"/>
        </w:rPr>
        <w:t xml:space="preserve">В целом, указанные недостатки не снижают общего впечатления от представленной работы. Работа заслуживает оценки </w:t>
      </w:r>
      <w:r w:rsidR="002F2970" w:rsidRPr="00620A6F">
        <w:rPr>
          <w:b/>
          <w:sz w:val="28"/>
          <w:highlight w:val="yellow"/>
        </w:rPr>
        <w:t>отлично</w:t>
      </w:r>
      <w:r>
        <w:rPr>
          <w:sz w:val="28"/>
        </w:rPr>
        <w:t xml:space="preserve"> и представления на Государственной экзаменационной комиссии.</w:t>
      </w:r>
    </w:p>
    <w:p w:rsidR="003A4619" w:rsidRDefault="003A4619">
      <w:pPr>
        <w:spacing w:before="0"/>
        <w:rPr>
          <w:sz w:val="28"/>
          <w:szCs w:val="28"/>
        </w:rPr>
      </w:pPr>
    </w:p>
    <w:tbl>
      <w:tblPr>
        <w:tblW w:w="9854" w:type="dxa"/>
        <w:tblLayout w:type="fixed"/>
        <w:tblLook w:val="0000" w:firstRow="0" w:lastRow="0" w:firstColumn="0" w:lastColumn="0" w:noHBand="0" w:noVBand="0"/>
      </w:tblPr>
      <w:tblGrid>
        <w:gridCol w:w="4927"/>
        <w:gridCol w:w="4927"/>
      </w:tblGrid>
      <w:tr w:rsidR="003A4619">
        <w:tc>
          <w:tcPr>
            <w:tcW w:w="4927" w:type="dxa"/>
          </w:tcPr>
          <w:p w:rsidR="003A4619" w:rsidRDefault="003A4619">
            <w:pPr>
              <w:tabs>
                <w:tab w:val="left" w:pos="1701"/>
                <w:tab w:val="left" w:pos="3884"/>
              </w:tabs>
              <w:snapToGrid w:val="0"/>
              <w:rPr>
                <w:sz w:val="28"/>
                <w:szCs w:val="28"/>
              </w:rPr>
            </w:pPr>
          </w:p>
          <w:p w:rsidR="003A4619" w:rsidRDefault="003A4619">
            <w:pPr>
              <w:tabs>
                <w:tab w:val="left" w:pos="1701"/>
                <w:tab w:val="left" w:pos="3884"/>
              </w:tabs>
              <w:rPr>
                <w:sz w:val="28"/>
                <w:szCs w:val="28"/>
              </w:rPr>
            </w:pPr>
          </w:p>
          <w:p w:rsidR="003A4619" w:rsidRDefault="00923DBA">
            <w:pPr>
              <w:tabs>
                <w:tab w:val="left" w:pos="1701"/>
                <w:tab w:val="left" w:pos="3884"/>
              </w:tabs>
            </w:pPr>
            <w:r>
              <w:rPr>
                <w:sz w:val="28"/>
                <w:szCs w:val="28"/>
              </w:rPr>
              <w:t xml:space="preserve">Рецензент </w:t>
            </w:r>
            <w:r>
              <w:rPr>
                <w:sz w:val="28"/>
                <w:szCs w:val="28"/>
                <w:u w:val="single"/>
              </w:rPr>
              <w:tab/>
            </w:r>
            <w:r>
              <w:rPr>
                <w:sz w:val="28"/>
                <w:szCs w:val="28"/>
                <w:u w:val="single"/>
              </w:rPr>
              <w:t xml:space="preserve">                              </w:t>
            </w:r>
            <w:r>
              <w:rPr>
                <w:sz w:val="28"/>
                <w:szCs w:val="28"/>
              </w:rPr>
              <w:t>/</w:t>
            </w:r>
          </w:p>
          <w:p w:rsidR="003A4619" w:rsidRDefault="00923DBA">
            <w:pPr>
              <w:ind w:left="1418" w:firstLine="425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(подпись)</w:t>
            </w:r>
          </w:p>
          <w:p w:rsidR="003A4619" w:rsidRDefault="003A4619">
            <w:pPr>
              <w:tabs>
                <w:tab w:val="left" w:pos="1701"/>
                <w:tab w:val="left" w:pos="3884"/>
              </w:tabs>
              <w:rPr>
                <w:sz w:val="28"/>
                <w:szCs w:val="28"/>
              </w:rPr>
            </w:pPr>
          </w:p>
        </w:tc>
        <w:tc>
          <w:tcPr>
            <w:tcW w:w="4927" w:type="dxa"/>
          </w:tcPr>
          <w:p w:rsidR="002F2970" w:rsidRPr="00620A6F" w:rsidRDefault="002F2970" w:rsidP="002F2970">
            <w:pPr>
              <w:tabs>
                <w:tab w:val="left" w:pos="1701"/>
                <w:tab w:val="left" w:pos="3884"/>
              </w:tabs>
              <w:jc w:val="right"/>
              <w:rPr>
                <w:sz w:val="28"/>
                <w:szCs w:val="28"/>
                <w:highlight w:val="yellow"/>
              </w:rPr>
            </w:pPr>
            <w:r w:rsidRPr="00620A6F">
              <w:rPr>
                <w:sz w:val="28"/>
                <w:szCs w:val="28"/>
                <w:highlight w:val="yellow"/>
              </w:rPr>
              <w:t xml:space="preserve">д.т.н., заведующий кафедрой </w:t>
            </w:r>
          </w:p>
          <w:p w:rsidR="002F2970" w:rsidRPr="00620A6F" w:rsidRDefault="002F2970" w:rsidP="002F2970">
            <w:pPr>
              <w:tabs>
                <w:tab w:val="left" w:pos="1701"/>
                <w:tab w:val="left" w:pos="3884"/>
              </w:tabs>
              <w:jc w:val="right"/>
              <w:rPr>
                <w:sz w:val="28"/>
                <w:szCs w:val="28"/>
                <w:highlight w:val="yellow"/>
              </w:rPr>
            </w:pPr>
            <w:r w:rsidRPr="00620A6F">
              <w:rPr>
                <w:sz w:val="28"/>
                <w:szCs w:val="28"/>
                <w:highlight w:val="yellow"/>
              </w:rPr>
              <w:t xml:space="preserve">КБ-1 «Защита информации», </w:t>
            </w:r>
          </w:p>
          <w:p w:rsidR="003A4619" w:rsidRDefault="002F2970">
            <w:pPr>
              <w:tabs>
                <w:tab w:val="left" w:pos="1701"/>
                <w:tab w:val="left" w:pos="3884"/>
              </w:tabs>
              <w:jc w:val="right"/>
              <w:rPr>
                <w:sz w:val="28"/>
                <w:szCs w:val="28"/>
                <w:highlight w:val="yellow"/>
              </w:rPr>
            </w:pPr>
            <w:r w:rsidRPr="00620A6F">
              <w:rPr>
                <w:sz w:val="28"/>
                <w:szCs w:val="28"/>
                <w:highlight w:val="yellow"/>
              </w:rPr>
              <w:t>С.В. Артемова</w:t>
            </w:r>
          </w:p>
          <w:p w:rsidR="003A4619" w:rsidRDefault="003A4619">
            <w:pPr>
              <w:tabs>
                <w:tab w:val="left" w:pos="1701"/>
                <w:tab w:val="left" w:pos="3884"/>
              </w:tabs>
              <w:jc w:val="right"/>
              <w:rPr>
                <w:sz w:val="28"/>
                <w:szCs w:val="28"/>
              </w:rPr>
            </w:pPr>
          </w:p>
        </w:tc>
      </w:tr>
    </w:tbl>
    <w:p w:rsidR="003A4619" w:rsidRDefault="00923DBA">
      <w:pPr>
        <w:spacing w:before="0"/>
        <w:jc w:val="both"/>
      </w:pPr>
      <w:r>
        <w:rPr>
          <w:sz w:val="28"/>
          <w:u w:val="single"/>
        </w:rPr>
        <w:t>«____» ________________ 2026 г.</w:t>
      </w:r>
    </w:p>
    <w:sectPr w:rsidR="003A4619">
      <w:pgSz w:w="11906" w:h="16838"/>
      <w:pgMar w:top="899" w:right="850" w:bottom="1134" w:left="1080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Liberation Serif">
    <w:altName w:val="Times New Roman"/>
    <w:charset w:val="01"/>
    <w:family w:val="roman"/>
    <w:pitch w:val="variable"/>
  </w:font>
  <w:font w:name="DejaVu Sans">
    <w:altName w:val="Times New Roman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BF52FA"/>
    <w:multiLevelType w:val="multilevel"/>
    <w:tmpl w:val="0052BF38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1C3D0DD9"/>
    <w:multiLevelType w:val="multilevel"/>
    <w:tmpl w:val="F4C6FF3C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1"/>
  </w:num>
  <w:num w:numId="2">
    <w:abstractNumId w:val="0"/>
  </w:num>
  <w:num w:numId="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oNotTrackMoves/>
  <w:defaultTabStop w:val="708"/>
  <w:autoHyphenation/>
  <w:hyphenationZone w:val="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3A4619"/>
    <w:rsid w:val="002F2970"/>
    <w:rsid w:val="003A4619"/>
    <w:rsid w:val="00923DBA"/>
    <w:rsid w:val="00B65E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6079C5"/>
  <w15:docId w15:val="{07D735D3-AFD8-4845-BE53-421DAD1F70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Liberation Serif" w:eastAsia="DejaVu Sans" w:hAnsi="Liberation Serif" w:cs="DejaVu Sans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suppressAutoHyphens/>
      <w:spacing w:before="100"/>
    </w:pPr>
    <w:rPr>
      <w:rFonts w:ascii="Times New Roman" w:eastAsia="Times New Roman" w:hAnsi="Times New Roman" w:cs="Times New Roman"/>
      <w:sz w:val="16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Heading">
    <w:name w:val="Heading"/>
    <w:basedOn w:val="a"/>
    <w:next w:val="a3"/>
    <w:qFormat/>
    <w:pPr>
      <w:keepNext/>
      <w:spacing w:before="240" w:after="120"/>
    </w:pPr>
    <w:rPr>
      <w:rFonts w:ascii="Liberation Sans" w:eastAsia="DejaVu Sans" w:hAnsi="Liberation Sans" w:cs="DejaVu Sans"/>
      <w:sz w:val="28"/>
      <w:szCs w:val="28"/>
    </w:rPr>
  </w:style>
  <w:style w:type="paragraph" w:styleId="a3">
    <w:name w:val="Body Text"/>
    <w:basedOn w:val="a"/>
    <w:pPr>
      <w:spacing w:before="0" w:after="140" w:line="276" w:lineRule="auto"/>
    </w:pPr>
  </w:style>
  <w:style w:type="paragraph" w:styleId="a4">
    <w:name w:val="List"/>
    <w:basedOn w:val="a3"/>
  </w:style>
  <w:style w:type="paragraph" w:styleId="a5">
    <w:name w:val="caption"/>
    <w:basedOn w:val="a"/>
    <w:qFormat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Index">
    <w:name w:val="Index"/>
    <w:basedOn w:val="a"/>
    <w:qFormat/>
    <w:pPr>
      <w:suppressLineNumbers/>
    </w:pPr>
  </w:style>
  <w:style w:type="paragraph" w:customStyle="1" w:styleId="TableContents">
    <w:name w:val="Table Contents"/>
    <w:basedOn w:val="a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numbering" w:customStyle="1" w:styleId="WW8Num1">
    <w:name w:val="WW8Num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296</Words>
  <Characters>1689</Characters>
  <Application>Microsoft Office Word</Application>
  <DocSecurity>0</DocSecurity>
  <Lines>14</Lines>
  <Paragraphs>3</Paragraphs>
  <ScaleCrop>false</ScaleCrop>
  <Company/>
  <LinksUpToDate>false</LinksUpToDate>
  <CharactersWithSpaces>1982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РЕЦЕНЗИЯ</dc:title>
  <dc:subject/>
  <dc:creator>Владимир</dc:creator>
  <cp:keywords/>
  <dc:description/>
  <cp:lastModifiedBy>Алексей Болдинов</cp:lastModifiedBy>
  <cp:revision>5</cp:revision>
  <cp:lastPrinted>2025-06-05T08:35:00Z</cp:lastPrinted>
  <dcterms:created xsi:type="dcterms:W3CDTF">2026-05-23T17:10:00Z</dcterms:created>
  <dcterms:modified xsi:type="dcterms:W3CDTF">2026-05-28T14:19:00Z</dcterms:modified>
  <dc:language>en-US</dc:language>
</cp:coreProperties>
</file>