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Текст выступления на защите ВКР</w:t>
      </w:r>
    </w:p>
    <w:p>
      <w:r>
        <w:rPr>
          <w:i/>
          <w:color w:val="808080"/>
          <w:sz w:val="21"/>
        </w:rPr>
        <w:t>Расчёт: около 8–9 минут в спокойном темпе. Презентация состоит из 16 слайдов: обзор информационных систем развёрнут на четыре слайда (слайды 4–7).</w:t>
      </w:r>
    </w:p>
    <w:p>
      <w:r>
        <w:rPr>
          <w:i/>
          <w:color w:val="808080"/>
          <w:sz w:val="21"/>
        </w:rPr>
        <w:t>Карта «задача → слайд»: Задача 1 — слайды 2 и 4–7 · Задача 2 — слайд 8 · Задача 3 — слайд 9 · Задача 4 — слайд 10 · Задача 5 — слайды 11, 12 и 13 · Задача 6 — слайд 14. Слайды 1, 3, 15 и 16 — представление, постановка и заключение.</w:t>
      </w:r>
    </w:p>
    <w:p>
      <w:r>
        <w:rPr>
          <w:i/>
          <w:color w:val="808080"/>
          <w:sz w:val="21"/>
        </w:rPr>
        <w:t>Общий принцип: не зачитывать то, что написано и нарисовано на слайде. Слайд — это опора, а вы рассказываете суть своими словами, обобщённо. Заголовки слайдов вслух не произносить. Объект, предмет и цель — единственное, что читается строго по слайду. Задачи представляются одной фразой. Все пометки курсивом в скобках — для вас, вслух их не произносить. Тон спокойный, чёткий, уверенный; приветствие словами «здравствуйте» не использовать — сразу к формуле представления работы.</w:t>
      </w:r>
    </w:p>
    <w:p>
      <w:r>
        <w:rPr>
          <w:b/>
          <w:color w:val="1F3864"/>
          <w:sz w:val="30"/>
        </w:rPr>
        <w:t>Слайд 1 — Титульный (около 25 секунд)</w:t>
      </w:r>
    </w:p>
    <w:p>
      <w:r>
        <w:rPr>
          <w:i/>
          <w:color w:val="808080"/>
          <w:sz w:val="21"/>
        </w:rPr>
        <w:t>(Открыть на титульном слайде, держать паузу 1–2 секунды, дождаться внимания комиссии.)</w:t>
      </w:r>
    </w:p>
    <w:p>
      <w:pPr>
        <w:jc w:val="both"/>
      </w:pPr>
      <w:r>
        <w:t>Уважаемый председатель и уважаемые члены государственной аттестационной комиссии, вашему вниманию представляется магистерская диссертация на тему: «Разработка информационной системы для персонализированного подбора товарных позиций на основе предпочтений пользователя», выполненная студентом группы ЭФМО-02-24 [Фамилия Имя Отчество в именительном падеже] под руководством профессора кафедры индустриального программирования Хоменко Татьяны Владимировны.</w:t>
      </w:r>
    </w:p>
    <w:p>
      <w:r>
        <w:rPr>
          <w:b/>
          <w:color w:val="1F3864"/>
          <w:sz w:val="30"/>
        </w:rPr>
        <w:t>Слайд 2 — Актуальность исследования (около 50 секунд)</w:t>
      </w:r>
    </w:p>
    <w:p>
      <w:r>
        <w:rPr>
          <w:i/>
          <w:color w:val="808080"/>
          <w:sz w:val="21"/>
        </w:rPr>
        <w:t>(Не описывать, что «на слайде показано». Передать общую логику актуальности своими словами.)</w:t>
      </w:r>
    </w:p>
    <w:p>
      <w:pPr>
        <w:jc w:val="both"/>
      </w:pPr>
      <w:r>
        <w:t>Работа отвечает на государственную задачу в сфере общественного здоровья: национальный проект «Продолжительная и активная жизнь» ставит цель заметно увеличить продолжительность жизни в стране, и одним из ключевых факторов здесь выступает культура питания.</w:t>
      </w:r>
    </w:p>
    <w:p>
      <w:pPr>
        <w:jc w:val="both"/>
      </w:pPr>
      <w:r>
        <w:t>При этом между моментом покупки продуктов и контролем их пищевой ценности сохраняется разрыв, который массовые сервисы так и не закрывают. В целом существующие решения либо вовсе не учитывают нутриентный состав покупки, либо требуют ручного учёта уже после неё, либо предлагают готовый рацион ценой гибкости и стоимости. Единого цифрового инструмента, который связывал бы выбор товаров и подбор сбалансированного рациона, на рынке сегодня нет — именно этот пробел и определяет актуальность работы.</w:t>
      </w:r>
    </w:p>
    <w:p>
      <w:r>
        <w:rPr>
          <w:b/>
          <w:color w:val="1F3864"/>
          <w:sz w:val="30"/>
        </w:rPr>
        <w:t>Слайд 3 — Объект, предмет, цель и задачи исследования (около 70 секунд)</w:t>
      </w:r>
    </w:p>
    <w:p>
      <w:r>
        <w:rPr>
          <w:i/>
          <w:color w:val="808080"/>
          <w:sz w:val="21"/>
        </w:rPr>
        <w:t>(Объект, предмет и цель — прочитать строго по слайду, не перефразируя. Задачи — одной обобщающей фразой, по пунктам не зачитывать.)</w:t>
      </w:r>
    </w:p>
    <w:p>
      <w:pPr>
        <w:jc w:val="both"/>
      </w:pPr>
      <w:r>
        <w:t>Объект исследования — процесс формирования продуктовой корзины пользователя в онлайн-магазинах продуктов.</w:t>
      </w:r>
    </w:p>
    <w:p>
      <w:pPr>
        <w:jc w:val="both"/>
      </w:pPr>
      <w:r>
        <w:t>Предмет исследования — методы и алгоритмы подбора продуктов и блюд с учётом КБЖУ корзины и истории заказов пользователя.</w:t>
      </w:r>
    </w:p>
    <w:p>
      <w:pPr>
        <w:jc w:val="both"/>
      </w:pPr>
      <w:r>
        <w:t>Цель работы — повышение эффективности формирования рациона питания граждан путём персонализированного подбора блюд на основе выбранных товарных позиций.</w:t>
      </w:r>
    </w:p>
    <w:p>
      <w:pPr>
        <w:jc w:val="both"/>
      </w:pPr>
      <w:r>
        <w:t>Для достижения этой цели был поставлен и решён ряд взаимосвязанных задач — от анализа предметной области до реализации и оценки системы; они представлены на слайде.</w:t>
      </w:r>
    </w:p>
    <w:p>
      <w:r>
        <w:rPr>
          <w:b/>
          <w:color w:val="1F3864"/>
          <w:sz w:val="30"/>
        </w:rPr>
        <w:t>Слайды 4–7 — Обзор информационных систем (около 100 секунд суммарно)</w:t>
      </w:r>
    </w:p>
    <w:p>
      <w:r>
        <w:rPr>
          <w:i/>
          <w:color w:val="808080"/>
          <w:sz w:val="21"/>
        </w:rPr>
        <w:t>(Это блок по задаче 1. Главная мысль — не пересказывать каждую стрелку диаграммы, а показать единый подход: все решения и итоговая система описаны как информационные системы по одной формальной схеме.)</w:t>
      </w:r>
    </w:p>
    <w:p>
      <w:pPr>
        <w:jc w:val="both"/>
      </w:pPr>
      <w:r>
        <w:t>Чтобы корректно сравнить существующие решения, каждое из них рассмотрено как информационная система и описано по единой формальной схеме — теоретико-множественной моделью вида «вход, выход, функция преобразования, управляющие ограничения и механизм». Такой общий язык позволяет сопоставлять разные сервисы по одному основанию и наглядно видеть, чего каждому из них не хватает.</w:t>
      </w:r>
    </w:p>
    <w:p>
      <w:r>
        <w:rPr>
          <w:i/>
          <w:color w:val="808080"/>
          <w:sz w:val="21"/>
        </w:rPr>
        <w:t>(Слайд 4 — онлайн-магазины.)</w:t>
      </w:r>
    </w:p>
    <w:p>
      <w:pPr>
        <w:jc w:val="both"/>
      </w:pPr>
      <w:r>
        <w:t>Первая группа — онлайн-магазины продуктов. На входе у них список товаров для покупки, на выходе — сформированный заказ, но нутриентная ценность корзины при этом никак не учитывается.</w:t>
      </w:r>
    </w:p>
    <w:p>
      <w:r>
        <w:rPr>
          <w:i/>
          <w:color w:val="808080"/>
          <w:sz w:val="21"/>
        </w:rPr>
        <w:t>(Слайд 5 — фитнес-трекеры.)</w:t>
      </w:r>
    </w:p>
    <w:p>
      <w:pPr>
        <w:jc w:val="both"/>
      </w:pPr>
      <w:r>
        <w:t>Вторая группа — трекеры питания. Они умеют считать пищевую ценность, но получают данные постфактум и вручную, уже после покупки и потребления, то есть в сам процесс выбора товаров не вмешиваются.</w:t>
      </w:r>
    </w:p>
    <w:p>
      <w:r>
        <w:rPr>
          <w:i/>
          <w:color w:val="808080"/>
          <w:sz w:val="21"/>
        </w:rPr>
        <w:t>(Слайд 6 — сервисы готовых рационов.)</w:t>
      </w:r>
    </w:p>
    <w:p>
      <w:pPr>
        <w:jc w:val="both"/>
      </w:pPr>
      <w:r>
        <w:t>Третья группа — сервисы готовых рационов. Они точно рассчитывают рацион под потребителя, но делают это жёстко и дорого, не оставляя свободы менять состав.</w:t>
      </w:r>
    </w:p>
    <w:p>
      <w:r>
        <w:rPr>
          <w:i/>
          <w:color w:val="808080"/>
          <w:sz w:val="21"/>
        </w:rPr>
        <w:t>(Слайд 7 — синтез, итоговая система.)</w:t>
      </w:r>
    </w:p>
    <w:p>
      <w:pPr>
        <w:jc w:val="both"/>
      </w:pPr>
      <w:r>
        <w:t>Если же объединить сильные стороны всех трёх — каталог товаров, автоматический расчёт пищевой ценности и подбор под предпочтения — получается единая информационная система, которая закрывает разрыв между покупкой и контролем рациона. Именно такая синтезированная система и разрабатывается в работе.</w:t>
      </w:r>
    </w:p>
    <w:p>
      <w:r>
        <w:rPr>
          <w:b/>
          <w:color w:val="1F3864"/>
          <w:sz w:val="30"/>
        </w:rPr>
        <w:t>Слайд 8 — Постановка задачи о рационе (около 45 секунд) — Задача 2</w:t>
      </w:r>
    </w:p>
    <w:p>
      <w:r>
        <w:rPr>
          <w:i/>
          <w:color w:val="808080"/>
          <w:sz w:val="21"/>
        </w:rPr>
        <w:t>(Передать суть классической задачи и обозначить выбор метода, не углубляясь в формулы на слайде.)</w:t>
      </w:r>
    </w:p>
    <w:p>
      <w:pPr>
        <w:jc w:val="both"/>
      </w:pPr>
      <w:r>
        <w:t>Теоретической опорой служит классическая задача о рационе, восходящая к работам середины прошлого века: в её основе — подбор набора продуктов минимальной стоимости при заданных ограничениях по нутриентам.</w:t>
      </w:r>
    </w:p>
    <w:p>
      <w:pPr>
        <w:jc w:val="both"/>
      </w:pPr>
      <w:r>
        <w:t>Из возможных методов решения рассмотрены как точные, так и эвристические подходы, а в качестве рабочего инструмента выбрана скоринговая оценка с матричным разложением — она даёт разумный компромисс между точностью и скоростью отклика на больших объёмах данных. Однако классическая постановка не учитывает личные предпочтения пользователя, и именно это ограничение снимается на следующем слайде.</w:t>
      </w:r>
    </w:p>
    <w:p>
      <w:r>
        <w:rPr>
          <w:b/>
          <w:color w:val="1F3864"/>
          <w:sz w:val="30"/>
        </w:rPr>
        <w:t>Слайд 9 — Бинарные отношения предпочтения (около 50 секунд) — Задача 3</w:t>
      </w:r>
    </w:p>
    <w:p>
      <w:r>
        <w:rPr>
          <w:i/>
          <w:color w:val="808080"/>
          <w:sz w:val="21"/>
        </w:rPr>
        <w:t>(Объяснить идею формального учёта предпочтений, не зачитывая обозначения с графа.)</w:t>
      </w:r>
    </w:p>
    <w:p>
      <w:pPr>
        <w:jc w:val="both"/>
      </w:pPr>
      <w:r>
        <w:t>Чтобы учесть вкусы пользователя строго, а не на уровне интуиции, предпочтения описаны формальным аппаратом бинарных отношений: товары и связи между ними представлены в виде графа, где можно выразить, что один продукт предпочтительнее другого, что два продукта равноценны или что один не хуже другого.</w:t>
      </w:r>
    </w:p>
    <w:p>
      <w:pPr>
        <w:jc w:val="both"/>
      </w:pPr>
      <w:r>
        <w:t>Источниками этих сигналов служат история покупок, избранное и текущий состав корзины. На их основе строится функция полезности, объединяющая значимость товара для пользователя и его нутриентную пригодность. Это позволяет перейти от простой минимизации стоимости к максимизации полезности рациона.</w:t>
      </w:r>
    </w:p>
    <w:p>
      <w:r>
        <w:rPr>
          <w:b/>
          <w:color w:val="1F3864"/>
          <w:sz w:val="30"/>
        </w:rPr>
        <w:t>Слайд 10 — Технические требования и архитектура системы (около 55 секунд) — Задача 4</w:t>
      </w:r>
    </w:p>
    <w:p>
      <w:r>
        <w:rPr>
          <w:i/>
          <w:color w:val="808080"/>
          <w:sz w:val="21"/>
        </w:rPr>
        <w:t>(Обязательно отметить, что требования сформулированы и легли в основу архитектуры. Перечни не зачитывать — обобщить.)</w:t>
      </w:r>
    </w:p>
    <w:p>
      <w:pPr>
        <w:jc w:val="both"/>
      </w:pPr>
      <w:r>
        <w:t>На основе анализа предметной области сформулированы функциональные и нефункциональные требования к системе — от каталога, корзины и расчёта пищевой ценности до рекомендаций, личного кабинета и администрирования, а также требования к быстродействию, безопасности и расширяемости. Эти требования и легли в основу архитектуры.</w:t>
      </w:r>
    </w:p>
    <w:p>
      <w:pPr>
        <w:jc w:val="both"/>
      </w:pPr>
      <w:r>
        <w:t>Система построена по клиент-серверной модели: на стороне клиента — одностраничное веб-приложение, на стороне сервера — многослойный сервис с чётким разделением ответственности. Хранилище гибридное: реляционная база отвечает за структурированные данные, документная — за изображения товаров. Аналитический рекомендательный модуль вынесен отдельно и интегрируется с сервером через программный интерфейс.</w:t>
      </w:r>
    </w:p>
    <w:p>
      <w:r>
        <w:rPr>
          <w:b/>
          <w:color w:val="1F3864"/>
          <w:sz w:val="30"/>
        </w:rPr>
        <w:t>Слайд 11 — Рекомендательный модуль и научная новизна (около 70 секунд) — Задача 5</w:t>
      </w:r>
    </w:p>
    <w:p>
      <w:r>
        <w:rPr>
          <w:i/>
          <w:color w:val="808080"/>
          <w:sz w:val="21"/>
        </w:rPr>
        <w:t>(Ключевой слайд по научной новизне — рассказать уверенно и без спешки, передавая идею двухслойной схемы.)</w:t>
      </w:r>
    </w:p>
    <w:p>
      <w:pPr>
        <w:jc w:val="both"/>
      </w:pPr>
      <w:r>
        <w:t>Научная новизна работы состоит в адаптации классической задачи о рационе к предметной области через двухслойную гибридную схему подбора.</w:t>
      </w:r>
    </w:p>
    <w:p>
      <w:pPr>
        <w:jc w:val="both"/>
      </w:pPr>
      <w:r>
        <w:t>Первый слой работает быстро и отвечает за подбор блюд под текущую корзину: он оценивает, насколько состав корзины подходит каждому блюду, и укладывается в жёсткие требования по времени отклика. Второй слой отвечает за персонализацию по истории пользователя и строит итоговую оценку товара, объединяя сразу несколько факторов — близость по пищевой ценности, поведение похожих пользователей, согласованность с подходящими блюдами и учёт давности покупок. За счёт этого система не сводится к классической задаче о диете и обеспечивает баланс между нутриентной обоснованностью и личными предпочтениями.</w:t>
      </w:r>
    </w:p>
    <w:p>
      <w:r>
        <w:rPr>
          <w:b/>
          <w:color w:val="1F3864"/>
          <w:sz w:val="30"/>
        </w:rPr>
        <w:t>Слайд 12 — Демонстрация: каталог и корзина (около 30 секунд)</w:t>
      </w:r>
    </w:p>
    <w:p>
      <w:r>
        <w:rPr>
          <w:i/>
          <w:color w:val="808080"/>
          <w:sz w:val="21"/>
        </w:rPr>
        <w:t>(Показать интерфейс по скриншотам, своими словами; подписи под изображениями не зачитывать.)</w:t>
      </w:r>
    </w:p>
    <w:p>
      <w:pPr>
        <w:jc w:val="both"/>
      </w:pPr>
      <w:r>
        <w:t>Коротко о том, как это выглядит на практике. В каталоге пользователь видит товары с их пищевой ценностью, может искать и фильтровать, а в корзине при любом изменении состава автоматически и мгновенно пересчитывается суммарная пищевая ценность — без обращения к серверу.</w:t>
      </w:r>
    </w:p>
    <w:p>
      <w:r>
        <w:rPr>
          <w:b/>
          <w:color w:val="1F3864"/>
          <w:sz w:val="30"/>
        </w:rPr>
        <w:t>Слайд 13 — Демонстрация: рекомендации и подбор блюд (около 35 секунд)</w:t>
      </w:r>
    </w:p>
    <w:p>
      <w:r>
        <w:rPr>
          <w:i/>
          <w:color w:val="808080"/>
          <w:sz w:val="21"/>
        </w:rPr>
        <w:t>(Ключевой демонстрационный слайд по рекомендациям — на нём стоит задержаться.)</w:t>
      </w:r>
    </w:p>
    <w:p>
      <w:pPr>
        <w:jc w:val="both"/>
      </w:pPr>
      <w:r>
        <w:t>Здесь показан результат работы рекомендательного модуля. С одной стороны — персональные рекомендации товаров, подобранные под нутриентный профиль и историю пользователя; с другой — подбор блюд из текущей корзины: система показывает, что уже можно приготовить, а каких ингредиентов не хватает.</w:t>
      </w:r>
    </w:p>
    <w:p>
      <w:r>
        <w:rPr>
          <w:b/>
          <w:color w:val="1F3864"/>
          <w:sz w:val="30"/>
        </w:rPr>
        <w:t>Слайд 14 — Результаты тестирования и оценка эффективности (около 50 секунд) — Задача 6</w:t>
      </w:r>
    </w:p>
    <w:p>
      <w:r>
        <w:rPr>
          <w:i/>
          <w:color w:val="808080"/>
          <w:sz w:val="21"/>
        </w:rPr>
        <w:t>(Обобщить виды проверки и подчеркнуть преимущество гибридной модели.)</w:t>
      </w:r>
    </w:p>
    <w:p>
      <w:pPr>
        <w:jc w:val="both"/>
      </w:pPr>
      <w:r>
        <w:t>Система прошла полный цикл проверки — от тестов отдельных функций и их совместной работы до нагрузочных испытаний, подтвердивших соответствие требованиям по быстродействию.</w:t>
      </w:r>
    </w:p>
    <w:p>
      <w:pPr>
        <w:jc w:val="both"/>
      </w:pPr>
      <w:r>
        <w:t>Качество рекомендаций оценивалось как стандартными метриками точности и полноты, так и введённой в работе собственной метрикой нутриентного соответствия, которая показывает, насколько выдача приближает корзину к целевым нормам питания. Сравнение нескольких моделей показало, что именно гибридный подход превосходит базовые как по релевантности, так и по нутриентному эффекту.</w:t>
      </w:r>
    </w:p>
    <w:p>
      <w:r>
        <w:rPr>
          <w:b/>
          <w:color w:val="1F3864"/>
          <w:sz w:val="30"/>
        </w:rPr>
        <w:t>Слайд 15 — Заключение (около 40 секунд)</w:t>
      </w:r>
    </w:p>
    <w:p>
      <w:r>
        <w:rPr>
          <w:i/>
          <w:color w:val="808080"/>
          <w:sz w:val="21"/>
        </w:rPr>
        <w:t>(Обобщающее заключение, не повторяя сказанное слово в слово.)</w:t>
      </w:r>
    </w:p>
    <w:p>
      <w:pPr>
        <w:jc w:val="both"/>
      </w:pPr>
      <w:r>
        <w:t>Таким образом, в работе спроектирована и реализована информационная система персонализированного подбора товаров и блюд. Поставленная цель достигнута, все задачи решены.</w:t>
      </w:r>
    </w:p>
    <w:p>
      <w:pPr>
        <w:jc w:val="both"/>
      </w:pPr>
      <w:r>
        <w:t>Дальнейшее развитие системы видится в переводе рекомендательного модуля в полноценный отдельный сервис, расширении профиля пользователя данными о его физических параметрах и активности, а также в поддержке жёстких ограничений по аллергиям и медицинским показаниям.</w:t>
      </w:r>
    </w:p>
    <w:p>
      <w:r>
        <w:rPr>
          <w:i/>
          <w:color w:val="808080"/>
          <w:sz w:val="21"/>
        </w:rPr>
        <w:t>(Об апробации — коротко и без подробностей, как переход к финальной фразе.)</w:t>
      </w:r>
    </w:p>
    <w:p>
      <w:pPr>
        <w:jc w:val="both"/>
      </w:pPr>
      <w:r>
        <w:t>Добавлю, что результаты работы прошли апробацию: её основные положения были представлены на научно-технической конференции «Перспективные материалы и технологии» в 2026 году.</w:t>
      </w:r>
    </w:p>
    <w:p>
      <w:r>
        <w:rPr>
          <w:b/>
          <w:color w:val="1F3864"/>
          <w:sz w:val="30"/>
        </w:rPr>
        <w:t>Слайд 16 — Спасибо за внимание (около 5 секунд)</w:t>
      </w:r>
    </w:p>
    <w:p>
      <w:r>
        <w:rPr>
          <w:i/>
          <w:color w:val="808080"/>
          <w:sz w:val="21"/>
        </w:rPr>
        <w:t>(Короткая финальная фраза и пауза для вопросов.)</w:t>
      </w:r>
    </w:p>
    <w:p>
      <w:pPr>
        <w:jc w:val="both"/>
      </w:pPr>
      <w:r>
        <w:t>Доклад окончен. Спасибо за внимание. Готов(а) ответить на ваши вопросы.</w:t>
      </w:r>
    </w:p>
    <w:p>
      <w:r>
        <w:rPr>
          <w:b/>
          <w:color w:val="1F3864"/>
          <w:sz w:val="28"/>
        </w:rPr>
        <w:t>Подсказки на случай вопросов</w:t>
      </w:r>
    </w:p>
    <w:p>
      <w:pPr>
        <w:jc w:val="both"/>
      </w:pPr>
      <w:r>
        <w:t>Об искусственном интеллекте и машинном обучении: в работе используются классические методы машинного обучения — матричное разложение для коллаборативной фильтрации и гибридный алгоритм, объединяющий контентный, коллаборативный и нутриентный подходы.</w:t>
      </w:r>
    </w:p>
    <w:p>
      <w:pPr>
        <w:jc w:val="both"/>
      </w:pPr>
      <w:r>
        <w:t>О методике оценки качества: применён офлайн-метод ретроспективного тестирования — по истории взаимодействий формируется матрица «пользователь — товар», последнее взаимодействие каждого пользователя выделяется в тестовую часть, остальное идёт на обучение; на отложенной выборке считаются метрики точности и полноты, а также метрика нутриентного соответствия.</w:t>
      </w:r>
    </w:p>
    <w:p>
      <w:pPr>
        <w:jc w:val="both"/>
      </w:pPr>
      <w:r>
        <w:t>Об адаптации задачи о рационе: классическая постановка учитывает только цену и нормы нутриентов; адаптация состоит в её сочетании с функцией полезности, которая дополнительно учитывает предпочтения пользователя, а на уровне реализации воплощена как двухслойный скоринг — быстрая эвристика и матричное разложение.</w:t>
      </w:r>
    </w:p>
    <w:p>
      <w:pPr>
        <w:jc w:val="both"/>
      </w:pPr>
      <w:r>
        <w:t>О практической значимости: система может встраиваться в существующие сервисы продуктовой торговли как модуль контроля рациона, закрывая разрыв между покупкой и контролем питания, что отвечает задачам национального проекта по укреплению культуры питания.</w:t>
      </w:r>
    </w:p>
    <w:p>
      <w:pPr>
        <w:jc w:val="both"/>
      </w:pPr>
      <w:r>
        <w:t>На уточняющие технические вопросы (язык, СУБД, фреймворк) отвечать предметно и кратко: серверная часть на Go, клиент на Vue 3 со сборкой Vite, реляционная база PostgreSQL для структурированных данных, MongoDB для изображений, scikit-learn для матричного разложения.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