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Текст выступления на защите ВКР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24"/>
          <w:szCs w:val="24"/>
        </w:rPr>
        <w:t xml:space="preserve">Расчёт: 7–8 минут (~1000 слов в обычном темпе чтения)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Перед выступлением настройтесь на спокойный, чёткий и уверенный тон. Не здоровайтесь словами «здравствуйте» / «добрый день» — переход прямо к формуле представления работы. Не зачитывайте заголовки слайдов. Объект, предмет и цель — читаются строго по слайду. Задачи — не зачитываются по пунктам, а представляются одной фразой. Все «жёлтые» подсказки в скобках — это пометки для вас, их вслух не произносить.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1 — Титульный (около 25 секунд)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Открыть презентацию на титульном слайде. Корректно держать паузу 1–2 секунды, дождаться внимания комиссии.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Уважаемый председатель и уважаемые члены государственной аттестационной комиссии, вашему вниманию представляется магистерская диссертация на тему: «Разработка информационной системы для персонализированного подбора товарных позиций на основе предпочтений пользователя», выполненная студентом группы ЭФМО-02-24 [Фамилия Имя Отчество в именительном падеже] под руководством профессора кафедры индустриального программирования Хоменко Татьяны Владимировны.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2 — Актуальность исследования (около 50 секунд)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Перейти к слайду 2. Не говорить «На данном слайде представлена актуальность» — сразу переходить к содержанию.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 работы связана с задачами государства в области общественного здравоохранения. Национальный проект «Продолжительная и активная жизнь» предполагает рост продолжительности жизни в России до 78 лет к 2030 году. Один из ключевых путей к этому — культура питания граждан.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Однако между процессом покупки продуктов и контролем калорийности, белков, жиров и углеводов корзины существует разрыв, который массовые сервисы не закрывают: онлайн-магазины не считают КБЖУ корзины, фитнес-трекеры требуют ручного ввода уже после покупки, а сервисы готовых рационов дороги и негибки. На сегодняшний день нет цифрового решения, которое объединяло бы каталог товаров и подбор сбалансированного рациона.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3 — Объект, предмет, цель и задачи исследования (около 70 секунд)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Объект, предмет и цель — читать строго по слайду, не перефразируя. Задачи — представить одной фразой, без зачитывания по пунктам.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 исследования — процесс формирования продуктовой корзины пользователя в онлайн-магазинах продуктов.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Предмет исследования — методы и алгоритмы подбора продуктов и блюд с учётом КБЖУ корзины и истории заказов пользователя.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 работы — повышение эффективности формирования рациона питания граждан путём персонализированного подбора блюд на основе выбранных товарных позиций.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достижения поставленной цели были выявлены и решены следующие задачи, представленные на слайде.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4 — Обзор существующих решений (около 45 секунд)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Перейти к слайду 4. Не зачитывать колонки буквально — описать сегменты обобщённо.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рамках исследования был проведён обзор существующих решений по подбору рациона. Российский рынок представлен тремя основными сегментами: онлайн-магазины продуктов, фитнес-трекеры питания и сервисы готовых рационов.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Онлайн-магазины ориентированы на коммерческие метрики и не учитывают нутриентный состав корзины. Фитнес-трекеры считают КБЖУ, но требуют ручного ввода данных уже после покупки и потребления. Сервисы готовых рационов точно рассчитывают КБЖУ, но дороги и не дают пользователю гибко менять состав. Главный вывод — ни одно из существующих решений не объединяет каталог товаров, автоматический расчёт КБЖУ и подбор блюд по составу корзины. Это и определяет необходимость разработки самостоятельной информационной системы.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5 — Постановка задачи о рационе (около 50 секунд)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Перейти к слайду 5. Кратко обозначить переход от классической математической модели к учёту предпочтений.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качестве теоретической базы в работе используется классическая задача о рационе, впервые сформулированная Дж. Стиглером в 1945 году. Она минимизирует стоимость набора продуктов при заданных ограничениях по нутриентам и решается методами линейного программирования.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Однако в чистом виде эта модель не учитывает предпочтения пользователя. Поэтому в работе пользовательские предпочтения формализованы через бинарные отношения: строгое предпочтение P, безразличие I и нестрогое предпочтение R. Это позволило перейти от минимизации стоимости к максимизации функции полезности U(x), которая объединяет нутриентный индекс товара и весовой коэффициент его ранга в системе предпочтений.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6 — Архитектура информационной системы (около 50 секунд)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Перейти к слайду 6. Описать архитектуру по уровням, не углубляясь в детали реализации.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основе сформулированных требований была спроектирована архитектура системы. Она построена по клиент-серверной модели с гибридным хранилищем данных.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Клиентская часть реализована как одностраничное приложение на фреймворке Vue 3 с использованием Vite и TypeScript. Серверная часть написана на языке Go с многослойной структурой: слои API, обработчиков, сервисов и репозиториев. Хранилище — гибридное: PostgreSQL содержит 12 структурированных сущностей предметной области, а MongoDB используется для бинарных изображений товаров. Связь между двумя СУБД реализована через идентификатор товара. Аналитический рекомендательный модуль вынесен в отдельные Python-скрипты и интегрируется с Go-сервером через интерфейс командной строки.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7 — Рекомендательный модуль и научная новизна (около 70 секунд)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Это ключевой слайд по научной новизне — расскажите его уверенно и без спешки.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Научная новизна работы состоит в предложенной двухслойной гибридной схеме подбора рациона.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Первый слой реализован на языке Go и обеспечивает быстрый подбор блюд по составу корзины: для каждого блюда вычисляется доля совпавших ингредиентов, признак собираемости и нутриентный скор по балансу белков, жиров и углеводов. Целевая задержка — не более 200 миллисекунд, что подтверждено нагрузочным тестированием.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Второй слой реализован на Python и отвечает за персонализацию по истории. Он построен на матричном разложении TruncatedSVD и формирует гибридный скор товара, объединяющий четыре компоненты: контент-ориентированную близость по КБЖУ, коллаборативную фильтрацию по истории заказов, согласованность с подходящими блюдами и штраф за давность покупок. Такой подход не сводится к классическому решению задачи о диете в чистой постановке линейного программирования и за счёт этого обеспечивает баланс между нутриентной обоснованностью и пользовательскими предпочтениями.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8 — Результаты тестирования и оценка эффективности (около 50 секунд)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Перейти к слайду 8. Кратко перечислить виды тестирования и подчеркнуть преимущество гибридной модели.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Разработанная система прошла полный цикл проверки: модульное тестирование подтвердило корректность отдельных функций, интеграционное — согласованность взаимодействия слоёв, а нагрузочное — соответствие требованиям производительности.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Качество рекомендаций оценено по стандартным метрикам Precision@K, Recall@K, а также по введённой в работе авторской метрике NAS — Nutrient Alignment Score, которая показывает, насколько выдача приближает корзину пользователя к целевым нормам КБЖУ. Сравнение трёх моделей — контент-ориентированного fallback, чистого матричного разложения и гибридного скоринга — показало, что гибридная модель превосходит базовые подходы как по релевантности, так и по нутриентному эффекту.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9 — Заключение (около 40 секунд)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Перейти к слайду 9. Сделать обобщающее заключение, не повторяя слово в слово ранее сказанное.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рамках магистерской диссертации спроектирована и реализована информационная система персонализированного подбора товарных позиций и блюд. Цель работы — повышение эффективности формирования рациона питания граждан — достигнута, все шесть задач, поставленных в задании, решены.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Дальнейшие направления развития системы — переход интеграции с Python через интерфейс командной строки на полноценный микросервис, расширение профиля пользователя данными о росте, весе и активности, добавление поддержки жёстких ограничений по аллергиям и медицинским показаниям.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10 — Спасибо за внимание (около 5 секунд)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Перейти к слайду 10. Закончить выступление короткой фразой и сделать паузу для вопросов.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Доклад окончен. Спасибо за внимание. Готов / готова ответить на ваши вопросы.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Подсказки на случай вопросов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спросят про искусственный интеллект и машинное обучение: в работе используются классические методы машинного обучения. В Python-модуле применяется матричное разложение TruncatedSVD из библиотеки scikit-learn — это типовой алгоритм коллаборативной фильтрации, относящийся к области искусственного интеллекта. Кроме того, реализован гибридный рекомендательный алгоритм, объединяющий контент-ориентированный, коллаборативный и нутриентный подходы.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спросят про методику оценки качества: применён офлайн-метод ретроспективного тестирования. На основе таблиц orders, order_items и favourites формируется матрица взаимодействий «пользователь — товар». Последнее по времени взаимодействие каждого пользователя выделяется в тестовую часть, остальное используется для обучения. Метрики Precision@K и Recall@K считаются на отложенной выборке, метрика NAS — как степень сближения вектора КБЖУ корзины с целевыми нормами.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спросят про адаптацию задачи о рационе: классическая постановка линейного программирования сама по себе не подходит, поскольку учитывает только цену и нормы нутриентов. Адаптация состоит в её сочетании с функцией полезности U(x), которая дополнительно учитывает предпочтения пользователя через бинарные отношения и нутриентный индекс соответствия. На уровне реализации эта адаптация воплощена как двухслойный скоринг: эвристика на Go и матричное разложение на Python.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спросят про практическую значимость: разработанная система может встраиваться в существующие сервисы электронной торговли продуктами как модуль контроля рациона, тем самым закрывая разрыв между процессом покупки и контролем нутриентного состава корзины. Это соответствует задачам нацпроекта «Продолжительная и активная жизнь» по укреплению культуры питания.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зададут уточняющий технический вопрос (язык, СУБД, фреймворк) — отвечайте предметно и кратко: «использован язык Go версии 1.25 с фреймворком Gin», «PostgreSQL 16 для структурированных данных», «MongoDB для бинарных изображений», «фреймворк Vue 3.5 с инструментом сборки Vite», «scikit-learn для матричного разложения».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Текст выступления на защите ВКР</dc:title>
  <dc:creator>Aleksey Boldinov</dc:creator>
  <cp:lastModifiedBy>Un-named</cp:lastModifiedBy>
  <cp:revision>1</cp:revision>
  <dcterms:created xsi:type="dcterms:W3CDTF">2026-05-15T22:16:59.756Z</dcterms:created>
  <dcterms:modified xsi:type="dcterms:W3CDTF">2026-05-15T22:16:59.759Z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