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Intelligent Contract Risk Analyzer &amp; Negotiation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Project Scope &amp; Expectations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Prepared by: Twishha Soni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Role: AI Engineering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20" w:before="0" w:lineRule="auto"/>
        <w:jc w:val="center"/>
        <w:rPr/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Date: July 29, 2026  |  Status: Draft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a5f" w:space="1" w:sz="6" w:val="single"/>
        </w:pBd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8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defines the scope, phased approach, and success criteria for the Intelligent Contract Risk Analyzer &amp; Negotiation Assistant — a project built during my internship to demonstrate applied AI engineering skill across retrieval-augmented generation and agentic system design. It is intended as a shared reference between myself and my tech manager for tracking progress and evaluating outcomes.</w:t>
      </w:r>
    </w:p>
    <w:p w:rsidR="00000000" w:rsidDel="00000000" w:rsidP="00000000" w:rsidRDefault="00000000" w:rsidRPr="00000000" w14:paraId="00000009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A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review is largely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manual, clause-by-clause work</w:t>
      </w:r>
      <w:r w:rsidDel="00000000" w:rsidR="00000000" w:rsidRPr="00000000">
        <w:rPr>
          <w:sz w:val="24"/>
          <w:szCs w:val="24"/>
          <w:rtl w:val="0"/>
        </w:rPr>
        <w:t xml:space="preserve">: legal and business teams read every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incoming agreement against internal risk positions</w:t>
      </w:r>
      <w:r w:rsidDel="00000000" w:rsidR="00000000" w:rsidRPr="00000000">
        <w:rPr>
          <w:sz w:val="24"/>
          <w:szCs w:val="24"/>
          <w:rtl w:val="0"/>
        </w:rPr>
        <w:t xml:space="preserve">, flag deviations, and draft counter-language by hand. This process is slow, inconsistent across reviewers, and does not scale with deal volume. This project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automates the first-pass review — extracting clauses, classifying their risk against a defined playbook, and generating a negotiation brief that a human reviewer can act on quickly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working system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ingests contracts (PDF/DOCX)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extracts and classifies clauses by risk 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negotiation brief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 retrieval (semantic + keyword + structured) that grounds LLM outputs in a defined playbook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rather than relying on free-form generation.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clearly separated phases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validated RAG pipeline 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orchestration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so each phase is independently demoable and correctness can be verified before autonomy is added.</w:t>
      </w:r>
    </w:p>
    <w:p w:rsidR="00000000" w:rsidDel="00000000" w:rsidP="00000000" w:rsidRDefault="00000000" w:rsidRPr="00000000" w14:paraId="0000000F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Scope</w:t>
      </w:r>
    </w:p>
    <w:p w:rsidR="00000000" w:rsidDel="00000000" w:rsidP="00000000" w:rsidRDefault="00000000" w:rsidRPr="00000000" w14:paraId="0000001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In Scope (v1)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English-language commercial contracts (e.g., NDAs, MSAs, vendor agreements)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and DOCX ingestion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synthetic company playbook covering 8–10 common clause categories (indemnification, limitation of liability, auto-renewal/termination, IP assignment, non-compete/non-solicit, governing law/jurisdiction, data protection, payment terms)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Clause-level risk classification (Low/Medium/High) with rationale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One-page negotiation brief (PDF, generated via reportlab)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Streamlit UI + FastAPI backend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Human-in-the-loop feedback capture (reviewer can accept / reject / edit a suggestion)</w:t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4.2 Out of Scope (v1)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legal advice or use on live, binding contracts — outputs are for demonstration and internal review support only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Non-English contracts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Word-style tracked-changes generation (OOXML insert/delete markup)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Multi-party negotiation simulation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real, company-specific playbook (synthetic playbook only, unless the team provides one)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Autonomous agent actions without human review — all outputs remain suggestions, not final decisions</w:t>
      </w:r>
    </w:p>
    <w:p w:rsidR="00000000" w:rsidDel="00000000" w:rsidP="00000000" w:rsidRDefault="00000000" w:rsidRPr="00000000" w14:paraId="0000001F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Phased Approach</w:t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5.1 Phase 1 — RAG Pipeline (Current Focus)</w:t>
      </w:r>
    </w:p>
    <w:p w:rsidR="00000000" w:rsidDel="00000000" w:rsidP="00000000" w:rsidRDefault="00000000" w:rsidRPr="00000000" w14:paraId="00000021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a deterministic, testable retrieval-and-generation pipeline with no autonomous decision-making, so correctness can be verified independently of any agent logic. This phase is the current priority, per guidance to validate retrieval before adding orchestration.</w:t>
      </w:r>
    </w:p>
    <w:tbl>
      <w:tblPr>
        <w:tblStyle w:val="Table1"/>
        <w:tblW w:w="9360.0" w:type="dxa"/>
        <w:jc w:val="left"/>
        <w:tblInd w:w="-120.0" w:type="dxa"/>
        <w:tblLayout w:type="fixed"/>
        <w:tblLook w:val="0000"/>
      </w:tblPr>
      <w:tblGrid>
        <w:gridCol w:w="900"/>
        <w:gridCol w:w="2596"/>
        <w:gridCol w:w="5864"/>
        <w:tblGridChange w:id="0">
          <w:tblGrid>
            <w:gridCol w:w="900"/>
            <w:gridCol w:w="2596"/>
            <w:gridCol w:w="58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Ingestion &amp;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Parse PDF (PyMuPDF) / DOCX (python-docx); segment into clauses using header, numbering, and length heuristics.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Playbook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Author a synthetic playbook (JSON/YAML) of clause categories, risk criteria, and standard fallback language; embed into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Qdrant db</w:t>
            </w: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Hybrid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Retrieve relevant playbook entries per clause via semantic similarity + clause-type filtering + keyword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LLM classifies each clause's risk level with structured output, grounded in retrieved playbook context and save it to sqlite 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Output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Generate a one-page negotiation brief (reportlab).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UI, API &amp;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Streamlit UI + FastAPI backend; capture reviewer accept/reject/edit feedback on each suggestion.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5.2 Phase 2 — Agentic Orchestration (Future)</w:t>
      </w:r>
    </w:p>
    <w:p w:rsidR="00000000" w:rsidDel="00000000" w:rsidP="00000000" w:rsidRDefault="00000000" w:rsidRPr="00000000" w14:paraId="00000039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wrap the validated Phase 1 pipeline in an agent loop that adds planning and self-correction. Begins only after Phase 1 is deployed and validated end-to-end.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retrieval decisions (agent decides what, or whether, to re-retrieve)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Tool-calling structure formalizing extract / classify / retrieve / generate as callable tools</w:t>
      </w:r>
    </w:p>
    <w:p w:rsidR="00000000" w:rsidDel="00000000" w:rsidP="00000000" w:rsidRDefault="00000000" w:rsidRPr="00000000" w14:paraId="0000003C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Architecture Overview (Phase 1)</w:t>
      </w:r>
    </w:p>
    <w:tbl>
      <w:tblPr>
        <w:tblStyle w:val="Table2"/>
        <w:tblW w:w="9360.0" w:type="dxa"/>
        <w:jc w:val="left"/>
        <w:tblInd w:w="-120.0" w:type="dxa"/>
        <w:tblLayout w:type="fixed"/>
        <w:tblLook w:val="0000"/>
      </w:tblPr>
      <w:tblGrid>
        <w:gridCol w:w="900"/>
        <w:gridCol w:w="2596"/>
        <w:gridCol w:w="5864"/>
        <w:tblGridChange w:id="0">
          <w:tblGrid>
            <w:gridCol w:w="900"/>
            <w:gridCol w:w="2596"/>
            <w:gridCol w:w="58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Contract submitted as PDF or DOCX via Streamlit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Extraction &amp;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Text extracted and split into individual clauses.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Playbook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Qdrant</w:t>
            </w: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 hybrid search returns relevant playbook rules per clause.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Classification &amp;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Gemini classifies risk and drafts suggested language, grounded in retrieved context and saved to sqlite 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Output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Negotiation brief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Reviewer inspects output in Streamlit; feedback captured and stored.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7. Tech Stack</w:t>
      </w:r>
    </w:p>
    <w:tbl>
      <w:tblPr>
        <w:tblStyle w:val="Table3"/>
        <w:tblW w:w="9359.0" w:type="dxa"/>
        <w:jc w:val="left"/>
        <w:tblInd w:w="-120.0" w:type="dxa"/>
        <w:tblLayout w:type="fixed"/>
        <w:tblLook w:val="0000"/>
      </w:tblPr>
      <w:tblGrid>
        <w:gridCol w:w="2998"/>
        <w:gridCol w:w="6361"/>
        <w:tblGridChange w:id="0">
          <w:tblGrid>
            <w:gridCol w:w="2998"/>
            <w:gridCol w:w="63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a5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Document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PyMuPDF (fitz), python-docx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sentence-transformers (all-MiniLM-L6-v2), subject to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QdrantDB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Google Gemini API (google-genai SDK)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t xml:space="preserve">Docker, Docker Compose, AWS EC2, EBS (persistent storage)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8. Success Criteria</w:t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8.1 Phase 1 is done when: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contract can be uploaded and produces clause-level risk classifications with rationale for all defined playbook categories.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demonstrably grounds each classification — retrieved playbook context is shown alongside the output, not just an LLM opinion.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Negotiation brief is generated and downloadable.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Reviewer feedback (accept / reject / edit) is captured and stored.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is deployed on EC2 via Docker with EBS persistence and reachable by my tech manager.</w:t>
      </w:r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8.2 Phase 2 is done when: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critique loop measurably changes or improves a tracked fraction of initial suggestions.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Agent-driven retrieval decisions are logged and explainable.</w:t>
      </w:r>
    </w:p>
    <w:p w:rsidR="00000000" w:rsidDel="00000000" w:rsidP="00000000" w:rsidRDefault="00000000" w:rsidRPr="00000000" w14:paraId="0000006F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9. Assumptions &amp; Constraints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playbook is synthetic (author-created), not sourced from a real legal team, unless one is provided.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Contracts are English-language, machine-readable text (not scanned/handwritten) for v1.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API free-tier rate limits apply.</w:t>
      </w:r>
    </w:p>
    <w:p w:rsidR="00000000" w:rsidDel="00000000" w:rsidP="00000000" w:rsidRDefault="00000000" w:rsidRPr="00000000" w14:paraId="00000073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4ZWoJC7mxO39FWoxuZlr5MvcUg==">CgMxLjA4AHIhMTNzVnRwV3FJY3JxR3JENUUtZVRFZktRTFhjR2RvR1Bv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