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jpg" ContentType="image/jpeg"/>
  <Override PartName="/word/media/rId30.jpg" ContentType="image/jpeg"/>
  <Override PartName="/word/media/rId31.jpg" ContentType="image/jpeg"/>
  <Override PartName="/word/media/rId25.jpg" ContentType="image/jpeg"/>
  <Override PartName="/word/media/rId21.png" ContentType="image/png"/>
  <Override PartName="/word/media/rId23.jpg" ContentType="image/jpeg"/>
  <Override PartName="/word/media/rId22.png" ContentType="image/png"/>
  <Override PartName="/word/media/rId24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bookmarkStart w:id="33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1.Цель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</w:t>
      </w:r>
      <w:r>
        <w:t xml:space="preserve"> </w:t>
      </w:r>
      <w:r>
        <w:t xml:space="preserve"># 2.Выполнение лабораторной работы</w:t>
      </w:r>
      <w:r>
        <w:t xml:space="preserve"> </w:t>
      </w:r>
      <w:r>
        <w:t xml:space="preserve">Создаём кталог для работы с программами на языке ассемблера NASM и переходим в созданный каталог:</w:t>
      </w:r>
      <w:r>
        <w:t xml:space="preserve"> </w:t>
      </w:r>
      <w:r>
        <w:drawing>
          <wp:inline>
            <wp:extent cx="5029200" cy="609600"/>
            <wp:effectExtent b="0" l="0" r="0" t="0"/>
            <wp:docPr descr="1picture" title="" id="1" name="Picture"/>
            <a:graphic>
              <a:graphicData uri="http://schemas.openxmlformats.org/drawingml/2006/picture">
                <pic:pic>
                  <pic:nvPicPr>
                    <pic:cNvPr descr="/home/vsdedova/Pictur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Создаём текстовый файл с именем hello.asm и открываем с помощью текстового редактора gedit:</w:t>
      </w:r>
      <w:r>
        <w:t xml:space="preserve"> </w:t>
      </w:r>
      <w:r>
        <w:drawing>
          <wp:inline>
            <wp:extent cx="5334000" cy="514120"/>
            <wp:effectExtent b="0" l="0" r="0" t="0"/>
            <wp:docPr descr="2picture" title="" id="1" name="Picture"/>
            <a:graphic>
              <a:graphicData uri="http://schemas.openxmlformats.org/drawingml/2006/picture">
                <pic:pic>
                  <pic:nvPicPr>
                    <pic:cNvPr descr="/home/vsdedova/Pictur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9459"/>
            <wp:effectExtent b="0" l="0" r="0" t="0"/>
            <wp:docPr descr="3picture" title="" id="1" name="Picture"/>
            <a:graphic>
              <a:graphicData uri="http://schemas.openxmlformats.org/drawingml/2006/picture">
                <pic:pic>
                  <pic:nvPicPr>
                    <pic:cNvPr descr="/home/vsdedova/Pictur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компиляции текста,необходимо написать следующий текст и использовать команду ls:</w:t>
      </w:r>
      <w:r>
        <w:t xml:space="preserve"> </w:t>
      </w:r>
      <w:r>
        <w:drawing>
          <wp:inline>
            <wp:extent cx="5334000" cy="675069"/>
            <wp:effectExtent b="0" l="0" r="0" t="0"/>
            <wp:docPr descr="4picture" title="" id="1" name="Picture"/>
            <a:graphic>
              <a:graphicData uri="http://schemas.openxmlformats.org/drawingml/2006/picture">
                <pic:pic>
                  <pic:nvPicPr>
                    <pic:cNvPr descr="/home/vsdedova/Pictur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Компилируем исходный файл hello.asm в obj.o(-o) и создаём файл листинга list.lst и проверяем,что файлы были созданы:</w:t>
      </w:r>
      <w:r>
        <w:t xml:space="preserve"> </w:t>
      </w:r>
      <w:r>
        <w:drawing>
          <wp:inline>
            <wp:extent cx="5334000" cy="344839"/>
            <wp:effectExtent b="0" l="0" r="0" t="0"/>
            <wp:docPr descr="5pictures" title="" id="1" name="Picture"/>
            <a:graphic>
              <a:graphicData uri="http://schemas.openxmlformats.org/drawingml/2006/picture">
                <pic:pic>
                  <pic:nvPicPr>
                    <pic:cNvPr descr="/home/vsdedova/Pictur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того,чтобы получить исполняемую программу,файл передаем на обработку комповщику и прроверяем,что файл был создан:</w:t>
      </w:r>
      <w:r>
        <w:t xml:space="preserve"> </w:t>
      </w:r>
      <w:r>
        <w:drawing>
          <wp:inline>
            <wp:extent cx="5334000" cy="1283649"/>
            <wp:effectExtent b="0" l="0" r="0" t="0"/>
            <wp:docPr descr="6picture" title="" id="1" name="Picture"/>
            <a:graphic>
              <a:graphicData uri="http://schemas.openxmlformats.org/drawingml/2006/picture">
                <pic:pic>
                  <pic:nvPicPr>
                    <pic:cNvPr descr="/home/vsdedova/Pictures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Запускаем на выполнение созданный исполняемый файл:</w:t>
      </w:r>
      <w:r>
        <w:t xml:space="preserve"> </w:t>
      </w:r>
      <w:r>
        <w:drawing>
          <wp:inline>
            <wp:extent cx="5334000" cy="644630"/>
            <wp:effectExtent b="0" l="0" r="0" t="0"/>
            <wp:docPr descr="7pictures" title="" id="1" name="Picture"/>
            <a:graphic>
              <a:graphicData uri="http://schemas.openxmlformats.org/drawingml/2006/picture">
                <pic:pic>
                  <pic:nvPicPr>
                    <pic:cNvPr descr="/home/vsdedova/Pictur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Задания для самостоятельной работы:</w:t>
      </w:r>
      <w:r>
        <w:t xml:space="preserve"> </w:t>
      </w:r>
      <w:r>
        <w:t xml:space="preserve">Создаем копию файла hello.asm с именем lab5.asm:</w:t>
      </w:r>
      <w:r>
        <w:t xml:space="preserve"> </w:t>
      </w:r>
      <w:r>
        <w:drawing>
          <wp:inline>
            <wp:extent cx="5334000" cy="613495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/home/vsdedova/Pictur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текстового редактора gedit, чтобы на экран выводилась строка с собственным именем и фамилией:</w:t>
      </w:r>
      <w:r>
        <w:t xml:space="preserve"> </w:t>
      </w:r>
      <w:r>
        <w:drawing>
          <wp:inline>
            <wp:extent cx="5334000" cy="221539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/home/vsdedova/Pictur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45600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/home/vsdedova/Pictur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Оттранслируйем полученный текст программы lab5.asm в объектный</w:t>
      </w:r>
      <w:r>
        <w:t xml:space="preserve"> </w:t>
      </w:r>
      <w:r>
        <w:t xml:space="preserve">файл. Выполним компоновку объектного файла и запустим получившийся исполняемый файл.</w:t>
      </w:r>
      <w:r>
        <w:t xml:space="preserve"> </w:t>
      </w:r>
      <w:r>
        <w:drawing>
          <wp:inline>
            <wp:extent cx="5334000" cy="1283649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/home/vsdedova/Picture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Копируем файлы hello.asm и lab5.asm в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Загружаем файлы на Github.</w:t>
      </w:r>
      <w:r>
        <w:t xml:space="preserve"> </w:t>
      </w:r>
      <w:r>
        <w:drawing>
          <wp:inline>
            <wp:extent cx="5334000" cy="3598843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/home/vsdedova/Picture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3.Выводы</w:t>
      </w:r>
      <w:r>
        <w:t xml:space="preserve"> </w:t>
      </w:r>
      <w:r>
        <w:t xml:space="preserve">На данной лабораторной мы освоили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25" Target="media/rId25.jpg" /><Relationship Type="http://schemas.openxmlformats.org/officeDocument/2006/relationships/image" Id="rId21" Target="media/rId21.png" /><Relationship Type="http://schemas.openxmlformats.org/officeDocument/2006/relationships/image" Id="rId23" Target="media/rId23.jpg" /><Relationship Type="http://schemas.openxmlformats.org/officeDocument/2006/relationships/image" Id="rId22" Target="media/rId22.pn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№4</dc:title>
  <dc:creator>Дедова Виктория Сергеевна</dc:creator>
  <dc:language>ru-RU</dc:language>
  <cp:keywords/>
  <dcterms:created xsi:type="dcterms:W3CDTF">2022-11-25T18:57:14Z</dcterms:created>
  <dcterms:modified xsi:type="dcterms:W3CDTF">2022-11-25T18:57:14Z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