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Recommendation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Regulatory Commission (MERC) based on agricultural network study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MERC Recommendation letter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September 2020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government spends significantly on power distribution networks for irrigation, yet farmers continue to suffer from poor electricity supply and long wait times for new connections.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team developed a new approach to restructure the network to ensure a good quality power supply. This includes moving existing low-tension lines, thereby minimizing the cost of new infrastructure.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feasibility study in Umbarda Village, Washim led to one-third of the cost of the new connection, improved voltage profile and even loading of transformers.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Maharashtra Electricity Regulatory Commission (MERC) referred the study to MSEDCL for uptake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“The Commission is aware of the CAPEX proposals for Agriculture networks. The Commission feels that the study by IIT Mumbai could be beneficial to MSEDCL also for developing more cost-efficient and technically robust infrastructure.”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Restructuring of Ag networks (link to project page)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iDFhpDnnQoU79X6pYtnmD1FX_U2Ku6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