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签订横向合同流程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签订横向合同流程如下：</w:t>
      </w:r>
    </w:p>
    <w:p>
      <w:pPr>
        <w:spacing w:line="36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pict>
          <v:group id="Group 1026" o:spid="_x0000_s1026" style="height:475.65pt;width:408.7pt;rotation:0f;" coordorigin="1087,1399" coordsize="8174,9422">
            <o:lock v:ext="edit" position="f" selection="f" grouping="f" rotation="f" cropping="f"/>
            <v:shape id="Picture 1027" o:spid="_x0000_s1027" type="#_x0000_t75" style="position:absolute;left:1087;top:1399;height:9422;width:8174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1028" o:spid="_x0000_s1028" type="#_x0000_t202" style="position:absolute;left:1776;top:1555;height:468;width:6090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与甲方协商合同标的、起止日期、金额、售后服务等</w:t>
                    </w:r>
                  </w:p>
                </w:txbxContent>
              </v:textbox>
            </v:shape>
            <v:shape id="Quad Arrow 1029" o:spid="_x0000_s1029" type="#_x0000_t202" style="position:absolute;left:2602;top:2449;height:468;width:4694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科技处网站下载科研合同书模板</w:t>
                    </w:r>
                  </w:p>
                </w:txbxContent>
              </v:textbox>
            </v:shape>
            <v:shape id="Quad Arrow 1030" o:spid="_x0000_s1030" type="#_x0000_t202" style="position:absolute;left:2782;top:3331;height:468;width:4320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填写科研合同书</w:t>
                    </w:r>
                  </w:p>
                </w:txbxContent>
              </v:textbox>
            </v:shape>
            <v:shape id="Quad Arrow 1031" o:spid="_x0000_s1031" type="#_x0000_t202" style="position:absolute;left:2782;top:4225;height:468;width:4320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科技产业处组织审核</w:t>
                    </w:r>
                  </w:p>
                </w:txbxContent>
              </v:textbox>
            </v:shape>
            <v:shape id="Quad Arrow 1032" o:spid="_x0000_s1032" type="#_x0000_t202" style="position:absolute;left:2092;top:6232;height:468;width:5400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产学研与科技信息科鉴章</w:t>
                    </w:r>
                  </w:p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Quad Arrow 1033" o:spid="_x0000_s1033" type="#_x0000_t202" style="position:absolute;left:2211;top:7156;height:565;width:5191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合同原件一份留产学研与科技信息科存档</w:t>
                    </w:r>
                  </w:p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Line 1034" o:spid="_x0000_s1034" style="position:absolute;left:4806;top:2023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Diamond 1035" o:spid="_x0000_s1035" type="#_x0000_t4" style="position:absolute;left:4012;top:5125;height:669;width:1589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楷体_GB2312" w:eastAsia="楷体_GB2312"/>
                        <w:sz w:val="24"/>
                        <w:szCs w:val="24"/>
                      </w:rPr>
                    </w:pPr>
                    <w:r>
                      <w:rPr>
                        <w:rFonts w:hint="eastAsia" w:ascii="楷体_GB2312" w:eastAsia="楷体_GB2312"/>
                        <w:sz w:val="24"/>
                        <w:szCs w:val="24"/>
                      </w:rPr>
                      <w:t>合格</w:t>
                    </w:r>
                  </w:p>
                </w:txbxContent>
              </v:textbox>
            </v:shape>
            <v:shape id="Quad Arrow 1036" o:spid="_x0000_s1036" type="#_x0000_t202" style="position:absolute;left:5782;top:5482;height:468;width:540;rotation:0f;" o:ole="f" fillcolor="#FFFFFF" filled="t" o:preferrelative="t" stroked="t" coordorigin="0,0" coordsize="21600,21600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jc w:val="both"/>
                      <w:textAlignment w:val="auto"/>
                      <w:outlineLvl w:val="9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line id="Line 1037" o:spid="_x0000_s1037" style="position:absolute;left:2407;top:5467;height:1;width:162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038" o:spid="_x0000_s1038" style="position:absolute;left:2400;top:3616;height:1;width:360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39" o:spid="_x0000_s1039" style="position:absolute;left:2392;top:3616;height:1866;width:1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Quad Arrow 1040" o:spid="_x0000_s1040" type="#_x0000_t202" style="position:absolute;left:2887;top:5245;height:468;width:540;rotation:0f;" o:ole="f" fillcolor="#FFFFFF" filled="t" o:preferrelative="t" stroked="t" coordorigin="0,0" coordsize="21600,21600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jc w:val="both"/>
                      <w:textAlignment w:val="auto"/>
                      <w:outlineLvl w:val="9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Quad Arrow 1041" o:spid="_x0000_s1041" type="#_x0000_t202" style="position:absolute;left:2407;top:8152;height:468;width:4695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校内项目管理</w:t>
                    </w:r>
                  </w:p>
                </w:txbxContent>
              </v:textbox>
            </v:shape>
            <v:shape id="Quad Arrow 1042" o:spid="_x0000_s1042" type="#_x0000_t202" style="position:absolute;left:2301;top:9052;height:1039;width:5115;rotation:0f;" o:ole="f" fillcolor="#FFFFFF" filled="t" o:preferrelative="t" stroked="t" coordorigin="0,0" coordsize="21600,21600"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pacing w:val="0"/>
                        <w:sz w:val="24"/>
                        <w:szCs w:val="24"/>
                      </w:rPr>
                      <w:t>项目结题验收时，向科技处提交结题验收表、验收材料等，并按照归档要求提交相应材料到档案馆归档。</w:t>
                    </w:r>
                  </w:p>
                </w:txbxContent>
              </v:textbox>
            </v:shape>
            <v:line id="Line 1043" o:spid="_x0000_s1043" style="position:absolute;left:4804;top:2917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4" o:spid="_x0000_s1044" style="position:absolute;left:4804;top:3799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5" o:spid="_x0000_s1045" style="position:absolute;left:4802;top:4693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6" o:spid="_x0000_s1046" style="position:absolute;left:4815;top:5794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7" o:spid="_x0000_s1047" style="position:absolute;left:4798;top:6700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8" o:spid="_x0000_s1048" style="position:absolute;left:4796;top:7721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9" o:spid="_x0000_s1049" style="position:absolute;left:4794;top:8620;flip:x;height:426;width:2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w10:wrap type="none"/>
            <w10:anchorlock/>
          </v:group>
        </w:pict>
      </w:r>
    </w:p>
    <w:p>
      <w:pPr>
        <w:spacing w:line="360" w:lineRule="auto"/>
        <w:rPr>
          <w:rFonts w:hint="eastAsia" w:ascii="宋体" w:hAnsi="宋体" w:eastAsia="宋体" w:cs="宋体"/>
          <w:b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                                  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艺术学院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                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2015.3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5500D"/>
    <w:rsid w:val="00147439"/>
    <w:rsid w:val="009A13C2"/>
    <w:rsid w:val="00C5500D"/>
    <w:rsid w:val="471D5EE8"/>
    <w:rsid w:val="5897282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Founder</Company>
  <Pages>1</Pages>
  <Words>6</Words>
  <Characters>35</Characters>
  <Lines>1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2012-10-14T02:19:00Z</dcterms:created>
  <dc:creator>106127246271667851</dc:creator>
  <cp:lastModifiedBy>Administrator</cp:lastModifiedBy>
  <dcterms:modified xsi:type="dcterms:W3CDTF">2015-03-12T09:05:00Z</dcterms:modified>
  <dc:title>签订横向合同流程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