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2014/03/04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15:00 - 16:00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Lee Hudson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Terry Mukonka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Shazaard Ashraf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Agenda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Previous Business: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Each do a design of the control system in our own chosen style: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Lee: Data Centered - Blackboard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Ryan: Call and return - Object Orientated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Shazzard: Individual component - Event Systems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Tanaka: Individual Component - Client Server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Terry: Data Flow - Pipe and filter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Check in on progress, direction and planning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Create basic outline of system design: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Each do a design of the control system in our own chosen style: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Lee: Data Centered - Blackboard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Ryan: Call and return - Object Orientated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Shazzard: Individual component - Event Systems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Tanaka: Individual Component - Client Server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Terry: Data Flow - Pipe and filter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Time: 16:00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2014/03/04.docx</dc:title>
</cp:coreProperties>
</file>