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line="276" w:lineRule="auto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sdt>
        <w:sdtPr>
          <w:id w:val="1953572590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6"/>
              <w:szCs w:val="26"/>
              <w:rtl w:val="0"/>
            </w:rPr>
            <w:t xml:space="preserve">Договор №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tl w:val="0"/>
        </w:rPr>
      </w:r>
    </w:p>
    <w:tbl>
      <w:tblPr>
        <w:tblStyle w:val="Table1"/>
        <w:tblW w:w="9269.0" w:type="dxa"/>
        <w:jc w:val="left"/>
        <w:tblInd w:w="-60.0" w:type="dxa"/>
        <w:tblLayout w:type="fixed"/>
        <w:tblLook w:val="0600"/>
      </w:tblPr>
      <w:tblGrid>
        <w:gridCol w:w="4695"/>
        <w:gridCol w:w="4574"/>
        <w:tblGridChange w:id="0">
          <w:tblGrid>
            <w:gridCol w:w="4695"/>
            <w:gridCol w:w="45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ind w:left="-45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г. Москва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ind w:right="23"/>
              <w:jc w:val="righ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«{contractDay}» {contractMonth}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2026 г.</w:t>
            </w:r>
          </w:p>
        </w:tc>
      </w:tr>
    </w:tbl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40" w:lineRule="auto"/>
        <w:rPr>
          <w:rFonts w:ascii="Helvetica Neue" w:cs="Helvetica Neue" w:eastAsia="Helvetica Neue" w:hAnsi="Helvetica Neue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заключили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настоящий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договор (далее – Договор) о следующем:</w:t>
      </w:r>
    </w:p>
    <w:p w:rsidR="00000000" w:rsidDel="00000000" w:rsidP="00000000" w:rsidRDefault="00000000" w:rsidRPr="00000000" w14:paraId="0000000A">
      <w:pPr>
        <w:spacing w:after="200" w:before="400" w:line="276" w:lineRule="auto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Термины:</w:t>
      </w:r>
    </w:p>
    <w:p w:rsidR="00000000" w:rsidDel="00000000" w:rsidP="00000000" w:rsidRDefault="00000000" w:rsidRPr="00000000" w14:paraId="0000000B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Публикация – графические, видео-, презентационные или текстовые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нерекламные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материалы, а также их различные комбинации, размещаемые Исполнителем в интернете по заданию Заказчика.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Предмет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по заданию Заказчика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оказать услуги по размещению Публикаций, а Заказчик обязуется их принять и оплатить.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Объем, стоимость услуг, срок их оказания и другие требования к услугам определяется в Приложениях. 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Порядок исполнения Договора 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вправе вносить изменения и уточнения в задание не позднее чем за 2 рабочих дня до размещения публикации. 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 вправе привлекать третьих лиц для оказания услуг.</w:t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обязан предоставить ответ на запрос Заказчика о порядке оказания услуг не позднее 3 рабочих дней с момента его получения. 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не предоставляет Исполнителю рабочее место и рабочее оборудование для исполнения Договора. Исполнитель выполняет работу при помощи собственных технических средств.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сдачи-приема услуг 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sdt>
        <w:sdtPr>
          <w:id w:val="1558810212"/>
          <w:tag w:val="goog_rdk_1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В течение 3 рабочих дней со дня окончания оказания услуг Исполнитель представляет Заказчику Акт об оказании услуг (далее – Акт) и иные сведения, указанные в Приложении № 1.</w:t>
          </w:r>
        </w:sdtContent>
      </w:sdt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со дня получения Акта Заказчик обязан принять услуги, указанные в Акте, подписав его и направив один экземпляр Исполнителю, или направить Исполнителю мотивированный отказ от приемки услуг с описанием недостатков. 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устраняет недостатки оказанных услуг в течение 5 рабочих дней со дня получения мотивированного отказа от приемки услуг, если иной срок не согласован Сторонами.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После устранения недостатков Исполнитель повторно направляет Заказчику Акт, который Заказчик принимает в порядке, предусмотренном Договором.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Стоимость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услуг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и порядок оплаты определяется Сторонами в Приложениях. 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включает в себя сумму расходов Исполнителя, связанных с оказанием услуг, если иное не оговорено в Приложениях.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перечисляет денежные средства в рублях на счет Исполнителя. 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Обязанность Заказчика в части оплаты по Договору считается исполненной со дня списания денежных средств с корреспондентского счета банка Заказчика.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00" w:before="4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Интеллектуальные права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Заказчик предоставляет Исполнителю материалы для оказания услуг, Исполнитель вправе использовать такие материалы на условиях простой (неисключительной) лицензии:</w:t>
      </w:r>
    </w:p>
    <w:p w:rsidR="00000000" w:rsidDel="00000000" w:rsidP="00000000" w:rsidRDefault="00000000" w:rsidRPr="00000000" w14:paraId="00000020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21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создания и размещения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</w:t>
      </w:r>
    </w:p>
    <w:p w:rsidR="00000000" w:rsidDel="00000000" w:rsidP="00000000" w:rsidRDefault="00000000" w:rsidRPr="00000000" w14:paraId="00000022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комментариями.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при оказании услуг Исполнитель создаст результаты интеллектуальной деятельности (далее – РИД), Исполнитель предоставляет Заказчику простую (неисключительную) лицензию на использование созданных им РИД: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действия исключительного права на РИД;</w:t>
      </w:r>
    </w:p>
    <w:p w:rsidR="00000000" w:rsidDel="00000000" w:rsidP="00000000" w:rsidRDefault="00000000" w:rsidRPr="00000000" w14:paraId="0000002C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публикация на сайте и в социальных сетях Заказчика;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комментариями;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предоставление права использовать РИД третьим лицам, в том числе заключение сублицензионного договора;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использование РИД как с указанием, так и без указания имени автора и Исполнителя.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заверяет, что он:</w:t>
      </w:r>
    </w:p>
    <w:p w:rsidR="00000000" w:rsidDel="00000000" w:rsidP="00000000" w:rsidRDefault="00000000" w:rsidRPr="00000000" w14:paraId="00000037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имеет все необходимые права на размещение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Созданные Исполнителем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не будут нарушать законодательство РФ, в т.ч. авторские, смежные, патентные права, иные права на результаты интеллектуальной деятельности, прочие права и законные интересы третьих лиц;</w:t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процессе исполнения Договора исключительные права на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не будут переданы Исполнителем третьим лицам без согласования с Заказчиком;</w:t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согласие привлеченных им лиц на передачу прав Заказчику;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bookmarkStart w:colFirst="0" w:colLast="0" w:name="_heading=h.1fob9te" w:id="0"/>
      <w:bookmarkEnd w:id="0"/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согласия и разрешения третьих лиц на использование их изображения и их публикацию на площадках.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Ответственность сторон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оплаты Исполнитель вправе потребовать от Заказчика уплатить неустойку в размере 0,1% от суммы задолженности за каждый день просрочки, но не более 10% процентов от суммы задолженности. Исполнитель не вправе требовать уплатить неустойку на сумму предварительной оплаты.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оказания услуг Заказчик вправе потребовать от Исполнителя уплатить неустойку в размере 0,1% от стоимости несвоевременно оказанных услуг за каждый день просрочки, но не более 10% от стоимости несвоевременно оказанных услуг.</w:t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несет ответственность за сохранность полученных от Заказчика оригиналов документов и в случае утраты обязуется восстановить их за свой счёт.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использования Исполнителем неутвержденных Заказчиком материалов, Заказчик вправе потребовать от Исполнителя уплатить штраф в размере половины суммы стоимости соответствующего Приложения за каждый случай нарушения.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самостоятельно и за свой счет урегулировать претензии третьих лиц к Заказчику, связанные с нарушением предоставленных заверений, а также предпринять все необходимые действия, исключающие возникновение расходов и убытков у Заказчика, а в случае их возникновения — возместить их в полном объёме.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Форс-мажор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Сторона, которая не может выполнить обязательства по Договору вследствие действия обстоятельств непреодолимой силы, должна незамедлительно, но не позднее 5 (пяти) календарных дней после наступления обстоятельств непреодолимой силы, письменно известить другую Сторону об этом, с предоставлением обосновывающих документов, выданных компетентными органами.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Конфиденциальность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Условия Договора, приложений и дополнительных соглашений к нему конфиденциальны и не подлежат разглашению за исключением случаев, предусмотренных законодательством Российской Федерации.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Конфиденциальной информацией признаются любые сведения, включая, но не ограничиваясь: коммерческие тайны, финансовые данные, технические решения, клиентские базы, стратегии развития и иная информация переданная Заказчиком Исполнителю.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принимают все необходимые меры для защиты конфиденциальной информации, включая ее хранение в защищенных системах и обеспечивают ограничение доступа.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Вся информация, полученная в ходе исполнения Договора Сторонами, включая информацию о финансовом положении Сторон и информацию о клиентах Заказчика, считается конфиденциальной и не подлежит разглашению или передаче третьим лицам, как в период действия Договора, так и после его завершения в течение 5 (пяти) лет после прекращения действия Договора.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использовать конфиденциальную информацию исключительно в целях исполнения Договора и должны принять все необходимые меры к ее защите от несанкционированного доступа, распространения и использования. 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Разглашение конфиденциальной информации любой из Сторон может осуществляться только с письменного разрешения другой Стороны.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разглашения конфиденциальной информации виновная Сторона обязана выплатить штраф в размере 500 000 (Пятисот тысяч) рублей за каждый факт нарушения. Штраф не освобождает нарушителя от возмещения убытков, причиненных разглашением информации, в полном объеме.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Срок действия Договора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вступает в силу с момента подписания и действует до полного выполнения Сторонами принятых на себя обязательств.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может быть расторгнут по соглашению Сторон.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Любая Сторона может отказаться от Договора в одностороннем порядке, направив соответствующее уведомление. Договор считается расторгнутым по истечении 10 рабочих дней со дня получения такого уведомления другой Стороной.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Разрешение споров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разрешают споры, возникающие в связи с исполнением Договора, путем переговоров.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 обращения в суд Стороны используют обязательный претензионный порядок. Срок ответа на претензию – 10 рабочих дней со дня ее получения.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sdt>
        <w:sdtPr>
          <w:id w:val="-1816621837"/>
          <w:tag w:val="goog_rdk_2"/>
        </w:sdtPr>
        <w:sdtContent>
          <w:r w:rsidDel="00000000" w:rsidR="00000000" w:rsidRPr="00000000">
            <w:rPr>
              <w:rFonts w:ascii="Arial" w:cs="Arial" w:eastAsia="Arial" w:hAnsi="Arial"/>
              <w:color w:val="000000"/>
              <w:sz w:val="22"/>
              <w:szCs w:val="22"/>
              <w:rtl w:val="0"/>
            </w:rPr>
            <w:t xml:space="preserve">По истечении срока для обязательного претензионного порядка Сторона вправе передать спор на рассмотрение Арбитражного суда города Москвы, Симоновского районного суда города Москвы или судебного участка мирового судьи № 245 города Москвы.</w:t>
          </w:r>
        </w:sdtContent>
      </w:sdt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Документооборот и коммуникации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подписание Договора, Приложений, Актов, Дополнительных соглашений к нему путем обмена отсканированными копиями по электронной почте или в мессенджерах. 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Скан-копии документов, передаваемых по электронной почте или в мессенджерах, приравниваются к документам на бумажном носителе, признаются допустимым доказательством в суде.</w:t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после получения запроса от Стороны другая Сторона обязана передать оригиналы документов, направленных по электронной почте.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согласование всех текущих рабочих вопросов в связи с исполнением Договора, в том числе направление писем, запросов, и других сообщений, по электронной почте и в мессенджерах. При отсутствии доказательств фальсификации такая переписка признается юридически значимой и является надлежащим доказательством при судебном споре.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sdt>
        <w:sdtPr>
          <w:id w:val="-450723165"/>
          <w:tag w:val="goog_rdk_3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Контактные данные сторон для обмена документами и согласования текущих вопросов в связи с исполнением Договора указаны в Приложении № 1 к Договору.</w:t>
          </w:r>
        </w:sdtContent>
      </w:sdt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сохранять конфиденциальность пароля своей электронной почты и мессенджеров и не допускать к ней третьих лиц. 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обязуются сообщать друг другу обо всех случаях взлома или иного несанкционированного доступа к электронной почте или мессенджерам. В отсутствие такого уведомления исполнение, произведенное Стороной Договора с учетом имеющейся у нее информации, признается надлежащим.</w:t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При изменении своих реквизитов, указанных в Договоре, Сторона обязуется уведомить об этом другую Сторону в течение 5 рабочих дней. В случае неуведомления нарушившая Сторона несет риск последствий, связанных с направлением информации или платежей по некорректным реквизитам и обязана компенсировать последствия другой Стороне.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Адреса и реквизиты сторон</w:t>
      </w:r>
    </w:p>
    <w:tbl>
      <w:tblPr>
        <w:tblStyle w:val="Table3"/>
        <w:tblW w:w="9270.0" w:type="dxa"/>
        <w:jc w:val="left"/>
        <w:tblInd w:w="60.0" w:type="dxa"/>
        <w:tblLayout w:type="fixed"/>
        <w:tblLook w:val="0600"/>
      </w:tblPr>
      <w:tblGrid>
        <w:gridCol w:w="4791"/>
        <w:gridCol w:w="4479"/>
        <w:tblGridChange w:id="0">
          <w:tblGrid>
            <w:gridCol w:w="4791"/>
            <w:gridCol w:w="447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Заказчик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ООО «Рассвет.Диджитал»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Адрес: 656906, Алтайский край, г. Барнаул, </w:t>
              <w:br w:type="textWrapping"/>
              <w:t xml:space="preserve">ул. Дзержинского 17-40</w:t>
              <w:br w:type="textWrapping"/>
              <w:t xml:space="preserve">Адрес для корреспонденции: Москва, Духовской переулок, 17, The Loft, офис Rassvet.digital (1 этаж)</w:t>
              <w:br w:type="textWrapping"/>
              <w:t xml:space="preserve">ИНН: 2225210924</w:t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КПП: 222501001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Банковские реквизиты: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р/с 40702810502000001394 </w:t>
              <w:br w:type="textWrapping"/>
              <w:t xml:space="preserve">в банке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АЛТАЙСКОЕ ОТДЕЛЕНИЕ N8644 ПАО СБЕРБАНК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БИК 040173604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к/с 30101810200000000604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Светлана Евгеньевна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м.п.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Исполнитель</w:t>
            </w:r>
          </w:p>
          <w:p w:rsidR="00000000" w:rsidDel="00000000" w:rsidP="00000000" w:rsidRDefault="00000000" w:rsidRPr="00000000" w14:paraId="0000006A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{executorRequisites}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spacing w:after="360" w:line="276" w:lineRule="auto"/>
        <w:rPr>
          <w:rFonts w:ascii="Helvetica Neue" w:cs="Helvetica Neue" w:eastAsia="Helvetica Neue" w:hAnsi="Helvetica Neue"/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360" w:line="276" w:lineRule="auto"/>
        <w:rPr>
          <w:rFonts w:ascii="Helvetica Neue" w:cs="Helvetica Neue" w:eastAsia="Helvetica Neue" w:hAnsi="Helvetica Neue"/>
          <w:b w:val="1"/>
          <w:bCs w:val="1"/>
          <w:sz w:val="26"/>
          <w:szCs w:val="26"/>
        </w:rPr>
      </w:pPr>
      <w:sdt>
        <w:sdtPr>
          <w:id w:val="1201128155"/>
          <w:tag w:val="goog_rdk_4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6"/>
              <w:szCs w:val="26"/>
              <w:rtl w:val="0"/>
            </w:rPr>
            <w:t xml:space="preserve">Приложение № 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1</w:t>
      </w:r>
      <w:sdt>
        <w:sdtPr>
          <w:id w:val="701626978"/>
          <w:tag w:val="goog_rdk_5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6"/>
              <w:szCs w:val="26"/>
              <w:rtl w:val="0"/>
            </w:rPr>
            <w:br w:type="textWrapping"/>
            <w:t xml:space="preserve">к Договору № 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от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{contractDateFormatted}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г. </w:t>
      </w:r>
    </w:p>
    <w:sdt>
      <w:sdtPr>
        <w:lock w:val="contentLocked"/>
        <w:id w:val="-903696164"/>
        <w:tag w:val="goog_rdk_6"/>
      </w:sdtPr>
      <w:sdtContent>
        <w:tbl>
          <w:tblPr>
            <w:tblStyle w:val="Table4"/>
            <w:tblW w:w="9269.0" w:type="dxa"/>
            <w:jc w:val="left"/>
            <w:tblInd w:w="-60.0" w:type="dxa"/>
            <w:tblLayout w:type="fixed"/>
            <w:tblLook w:val="0600"/>
          </w:tblPr>
          <w:tblGrid>
            <w:gridCol w:w="4695"/>
            <w:gridCol w:w="4574"/>
            <w:tblGridChange w:id="0">
              <w:tblGrid>
                <w:gridCol w:w="4695"/>
                <w:gridCol w:w="457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F">
                <w:pPr>
                  <w:widowControl w:val="0"/>
                  <w:ind w:left="-45" w:firstLine="0"/>
                  <w:rPr>
                    <w:rFonts w:ascii="Helvetica Neue" w:cs="Helvetica Neue" w:eastAsia="Helvetica Neue" w:hAnsi="Helvetica Neue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г. Москва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0">
                <w:pPr>
                  <w:ind w:right="23"/>
                  <w:jc w:val="right"/>
                  <w:rPr>
                    <w:rFonts w:ascii="Helvetica Neue" w:cs="Helvetica Neue" w:eastAsia="Helvetica Neue" w:hAnsi="Helvetica Neue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 «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{contractDay}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» 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{contractMonth}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 2026 г.</w:t>
                </w:r>
              </w:p>
            </w:tc>
          </w:tr>
        </w:tbl>
      </w:sdtContent>
    </w:sdt>
    <w:p w:rsidR="00000000" w:rsidDel="00000000" w:rsidP="00000000" w:rsidRDefault="00000000" w:rsidRPr="00000000" w14:paraId="00000071">
      <w:pPr>
        <w:spacing w:after="1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Подписали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настоящее п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риложение о следующем: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Предмет</w:t>
      </w:r>
    </w:p>
    <w:p w:rsidR="00000000" w:rsidDel="00000000" w:rsidP="00000000" w:rsidRDefault="00000000" w:rsidRPr="00000000" w14:paraId="00000078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оказывает услуги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для Заказчика, действующего в интересах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{clientFull},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размещению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в социальных сетях,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указанных в перечне услуг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согласованию с Заказчиком.</w:t>
      </w:r>
      <w:r w:rsidDel="00000000" w:rsidR="00000000" w:rsidRPr="00000000">
        <w:rPr>
          <w:rtl w:val="0"/>
        </w:rPr>
      </w:r>
    </w:p>
    <w:tbl>
      <w:tblPr>
        <w:tblStyle w:val="Table6"/>
        <w:tblW w:w="9585.0" w:type="dxa"/>
        <w:jc w:val="left"/>
        <w:tblInd w:w="-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4275"/>
        <w:gridCol w:w="1770"/>
        <w:gridCol w:w="1770"/>
        <w:gridCol w:w="1770"/>
        <w:tblGridChange w:id="0">
          <w:tblGrid>
            <w:gridCol w:w="4275"/>
            <w:gridCol w:w="1770"/>
            <w:gridCol w:w="1770"/>
            <w:gridCol w:w="177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gridSpan w:val="4"/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60" w:before="60" w:line="276" w:lineRule="auto"/>
              <w:ind w:right="-7.322834645669332"/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Перечень услуг</w:t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60" w:before="60" w:line="276" w:lineRule="auto"/>
              <w:ind w:right="-14.645669291338663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Описание услуги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Дата размещения Публикации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7F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Срок размещения Публикации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60" w:before="60" w:line="276" w:lineRule="auto"/>
              <w:ind w:left="64" w:right="-7.322834645669332" w:firstLine="0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Стоимость услуг, руб.</w:t>
            </w:r>
          </w:p>
        </w:tc>
      </w:tr>
      <w:tr>
        <w:trPr>
          <w:cantSplit w:val="0"/>
          <w:trHeight w:val="81" w:hRule="atLeast"/>
          <w:tblHeader w:val="0"/>
        </w:trPr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before="0" w:line="276" w:lineRule="auto"/>
              <w:ind w:right="-14.645669291338663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Публикация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на канале Telegram «{channelName}» ({channelUrl})</w:t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{placementDate}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с {placementDate} </w:t>
              <w:br w:type="textWrapping"/>
              <w:t xml:space="preserve">по {placementEndDate} / {placementDays} дней</w:t>
              <w:br w:type="textWrapping"/>
              <w:t xml:space="preserve"/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60" w:before="60" w:line="276" w:lineRule="auto"/>
              <w:ind w:left="64" w:right="-7.322834645669332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{price}</w:t>
            </w:r>
          </w:p>
        </w:tc>
      </w:tr>
    </w:tbl>
    <w:p w:rsidR="00000000" w:rsidDel="00000000" w:rsidP="00000000" w:rsidRDefault="00000000" w:rsidRPr="00000000" w14:paraId="00000085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используют для переписки следующие адреса электронной почты, телефоны и мессенджеры:</w:t>
      </w:r>
    </w:p>
    <w:tbl>
      <w:tblPr>
        <w:tblStyle w:val="Table7"/>
        <w:tblW w:w="9628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697"/>
        <w:gridCol w:w="3089"/>
        <w:gridCol w:w="2447"/>
        <w:gridCol w:w="2395"/>
        <w:tblGridChange w:id="0">
          <w:tblGrid>
            <w:gridCol w:w="1697"/>
            <w:gridCol w:w="3089"/>
            <w:gridCol w:w="2447"/>
            <w:gridCol w:w="23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e-mail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Мессенджер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Телефон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публикации сообщения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Точную дату размещения, тему, общий сценарий размещения Публикации и другие организационные вопросы Стороны согласовывают дополнительно по электронной почте или посредством мессенджеров.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результатам оказания услуг Исполнитель предоставляет отчет в свободной форме. Отчет должен содержать:</w:t>
      </w:r>
    </w:p>
    <w:p w:rsidR="00000000" w:rsidDel="00000000" w:rsidP="00000000" w:rsidRDefault="00000000" w:rsidRPr="00000000" w14:paraId="00000095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Дату размещения публикации;</w:t>
      </w:r>
    </w:p>
    <w:p w:rsidR="00000000" w:rsidDel="00000000" w:rsidP="00000000" w:rsidRDefault="00000000" w:rsidRPr="00000000" w14:paraId="00000096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Ссылку на публикацию;</w:t>
      </w:r>
    </w:p>
    <w:p w:rsidR="00000000" w:rsidDel="00000000" w:rsidP="00000000" w:rsidRDefault="00000000" w:rsidRPr="00000000" w14:paraId="00000097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Период показа</w:t>
      </w:r>
    </w:p>
    <w:p w:rsidR="00000000" w:rsidDel="00000000" w:rsidP="00000000" w:rsidRDefault="00000000" w:rsidRPr="00000000" w14:paraId="00000098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Статистику по охватам;</w:t>
      </w:r>
    </w:p>
    <w:p w:rsidR="00000000" w:rsidDel="00000000" w:rsidP="00000000" w:rsidRDefault="00000000" w:rsidRPr="00000000" w14:paraId="00000099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Вовлеченность.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истечении срока размещения, указанного в Приложении, Исполнитель обязан удалить опубликованную публикацию.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орядок расчетов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Общая стоимость услуг составляет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{price}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{priceWords}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рублей 00 копеек.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</w:t>
      </w:r>
      <w:sdt>
        <w:sdtPr>
          <w:id w:val="-2041406565"/>
          <w:tag w:val="goog_rdk_7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{vatClause} 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Заказчик оплачивает услуги в течение 5 рабочих дней со дня подписания Договора и Приложения.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Требования к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должна быть указана информация, которая заранее будет отправлена Заказчиком.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обязан согласовать разработанные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с Заказчиком.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срок до даты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убликации Заказчик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направляет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материалы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для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убликации Исполнителю.</w:t>
      </w:r>
    </w:p>
    <w:p w:rsidR="00000000" w:rsidDel="00000000" w:rsidP="00000000" w:rsidRDefault="00000000" w:rsidRPr="00000000" w14:paraId="000000A3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не вправе публиковать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, не утвержденные Заказчиком.</w:t>
      </w:r>
    </w:p>
    <w:bookmarkStart w:colFirst="0" w:colLast="0" w:name="bookmark=id.1fob9te" w:id="1"/>
    <w:bookmarkEnd w:id="1"/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Подписи сторон</w:t>
      </w:r>
    </w:p>
    <w:tbl>
      <w:tblPr>
        <w:tblStyle w:val="Table8"/>
        <w:tblW w:w="8925.0" w:type="dxa"/>
        <w:jc w:val="left"/>
        <w:tblInd w:w="417.0" w:type="dxa"/>
        <w:tblLayout w:type="fixed"/>
        <w:tblLook w:val="0600"/>
      </w:tblPr>
      <w:tblGrid>
        <w:gridCol w:w="4410"/>
        <w:gridCol w:w="4515"/>
        <w:tblGridChange w:id="0">
          <w:tblGrid>
            <w:gridCol w:w="4410"/>
            <w:gridCol w:w="4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Заказчика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/ 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Исполнителя</w:t>
            </w:r>
          </w:p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/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{executorShort}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" w:before="28" w:lineRule="auto"/>
        <w:rPr>
          <w:rFonts w:ascii="Helvetica Neue" w:cs="Helvetica Neue" w:eastAsia="Helvetica Neue" w:hAnsi="Helvetica Neue"/>
          <w:color w:val="000000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even"/>
      <w:pgSz w:h="16838" w:w="11906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rFonts w:ascii="Helvetica Neue" w:cs="Helvetica Neue" w:eastAsia="Helvetica Neue" w:hAnsi="Helvetica Neue"/>
        <w:color w:val="000000"/>
        <w:sz w:val="22"/>
        <w:szCs w:val="22"/>
      </w:rPr>
    </w:pP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Страница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 из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ind w:right="360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85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57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29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501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73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45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17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898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5" w:customStyle="1">
    <w:basedOn w:val="TableNormal4"/>
    <w:tblPr>
      <w:tblStyleRowBandSize w:val="1"/>
      <w:tblStyleColBandSize w:val="1"/>
    </w:tblPr>
  </w:style>
  <w:style w:type="table" w:styleId="a6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8">
    <w:name w:val="annotation text"/>
    <w:basedOn w:val="a"/>
    <w:link w:val="a9"/>
    <w:uiPriority w:val="99"/>
    <w:unhideWhenUsed w:val="1"/>
  </w:style>
  <w:style w:type="character" w:styleId="a9" w:customStyle="1">
    <w:name w:val="Текст примечания Знак"/>
    <w:basedOn w:val="a0"/>
    <w:link w:val="a8"/>
    <w:uiPriority w:val="99"/>
  </w:style>
  <w:style w:type="character" w:styleId="aa">
    <w:name w:val="annotation reference"/>
    <w:basedOn w:val="a0"/>
    <w:uiPriority w:val="99"/>
    <w:semiHidden w:val="1"/>
    <w:unhideWhenUsed w:val="1"/>
    <w:rPr>
      <w:sz w:val="16"/>
      <w:szCs w:val="16"/>
    </w:rPr>
  </w:style>
  <w:style w:type="table" w:styleId="ab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1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6">
    <w:name w:val="Balloon Text"/>
    <w:basedOn w:val="a"/>
    <w:link w:val="af7"/>
    <w:uiPriority w:val="99"/>
    <w:semiHidden w:val="1"/>
    <w:unhideWhenUsed w:val="1"/>
    <w:rsid w:val="00F92570"/>
    <w:rPr>
      <w:rFonts w:ascii="Segoe UI" w:cs="Segoe UI" w:hAnsi="Segoe UI"/>
      <w:sz w:val="18"/>
      <w:szCs w:val="18"/>
    </w:rPr>
  </w:style>
  <w:style w:type="character" w:styleId="af7" w:customStyle="1">
    <w:name w:val="Текст выноски Знак"/>
    <w:basedOn w:val="a0"/>
    <w:link w:val="af6"/>
    <w:uiPriority w:val="99"/>
    <w:semiHidden w:val="1"/>
    <w:rsid w:val="00F92570"/>
    <w:rPr>
      <w:rFonts w:ascii="Segoe UI" w:cs="Segoe UI" w:hAnsi="Segoe UI"/>
      <w:sz w:val="18"/>
      <w:szCs w:val="18"/>
    </w:rPr>
  </w:style>
  <w:style w:type="character" w:styleId="il" w:customStyle="1">
    <w:name w:val="il"/>
    <w:basedOn w:val="a0"/>
    <w:rsid w:val="00F92570"/>
  </w:style>
  <w:style w:type="paragraph" w:styleId="af8">
    <w:name w:val="Body Text"/>
    <w:basedOn w:val="a"/>
    <w:link w:val="af9"/>
    <w:uiPriority w:val="99"/>
    <w:rsid w:val="00AC4304"/>
    <w:pP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4"/>
      <w:szCs w:val="24"/>
      <w:lang w:eastAsia="ar-SA"/>
    </w:rPr>
  </w:style>
  <w:style w:type="character" w:styleId="af9" w:customStyle="1">
    <w:name w:val="Основной текст Знак"/>
    <w:basedOn w:val="a0"/>
    <w:link w:val="af8"/>
    <w:uiPriority w:val="99"/>
    <w:rsid w:val="00AC4304"/>
    <w:rPr>
      <w:rFonts w:ascii="Arial" w:cs="Arial" w:eastAsia="Arial" w:hAnsi="Arial"/>
      <w:position w:val="-1"/>
      <w:sz w:val="24"/>
      <w:szCs w:val="24"/>
      <w:lang w:eastAsia="ar-SA"/>
    </w:rPr>
  </w:style>
  <w:style w:type="table" w:styleId="afa">
    <w:name w:val="Table Grid"/>
    <w:basedOn w:val="a1"/>
    <w:uiPriority w:val="39"/>
    <w:rsid w:val="00AC430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2"/>
      <w:szCs w:val="22"/>
      <w:bdr w:space="0" w:sz="0" w:val="ni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35" w:customStyle="1">
    <w:name w:val="s35"/>
    <w:basedOn w:val="a"/>
    <w:rsid w:val="00AC4304"/>
    <w:pPr>
      <w:spacing w:after="100" w:afterAutospacing="1" w:before="100" w:beforeAutospacing="1"/>
    </w:pPr>
    <w:rPr>
      <w:sz w:val="24"/>
      <w:szCs w:val="24"/>
    </w:rPr>
  </w:style>
  <w:style w:type="paragraph" w:styleId="afb">
    <w:name w:val="List Paragraph"/>
    <w:uiPriority w:val="34"/>
    <w:qFormat w:val="1"/>
    <w:rsid w:val="009205D8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uppressAutoHyphens w:val="1"/>
      <w:ind w:left="720"/>
    </w:pPr>
    <w:rPr>
      <w:rFonts w:cs="Arial Unicode MS" w:eastAsia="Arial Unicode MS"/>
      <w:color w:val="000000"/>
      <w:sz w:val="24"/>
      <w:szCs w:val="24"/>
      <w:u w:color="000000"/>
      <w:bdr w:space="0" w:sz="0" w:val="nil"/>
    </w:rPr>
  </w:style>
  <w:style w:type="character" w:styleId="afc">
    <w:name w:val="Hyperlink"/>
    <w:basedOn w:val="a0"/>
    <w:uiPriority w:val="99"/>
    <w:unhideWhenUsed w:val="1"/>
    <w:rsid w:val="00F45647"/>
    <w:rPr>
      <w:color w:val="0000ff" w:themeColor="hyperlink"/>
      <w:u w:val="single"/>
    </w:rPr>
  </w:style>
  <w:style w:type="character" w:styleId="bumpedfont20" w:customStyle="1">
    <w:name w:val="bumpedfont20"/>
    <w:basedOn w:val="a0"/>
    <w:rsid w:val="00F45647"/>
  </w:style>
  <w:style w:type="character" w:styleId="apple-converted-space" w:customStyle="1">
    <w:name w:val="apple-converted-space"/>
    <w:basedOn w:val="a0"/>
    <w:rsid w:val="00F45647"/>
  </w:style>
  <w:style w:type="paragraph" w:styleId="afd">
    <w:name w:val="annotation subject"/>
    <w:basedOn w:val="a8"/>
    <w:next w:val="a8"/>
    <w:link w:val="afe"/>
    <w:uiPriority w:val="99"/>
    <w:semiHidden w:val="1"/>
    <w:unhideWhenUsed w:val="1"/>
    <w:rsid w:val="00A5522B"/>
    <w:rPr>
      <w:b w:val="1"/>
      <w:bCs w:val="1"/>
    </w:rPr>
  </w:style>
  <w:style w:type="character" w:styleId="afe" w:customStyle="1">
    <w:name w:val="Тема примечания Знак"/>
    <w:basedOn w:val="a9"/>
    <w:link w:val="afd"/>
    <w:uiPriority w:val="99"/>
    <w:semiHidden w:val="1"/>
    <w:rsid w:val="00A5522B"/>
    <w:rPr>
      <w:b w:val="1"/>
      <w:bCs w:val="1"/>
    </w:rPr>
  </w:style>
  <w:style w:type="character" w:styleId="Aff" w:customStyle="1">
    <w:name w:val="Нет A"/>
    <w:rsid w:val="00A5522B"/>
  </w:style>
  <w:style w:type="table" w:styleId="aff0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1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2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3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4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5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6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f7">
    <w:name w:val="header"/>
    <w:basedOn w:val="a"/>
    <w:link w:val="aff8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8" w:customStyle="1">
    <w:name w:val="Верхний колонтитул Знак"/>
    <w:basedOn w:val="a0"/>
    <w:link w:val="aff7"/>
    <w:uiPriority w:val="99"/>
    <w:rsid w:val="00517165"/>
  </w:style>
  <w:style w:type="paragraph" w:styleId="aff9">
    <w:name w:val="footer"/>
    <w:basedOn w:val="a"/>
    <w:link w:val="affa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a" w:customStyle="1">
    <w:name w:val="Нижний колонтитул Знак"/>
    <w:basedOn w:val="a0"/>
    <w:link w:val="aff9"/>
    <w:uiPriority w:val="99"/>
    <w:rsid w:val="00517165"/>
  </w:style>
  <w:style w:type="paragraph" w:styleId="affb">
    <w:name w:val="No Spacing"/>
    <w:uiPriority w:val="1"/>
    <w:qFormat w:val="1"/>
    <w:rsid w:val="00262EE8"/>
    <w:rPr>
      <w:rFonts w:asciiTheme="minorHAnsi" w:cstheme="minorBidi" w:eastAsiaTheme="minorHAnsi" w:hAnsiTheme="minorHAnsi"/>
      <w:sz w:val="22"/>
      <w:szCs w:val="22"/>
      <w:lang w:eastAsia="en-US"/>
    </w:rPr>
  </w:style>
  <w:style w:type="table" w:styleId="affc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d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e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0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1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2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3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dmnkckHByVBaIdU8JjD5Y6RD9Q==">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2024-05-17T14:44:00Z</dcterms:created>
  <dc:creator>Alx</dc:creator>
</cp:coreProperties>
</file>