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sdt>
        <w:sdtPr>
          <w:id w:val="195357259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Договор №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{contractNumber}</w:t>
      </w:r>
      <w:r w:rsidDel="00000000" w:rsidR="00000000" w:rsidRPr="00000000">
        <w:rPr>
          <w:rtl w:val="0"/>
        </w:rPr>
      </w:r>
    </w:p>
    <w:tbl>
      <w:tblPr>
        <w:tblStyle w:val="Table1"/>
        <w:tblW w:w="9269.0" w:type="dxa"/>
        <w:jc w:val="left"/>
        <w:tblInd w:w="-60.0" w:type="dxa"/>
        <w:tblLayout w:type="fixed"/>
        <w:tblLook w:val="0600"/>
      </w:tblPr>
      <w:tblGrid>
        <w:gridCol w:w="4695"/>
        <w:gridCol w:w="4574"/>
        <w:tblGridChange w:id="0">
          <w:tblGrid>
            <w:gridCol w:w="4695"/>
            <w:gridCol w:w="45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ind w:left="-45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г. 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ind w:right="23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«{contractDay}» {contractMonth}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2026 г.</w:t>
            </w:r>
          </w:p>
        </w:tc>
      </w:tr>
    </w:tbl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75"/>
        <w:gridCol w:w="7963"/>
        <w:tblGridChange w:id="0">
          <w:tblGrid>
            <w:gridCol w:w="1675"/>
            <w:gridCol w:w="7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Общество с ограниченной ответственностью «Рассвет.Диджитал»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, в лице Генерального директора Ерохнович Светланы Евгеньевны, действующего на основании Устава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{executorFullName}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заключили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настоящий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договор (далее – Договор) о следующем:</w:t>
      </w:r>
    </w:p>
    <w:p w:rsidR="00000000" w:rsidDel="00000000" w:rsidP="00000000" w:rsidRDefault="00000000" w:rsidRPr="00000000" w14:paraId="0000000A">
      <w:pPr>
        <w:spacing w:after="200" w:before="400" w:line="276" w:lineRule="auto"/>
        <w:jc w:val="both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Термины:</w:t>
      </w:r>
    </w:p>
    <w:p w:rsidR="00000000" w:rsidDel="00000000" w:rsidP="00000000" w:rsidRDefault="00000000" w:rsidRPr="00000000" w14:paraId="0000000B">
      <w:pPr>
        <w:spacing w:after="200" w:before="200" w:line="276" w:lineRule="auto"/>
        <w:ind w:left="72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Публикация – графические, видео-, презентационные или текстовые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нерекламные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материалы, а также их различные комбинации, размещаемые Исполнителем в интернете по заданию Заказчика.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Предмет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обязуется по заданию Заказчика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оказать услуги по размещению Публикаций, а Заказчик обязуется их принять и оплатить.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Объем, стоимость услуг, срок их оказания и другие требования к услугам определяется в Приложениях.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Порядок исполнения Договора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Заказчик вправе вносить изменения и уточнения в задание не позднее чем за 2 рабочих дня до размещения публикации.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не вправе привлекать третьих лиц для оказания услуг.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обязан предоставить ответ на запрос Заказчика о порядке оказания услуг не позднее 3 рабочих дней с момента его получения.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Заказчик не предоставляет Исполнителю рабочее место и рабочее оборудование для исполнения Договора. Исполнитель выполняет работу при помощи собственных технических средств.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Порядок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сдачи-приема услуг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sdt>
        <w:sdtPr>
          <w:id w:val="155881021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В течение 3 рабочих дней со дня окончания оказания услуг Исполнитель представляет Заказчику Акт об оказании услуг (далее – Акт) и иные сведения, указанные в Приложении № 1.</w:t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течение 5 рабочих дней со дня получения Акта Заказчик обязан принять услуги, указанные в Акте, подписав его и направив один экземпляр Исполнителю, или направить Исполнителю мотивированный отказ от приемки услуг с описанием недостатков.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устраняет недостатки оказанных услуг в течение 5 рабочих дней со дня получения мотивированного отказа от приемки услуг, если иной срок не согласован Сторонами.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После устранения недостатков Исполнитель повторно направляет Заказчику Акт, который Заказчик принимает в порядке, предусмотренном Договором.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Стоимость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услуг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Стоимость услуг и порядок оплаты определяется Сторонами в Приложениях.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Стоимость услуг включает в себя сумму расходов Исполнителя, связанных с оказанием услуг, если иное не оговорено в Приложениях.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Заказчик перечисляет денежные средства в рублях на счет Исполнителя.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Обязанность Заказчика в части оплаты по Договору считается исполненной со дня списания денежных средств с корреспондентского счета банка Заказчика.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00" w:before="400" w:line="276" w:lineRule="auto"/>
        <w:ind w:left="567" w:hanging="283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Интеллектуальные права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Если Заказчик предоставляет Исполнителю материалы для оказания услуг, Исполнитель вправе использовать такие материалы на условиях простой (неисключительной) лицензии: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Территория использования – весь мир;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Срок использования – срок создания и размещения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Способы использования: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включение в состав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воспроизведение;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доведение до всеобщего сведения путем публикации в Интернете, в том числе в социальных сетях и блогах;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изменение и уточнение;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создание производных произведений на их основе;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снабжение материалов комментариями.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Если при оказании услуг Исполнитель создаст результаты интеллектуальной деятельности (далее – РИД), Исполнитель предоставляет Заказчику простую (неисключительную) лицензию на использование созданных им РИД: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Территория использования – весь мир;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Срок использования – срок действия исключительного права на РИД;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Способы использования: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включение в состав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воспроизведение;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доведение до всеобщего сведения путем публикации в Интернете, в том числе в социальных сетях и блогах;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публикация на сайте и в социальных сетях Заказчика;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изменение и уточнение;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создание производных произведений на их основе;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снабжение материалов комментариями;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предоставление права использовать РИД третьим лицам, в том числе заключение сублицензионного договора;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использование РИД как с указанием, так и без указания имени автора и Исполнителя.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заверяет, что он: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имеет все необходимые права на размещение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Созданные Исполнителем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не будут нарушать законодательство РФ, в т.ч. авторские, смежные, патентные права, иные права на результаты интеллектуальной деятельности, прочие права и законные интересы третьих лиц;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 процессе исполнения Договора исключительные права на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не будут переданы Исполнителем третьим лицам без согласования с Заказчиком;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получил согласие привлеченных им лиц на передачу прав Заказчику;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bookmarkStart w:colFirst="0" w:colLast="0" w:name="_heading=h.1fob9te" w:id="0"/>
      <w:bookmarkEnd w:id="0"/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получил согласия и разрешения третьих лиц на использование их изображения и их публикацию на площадках.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Ответственность сторон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 нарушение сроков оплаты Исполнитель вправе потребовать от Заказчика уплатить неустойку в размере 0,1% от суммы задолженности за каждый день просрочки, но не более 10% процентов от суммы задолженности. Исполнитель не вправе требовать уплатить неустойку на сумму предварительной оплаты.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 нарушение сроков оказания услуг Заказчик вправе потребовать от Исполнителя уплатить неустойку в размере 0,1% от стоимости несвоевременно оказанных услуг за каждый день просрочки, но не более 10% от стоимости несвоевременно оказанных услуг.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случае использования Исполнителем неутвержденных Заказчиком материалов, Заказчик вправе потребовать от Исполнителя уплатить штраф в размере половины суммы стоимости соответствующего Приложения за каждый случай нарушения.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обязуется самостоятельно и за свой счет урегулировать претензии третьих лиц к Заказчику, связанные с нарушением предоставленных заверений, а также предпринять все необходимые действия, исключающие возникновение расходов и убытков у Заказчика, а в случае их возникновения — возместить их в полном объёме.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Форс-мажор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Сторона, которая не может выполнить обязательства по Договору вследствие действия обстоятельств непреодолимой силы, должна незамедлительно, но не позднее 5 (пяти) календарных дней после наступления обстоятельств непреодолимой силы, письменно известить другую Сторону об этом, с предоставлением обосновывающих документов, выданных компетентными органами.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Конфиденциальность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Условия Договора, приложений и дополнительных соглашений к нему конфиденциальны и не подлежат разглашению за исключением случаев, предусмотренных законодательством Российской Федерации.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Конфиденциальной информацией признаются любые сведения, включая, но не ограничиваясь: коммерческие тайны, финансовые данные, технические решения, клиентские базы, стратегии развития и иная информация переданная Заказчиком Исполнителю.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принимают все необходимые меры для защиты конфиденциальной информации, включая ее хранение в защищенных системах и обеспечивают ограничение доступа.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Вся информация, полученная в ходе исполнения Договора Сторонами, включая информацию о финансовом положении Сторон и информацию о клиентах Заказчика, считается конфиденциальной и не подлежит разглашению или передаче третьим лицам, как в период действия Договора, так и после его завершения в течение 5 (пяти) лет после прекращения действия Договора.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обязаны использовать конфиденциальную информацию исключительно в целях исполнения Договора и должны принять все необходимые меры к ее защите от несанкционированного доступа, распространения и использования. 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Разглашение конфиденциальной информации любой из Сторон может осуществляться только с письменного разрешения другой Стороны.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случае разглашения конфиденциальной информации виновная Сторона обязана выплатить штраф в размере 500 000 (Пятисот тысяч) рублей за каждый факт нарушения. Штраф не освобождает нарушителя от возмещения убытков, причиненных разглашением информации, в полном объеме.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Срок действия Договора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Договор вступает в силу с момента подписания и действует до полного выполнения Сторонами принятых на себя обязательств.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Договор может быть расторгнут по соглашению Сторон.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Любая Сторона может отказаться от Договора в одностороннем порядке, направив соответствующее уведомление. Договор считается расторгнутым по истечении 10 рабочих дней со дня получения такого уведомления другой Стороной.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Разрешение споров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276" w:lineRule="auto"/>
        <w:ind w:left="567" w:hanging="283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Стороны разрешают споры, возникающие в связи с исполнением Договора, путем переговоров.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276" w:lineRule="auto"/>
        <w:ind w:left="567" w:hanging="283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До обращения в суд Стороны используют обязательный претензионный порядок. Срок ответа на претензию – 10 рабочих дней со дня ее получения.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276" w:lineRule="auto"/>
        <w:ind w:left="567" w:hanging="283"/>
        <w:jc w:val="both"/>
        <w:rPr>
          <w:color w:val="000000"/>
          <w:sz w:val="22"/>
          <w:szCs w:val="22"/>
        </w:rPr>
      </w:pPr>
      <w:sdt>
        <w:sdtPr>
          <w:id w:val="-181662183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По истечении срока для обязательного претензионного порядка Сторона вправе передать спор на рассмотрение Арбитражного суда города Москвы, Симоновского районного суда города Москвы или судебного участка мирового судьи № 245 города Москвы.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Документооборот и коммуникации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признают надлежащим подписание Договора, Приложений, Актов, Дополнительных соглашений к нему путем обмена отсканированными копиями по электронной почте или в мессенджерах. 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Скан-копии документов, передаваемых по электронной почте или в мессенджерах, приравниваются к документам на бумажном носителе, признаются допустимым доказательством в суде.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течение 5 рабочих дней после получения запроса от Стороны другая Сторона обязана передать оригиналы документов, направленных по электронной почте.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признают надлежащим согласование всех текущих рабочих вопросов в связи с исполнением Договора, в том числе направление писем, запросов, и других сообщений, по электронной почте и в мессенджерах. При отсутствии доказательств фальсификации такая переписка признается юридически значимой и является надлежащим доказательством при судебном споре.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sdt>
        <w:sdtPr>
          <w:id w:val="-45072316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Контактные данные сторон для обмена документами и согласования текущих вопросов в связи с исполнением Договора указаны в Приложении № 1 к Договору.</w:t>
          </w:r>
        </w:sdtContent>
      </w:sdt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обязаны сохранять конфиденциальность пароля своей электронной почты и мессенджеров и не допускать к ней третьих лиц. 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обязуются сообщать друг другу обо всех случаях взлома или иного несанкционированного доступа к электронной почте или мессенджерам. В отсутствие такого уведомления исполнение, произведенное Стороной Договора с учетом имеющейся у нее информации, признается надлежащим.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При изменении своих реквизитов, указанных в Договоре, Сторона обязуется уведомить об этом другую Сторону в течение 5 рабочих дней. В случае неуведомления нарушившая Сторона несет риск последствий, связанных с направлением информации или платежей по некорректным реквизитам и обязана компенсировать последствия другой Стороне.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Адреса и реквизиты сторон</w:t>
      </w:r>
    </w:p>
    <w:tbl>
      <w:tblPr>
        <w:tblStyle w:val="Table3"/>
        <w:tblW w:w="9270.0" w:type="dxa"/>
        <w:jc w:val="left"/>
        <w:tblInd w:w="60.0" w:type="dxa"/>
        <w:tblLayout w:type="fixed"/>
        <w:tblLook w:val="0600"/>
      </w:tblPr>
      <w:tblGrid>
        <w:gridCol w:w="4791"/>
        <w:gridCol w:w="4479"/>
        <w:tblGridChange w:id="0">
          <w:tblGrid>
            <w:gridCol w:w="4791"/>
            <w:gridCol w:w="447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ООО «Рассвет.Диджитал»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right="-263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Адрес: 656906, Алтайский край, г. Барнаул, </w:t>
              <w:br w:type="textWrapping"/>
              <w:t xml:space="preserve">ул. Дзержинского 17-40</w:t>
              <w:br w:type="textWrapping"/>
              <w:t xml:space="preserve">Адрес для корреспонденции: Москва, Духовской переулок, 17, The Loft, офис Rassvet.digital (1 этаж)</w:t>
              <w:br w:type="textWrapping"/>
              <w:t xml:space="preserve">ИНН: 2225210924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КПП: 222501001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ind w:right="-263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Банковские реквизиты: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р/с 40702810502000001394 </w:t>
              <w:br w:type="textWrapping"/>
              <w:t xml:space="preserve">в банке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АЛТАЙСКОЕ ОТДЕЛЕНИЕ N8644 ПАО СБЕРБАНК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БИК 040173604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к/с 30101810200000000604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Ерохнович Светлана Евгеньевна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_________________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Ерохнович С. 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{executorRequisites}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{executorRole}</w:t>
            </w:r>
          </w:p>
          <w:p>
            <w:r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{executorNameOnly}</w:t>
            </w:r>
          </w:p>
          <w:p>
            <w:r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_________________ {executorShort}</w:t>
            </w:r>
          </w:p>
          <w:p>
            <w:r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360" w:line="276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60" w:line="276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sdt>
        <w:sdtPr>
          <w:id w:val="120112815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Приложение № 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1</w:t>
      </w:r>
      <w:sdt>
        <w:sdtPr>
          <w:id w:val="70162697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br w:type="textWrapping"/>
            <w:t xml:space="preserve">к Договору № 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{contractNumber}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 от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{contractDateFormatted}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 г. </w:t>
      </w:r>
    </w:p>
    <w:sdt>
      <w:sdtPr>
        <w:lock w:val="contentLocked"/>
        <w:id w:val="-903696164"/>
        <w:tag w:val="goog_rdk_6"/>
      </w:sdtPr>
      <w:sdtContent>
        <w:tbl>
          <w:tblPr>
            <w:tblStyle w:val="Table4"/>
            <w:tblW w:w="9269.0" w:type="dxa"/>
            <w:jc w:val="left"/>
            <w:tblInd w:w="-60.0" w:type="dxa"/>
            <w:tblLayout w:type="fixed"/>
            <w:tblLook w:val="0600"/>
          </w:tblPr>
          <w:tblGrid>
            <w:gridCol w:w="4695"/>
            <w:gridCol w:w="4574"/>
            <w:tblGridChange w:id="0">
              <w:tblGrid>
                <w:gridCol w:w="4695"/>
                <w:gridCol w:w="45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ind w:left="-45" w:firstLine="0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г. Москва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ind w:right="23"/>
                  <w:jc w:val="right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«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{contractDay}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»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{contractMonth}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2026 г.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spacing w:after="1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75"/>
        <w:gridCol w:w="7963"/>
        <w:tblGridChange w:id="0">
          <w:tblGrid>
            <w:gridCol w:w="1675"/>
            <w:gridCol w:w="7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Общество с ограниченной ответственностью «Рассвет.Диджитал»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, в лице Генерального директора Ерохнович Светланы Евгеньевны, действующего на основании Устава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{executorFullName}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Подписали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настоящее п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риложение о следующем: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Предмет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оказывает услуги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для Заказчика, действующего в интересах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{clientFull},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по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размещению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в социальных сетях,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указанных в перечне услуг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по согласованию с Заказчиком.</w:t>
      </w:r>
      <w:r w:rsidDel="00000000" w:rsidR="00000000" w:rsidRPr="00000000">
        <w:rPr>
          <w:rtl w:val="0"/>
        </w:rPr>
      </w:r>
    </w:p>
    <w:tbl>
      <w:tblPr>
        <w:tblStyle w:val="Table6"/>
        <w:tblW w:w="9585.0" w:type="dxa"/>
        <w:jc w:val="left"/>
        <w:tblInd w:w="-5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4275"/>
        <w:gridCol w:w="1770"/>
        <w:gridCol w:w="1770"/>
        <w:gridCol w:w="1770"/>
        <w:tblGridChange w:id="0">
          <w:tblGrid>
            <w:gridCol w:w="4275"/>
            <w:gridCol w:w="1770"/>
            <w:gridCol w:w="1770"/>
            <w:gridCol w:w="17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4"/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60" w:line="276" w:lineRule="auto"/>
              <w:ind w:right="-7.322834645669332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Перечень услуг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="276" w:lineRule="auto"/>
              <w:ind w:right="-14.645669291338663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Описание услуги</w:t>
            </w:r>
          </w:p>
        </w:tc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="276" w:lineRule="auto"/>
              <w:ind w:left="59" w:right="-80.78740157480354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Дата размещения Публикации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F">
            <w:pPr>
              <w:spacing w:after="60" w:before="60" w:line="276" w:lineRule="auto"/>
              <w:ind w:left="64" w:right="-56.57480314960708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Срок размещения Публикации</w:t>
            </w:r>
          </w:p>
        </w:tc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="276" w:lineRule="auto"/>
              <w:ind w:left="64" w:right="-7.322834645669332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Стоимость услуг, руб.</w:t>
            </w:r>
          </w:p>
        </w:tc>
      </w:tr>
      <w:tr>
        <w:trPr>
          <w:cantSplit w:val="0"/>
          <w:trHeight w:val="81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76" w:lineRule="auto"/>
              <w:ind w:right="-14.645669291338663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Публикация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на канале Telegram «{channelName}» ({channelUrl})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="276" w:lineRule="auto"/>
              <w:ind w:left="59" w:right="-80.78740157480354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{placementDate}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before="60" w:line="276" w:lineRule="auto"/>
              <w:ind w:left="64" w:right="-56.57480314960708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 {placementDate} </w:t>
              <w:br w:type="textWrapping"/>
              <w:t xml:space="preserve">по {placementEndDate} / {placementDays} дней</w:t>
              <w:br w:type="textWrapping"/>
              <w:t xml:space="preserve"/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="276" w:lineRule="auto"/>
              <w:ind w:left="64" w:right="-7.322834645669332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{price}</w:t>
            </w:r>
          </w:p>
        </w:tc>
      </w:tr>
    </w:tbl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200" w:before="200" w:line="276" w:lineRule="auto"/>
        <w:ind w:left="567" w:hanging="283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Стороны используют для переписки следующие адреса электронной почты, телефоны и мессенджеры:</w:t>
      </w:r>
    </w:p>
    <w:tbl>
      <w:tblPr>
        <w:tblStyle w:val="Table7"/>
        <w:tblW w:w="962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697"/>
        <w:gridCol w:w="3089"/>
        <w:gridCol w:w="2447"/>
        <w:gridCol w:w="2395"/>
        <w:tblGridChange w:id="0">
          <w:tblGrid>
            <w:gridCol w:w="1697"/>
            <w:gridCol w:w="3089"/>
            <w:gridCol w:w="2447"/>
            <w:gridCol w:w="2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Мессенджер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Телефон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hello@rassvet.digital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{executorEmail}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{executorMessenger}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{executorPhone}</w:t>
            </w:r>
          </w:p>
        </w:tc>
      </w:tr>
    </w:tbl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Порядок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публикации 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Точную дату размещения, тему, общий сценарий размещения Публикации и другие организационные вопросы Стороны согласовывают дополнительно по электронной почте или посредством мессенджеров.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По результатам оказания услуг Исполнитель предоставляет отчет в свободной форме. Отчет должен содержать: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Дату размещения публикации;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Ссылку на публикацию;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Период показа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Статистику по охватам;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Вовлеченность.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200" w:before="200" w:line="276" w:lineRule="auto"/>
        <w:ind w:left="567" w:hanging="283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По истечении срока размещения, указанного в Приложении, Исполнитель обязан удалить опубликованную публикацию.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Общая стоимость услуг составляет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{price}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{priceWords}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рублей 00 копеек.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Стоимость услуг </w:t>
      </w:r>
      <w:sdt>
        <w:sdtPr>
          <w:id w:val="-204140656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{vatClause}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Заказчик оплачивает услуги в течение 5 рабочих дней со дня подписания Договора и Приложения.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Требования к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должна быть указана информация, которая заранее будет отправлена Заказчиком.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обязан согласовать разработанные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с Заказчиком.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 срок до даты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убликации Заказчик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направляет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материалы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для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убликации Исполнителю.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не вправе публиковать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Публикации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, не утвержденные Заказчиком.</w:t>
      </w:r>
    </w:p>
    <w:bookmarkStart w:colFirst="0" w:colLast="0" w:name="bookmark=id.1fob9te" w:id="1"/>
    <w:bookmarkEnd w:id="1"/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Подписи сторон</w:t>
      </w:r>
    </w:p>
    <w:tbl>
      <w:tblPr>
        <w:tblStyle w:val="Table8"/>
        <w:tblW w:w="8925.0" w:type="dxa"/>
        <w:jc w:val="left"/>
        <w:tblInd w:w="417.0" w:type="dxa"/>
        <w:tblLayout w:type="fixed"/>
        <w:tblLook w:val="0600"/>
      </w:tblPr>
      <w:tblGrid>
        <w:gridCol w:w="4410"/>
        <w:gridCol w:w="4515"/>
        <w:tblGridChange w:id="0">
          <w:tblGrid>
            <w:gridCol w:w="4410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От Заказчика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_________________ /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Ерохнович С. 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От Исполнителя</w:t>
            </w:r>
          </w:p>
          <w:p>
            <w:r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{executorRole}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_________________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/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{executorShort}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" w:before="28" w:lineRule="auto"/>
        <w:rPr>
          <w:rFonts w:ascii="Helvetica Neue" w:cs="Helvetica Neue" w:eastAsia="Helvetica Neue" w:hAnsi="Helvetica Neue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rFonts w:ascii="Helvetica Neue" w:cs="Helvetica Neue" w:eastAsia="Helvetica Neue" w:hAnsi="Helvetica Neue"/>
        <w:color w:val="000000"/>
        <w:sz w:val="22"/>
        <w:szCs w:val="22"/>
      </w:rPr>
    </w:pP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  <w:rtl w:val="0"/>
      </w:rPr>
      <w:t xml:space="preserve">Страница </w:t>
    </w: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  <w:rtl w:val="0"/>
      </w:rPr>
      <w:t xml:space="preserve"> из </w:t>
    </w: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  <w:sz w:val="24"/>
        <w:szCs w:val="24"/>
      </w:rPr>
    </w:pPr>
    <w:r w:rsidDel="00000000" w:rsidR="00000000" w:rsidRPr="00000000">
      <w:rPr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right="360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Helvetica Neue" w:cs="Helvetica Neue" w:eastAsia="Helvetica Neue" w:hAnsi="Helvetica Neue"/>
        <w:b w:val="1"/>
        <w:bCs w:val="1"/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Helvetica Neue" w:cs="Helvetica Neue" w:eastAsia="Helvetica Neue" w:hAnsi="Helvetica Neue"/>
        <w:b w:val="0"/>
        <w:bCs w:val="0"/>
        <w:color w:val="000000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rFonts w:ascii="Helvetica Neue" w:cs="Helvetica Neue" w:eastAsia="Helvetica Neue" w:hAnsi="Helvetica Neue"/>
        <w:b w:val="1"/>
        <w:bCs w:val="1"/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Helvetica Neue" w:cs="Helvetica Neue" w:eastAsia="Helvetica Neue" w:hAnsi="Helvetica Neue"/>
        <w:b w:val="0"/>
        <w:bCs w:val="0"/>
        <w:color w:val="000000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4"/>
    <w:tblPr>
      <w:tblStyleRowBandSize w:val="1"/>
      <w:tblStyleColBandSize w:val="1"/>
    </w:tblPr>
  </w:style>
  <w:style w:type="table" w:styleId="a6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8">
    <w:name w:val="annotation text"/>
    <w:basedOn w:val="a"/>
    <w:link w:val="a9"/>
    <w:uiPriority w:val="99"/>
    <w:unhideWhenUsed w:val="1"/>
  </w:style>
  <w:style w:type="character" w:styleId="a9" w:customStyle="1">
    <w:name w:val="Текст примечания Знак"/>
    <w:basedOn w:val="a0"/>
    <w:link w:val="a8"/>
    <w:uiPriority w:val="99"/>
  </w:style>
  <w:style w:type="character" w:styleId="aa">
    <w:name w:val="annotation reference"/>
    <w:basedOn w:val="a0"/>
    <w:uiPriority w:val="99"/>
    <w:semiHidden w:val="1"/>
    <w:unhideWhenUsed w:val="1"/>
    <w:rPr>
      <w:sz w:val="16"/>
      <w:szCs w:val="16"/>
    </w:rPr>
  </w:style>
  <w:style w:type="table" w:styleId="ab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4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f6">
    <w:name w:val="Balloon Text"/>
    <w:basedOn w:val="a"/>
    <w:link w:val="af7"/>
    <w:uiPriority w:val="99"/>
    <w:semiHidden w:val="1"/>
    <w:unhideWhenUsed w:val="1"/>
    <w:rsid w:val="00F92570"/>
    <w:rPr>
      <w:rFonts w:ascii="Segoe UI" w:cs="Segoe UI" w:hAnsi="Segoe UI"/>
      <w:sz w:val="18"/>
      <w:szCs w:val="18"/>
    </w:rPr>
  </w:style>
  <w:style w:type="character" w:styleId="af7" w:customStyle="1">
    <w:name w:val="Текст выноски Знак"/>
    <w:basedOn w:val="a0"/>
    <w:link w:val="af6"/>
    <w:uiPriority w:val="99"/>
    <w:semiHidden w:val="1"/>
    <w:rsid w:val="00F92570"/>
    <w:rPr>
      <w:rFonts w:ascii="Segoe UI" w:cs="Segoe UI" w:hAnsi="Segoe UI"/>
      <w:sz w:val="18"/>
      <w:szCs w:val="18"/>
    </w:rPr>
  </w:style>
  <w:style w:type="character" w:styleId="il" w:customStyle="1">
    <w:name w:val="il"/>
    <w:basedOn w:val="a0"/>
    <w:rsid w:val="00F92570"/>
  </w:style>
  <w:style w:type="paragraph" w:styleId="af8">
    <w:name w:val="Body Text"/>
    <w:basedOn w:val="a"/>
    <w:link w:val="af9"/>
    <w:uiPriority w:val="99"/>
    <w:rsid w:val="00AC4304"/>
    <w:pPr>
      <w:spacing w:after="160" w:before="160" w:line="1" w:lineRule="atLeast"/>
      <w:ind w:left="-1" w:hanging="1"/>
      <w:jc w:val="both"/>
    </w:pPr>
    <w:rPr>
      <w:rFonts w:ascii="Arial" w:cs="Arial" w:eastAsia="Arial" w:hAnsi="Arial"/>
      <w:position w:val="-1"/>
      <w:sz w:val="24"/>
      <w:szCs w:val="24"/>
      <w:lang w:eastAsia="ar-SA"/>
    </w:rPr>
  </w:style>
  <w:style w:type="character" w:styleId="af9" w:customStyle="1">
    <w:name w:val="Основной текст Знак"/>
    <w:basedOn w:val="a0"/>
    <w:link w:val="af8"/>
    <w:uiPriority w:val="99"/>
    <w:rsid w:val="00AC4304"/>
    <w:rPr>
      <w:rFonts w:ascii="Arial" w:cs="Arial" w:eastAsia="Arial" w:hAnsi="Arial"/>
      <w:position w:val="-1"/>
      <w:sz w:val="24"/>
      <w:szCs w:val="24"/>
      <w:lang w:eastAsia="ar-SA"/>
    </w:rPr>
  </w:style>
  <w:style w:type="table" w:styleId="afa">
    <w:name w:val="Table Grid"/>
    <w:basedOn w:val="a1"/>
    <w:uiPriority w:val="39"/>
    <w:rsid w:val="00AC4304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160" w:before="160" w:line="1" w:lineRule="atLeast"/>
      <w:ind w:left="-1" w:hanging="1"/>
      <w:jc w:val="both"/>
    </w:pPr>
    <w:rPr>
      <w:rFonts w:ascii="Arial" w:cs="Arial" w:eastAsia="Arial" w:hAnsi="Arial"/>
      <w:position w:val="-1"/>
      <w:sz w:val="22"/>
      <w:szCs w:val="22"/>
      <w:bdr w:space="0" w:sz="0" w:val="ni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35" w:customStyle="1">
    <w:name w:val="s35"/>
    <w:basedOn w:val="a"/>
    <w:rsid w:val="00AC4304"/>
    <w:pPr>
      <w:spacing w:after="100" w:afterAutospacing="1" w:before="100" w:beforeAutospacing="1"/>
    </w:pPr>
    <w:rPr>
      <w:sz w:val="24"/>
      <w:szCs w:val="24"/>
    </w:rPr>
  </w:style>
  <w:style w:type="paragraph" w:styleId="afb">
    <w:name w:val="List Paragraph"/>
    <w:uiPriority w:val="34"/>
    <w:qFormat w:val="1"/>
    <w:rsid w:val="009205D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ind w:left="720"/>
    </w:pPr>
    <w:rPr>
      <w:rFonts w:cs="Arial Unicode MS" w:eastAsia="Arial Unicode MS"/>
      <w:color w:val="000000"/>
      <w:sz w:val="24"/>
      <w:szCs w:val="24"/>
      <w:u w:color="000000"/>
      <w:bdr w:space="0" w:sz="0" w:val="nil"/>
    </w:rPr>
  </w:style>
  <w:style w:type="character" w:styleId="afc">
    <w:name w:val="Hyperlink"/>
    <w:basedOn w:val="a0"/>
    <w:uiPriority w:val="99"/>
    <w:unhideWhenUsed w:val="1"/>
    <w:rsid w:val="00F45647"/>
    <w:rPr>
      <w:color w:val="0000ff" w:themeColor="hyperlink"/>
      <w:u w:val="single"/>
    </w:rPr>
  </w:style>
  <w:style w:type="character" w:styleId="bumpedfont20" w:customStyle="1">
    <w:name w:val="bumpedfont20"/>
    <w:basedOn w:val="a0"/>
    <w:rsid w:val="00F45647"/>
  </w:style>
  <w:style w:type="character" w:styleId="apple-converted-space" w:customStyle="1">
    <w:name w:val="apple-converted-space"/>
    <w:basedOn w:val="a0"/>
    <w:rsid w:val="00F45647"/>
  </w:style>
  <w:style w:type="paragraph" w:styleId="afd">
    <w:name w:val="annotation subject"/>
    <w:basedOn w:val="a8"/>
    <w:next w:val="a8"/>
    <w:link w:val="afe"/>
    <w:uiPriority w:val="99"/>
    <w:semiHidden w:val="1"/>
    <w:unhideWhenUsed w:val="1"/>
    <w:rsid w:val="00A5522B"/>
    <w:rPr>
      <w:b w:val="1"/>
      <w:bCs w:val="1"/>
    </w:rPr>
  </w:style>
  <w:style w:type="character" w:styleId="afe" w:customStyle="1">
    <w:name w:val="Тема примечания Знак"/>
    <w:basedOn w:val="a9"/>
    <w:link w:val="afd"/>
    <w:uiPriority w:val="99"/>
    <w:semiHidden w:val="1"/>
    <w:rsid w:val="00A5522B"/>
    <w:rPr>
      <w:b w:val="1"/>
      <w:bCs w:val="1"/>
    </w:rPr>
  </w:style>
  <w:style w:type="character" w:styleId="Aff" w:customStyle="1">
    <w:name w:val="Нет A"/>
    <w:rsid w:val="00A5522B"/>
  </w:style>
  <w:style w:type="table" w:styleId="aff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ff7">
    <w:name w:val="header"/>
    <w:basedOn w:val="a"/>
    <w:link w:val="aff8"/>
    <w:uiPriority w:val="99"/>
    <w:unhideWhenUsed w:val="1"/>
    <w:rsid w:val="00517165"/>
    <w:pPr>
      <w:tabs>
        <w:tab w:val="center" w:pos="4677"/>
        <w:tab w:val="right" w:pos="9355"/>
      </w:tabs>
    </w:pPr>
  </w:style>
  <w:style w:type="character" w:styleId="aff8" w:customStyle="1">
    <w:name w:val="Верхний колонтитул Знак"/>
    <w:basedOn w:val="a0"/>
    <w:link w:val="aff7"/>
    <w:uiPriority w:val="99"/>
    <w:rsid w:val="00517165"/>
  </w:style>
  <w:style w:type="paragraph" w:styleId="aff9">
    <w:name w:val="footer"/>
    <w:basedOn w:val="a"/>
    <w:link w:val="affa"/>
    <w:uiPriority w:val="99"/>
    <w:unhideWhenUsed w:val="1"/>
    <w:rsid w:val="00517165"/>
    <w:pPr>
      <w:tabs>
        <w:tab w:val="center" w:pos="4677"/>
        <w:tab w:val="right" w:pos="9355"/>
      </w:tabs>
    </w:pPr>
  </w:style>
  <w:style w:type="character" w:styleId="affa" w:customStyle="1">
    <w:name w:val="Нижний колонтитул Знак"/>
    <w:basedOn w:val="a0"/>
    <w:link w:val="aff9"/>
    <w:uiPriority w:val="99"/>
    <w:rsid w:val="00517165"/>
  </w:style>
  <w:style w:type="paragraph" w:styleId="affb">
    <w:name w:val="No Spacing"/>
    <w:uiPriority w:val="1"/>
    <w:qFormat w:val="1"/>
    <w:rsid w:val="00262EE8"/>
    <w:rPr>
      <w:rFonts w:asciiTheme="minorHAnsi" w:cstheme="minorBidi" w:eastAsiaTheme="minorHAnsi" w:hAnsiTheme="minorHAnsi"/>
      <w:sz w:val="22"/>
      <w:szCs w:val="22"/>
      <w:lang w:eastAsia="en-US"/>
    </w:rPr>
  </w:style>
  <w:style w:type="table" w:styleId="aff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1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2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mnkckHByVBaIdU8JjD5Y6RD9Q==">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2024-05-17T14:44:00Z</dcterms:created>
  <dc:creator>Alx</dc:creator>
</cp:coreProperties>
</file>