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sz w:val="50"/>
          <w:szCs w:val="50"/>
        </w:rPr>
      </w:pPr>
      <w:bookmarkStart w:colFirst="0" w:colLast="0" w:name="_rgswj4lxplz7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50"/>
          <w:szCs w:val="50"/>
          <w:rtl w:val="0"/>
        </w:rPr>
        <w:t xml:space="preserve">Rapport Livrable 3</w:t>
      </w:r>
    </w:p>
    <w:p w:rsidR="00000000" w:rsidDel="00000000" w:rsidP="00000000" w:rsidRDefault="00000000" w:rsidRPr="00000000" w14:paraId="00000002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fifo0f6wflsd" w:id="1"/>
      <w:bookmarkEnd w:id="1"/>
      <w:r w:rsidDel="00000000" w:rsidR="00000000" w:rsidRPr="00000000">
        <w:rPr>
          <w:rtl w:val="0"/>
        </w:rPr>
        <w:t xml:space="preserve">I - </w:t>
      </w:r>
      <w:r w:rsidDel="00000000" w:rsidR="00000000" w:rsidRPr="00000000">
        <w:rPr>
          <w:rtl w:val="0"/>
        </w:rPr>
        <w:t xml:space="preserve">Présentation des données</w:t>
      </w:r>
    </w:p>
    <w:p w:rsidR="00000000" w:rsidDel="00000000" w:rsidP="00000000" w:rsidRDefault="00000000" w:rsidRPr="00000000" w14:paraId="00000005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bookmarkStart w:colFirst="0" w:colLast="0" w:name="_3g7gqf2hzu9e" w:id="2"/>
      <w:bookmarkEnd w:id="2"/>
      <w:r w:rsidDel="00000000" w:rsidR="00000000" w:rsidRPr="00000000">
        <w:rPr>
          <w:rtl w:val="0"/>
        </w:rPr>
        <w:t xml:space="preserve">Présentation des données</w:t>
      </w:r>
    </w:p>
    <w:p w:rsidR="00000000" w:rsidDel="00000000" w:rsidP="00000000" w:rsidRDefault="00000000" w:rsidRPr="00000000" w14:paraId="00000007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fichier </w:t>
      </w: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vue_voyelles_m2105.csv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contient plusieurs séries statistiques extraites de la base de données des étudiants en DUT Informatique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population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étudiée correspond aux étudiants de 1ère année de DUT, identifiés par leur </w:t>
      </w: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code_nip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1ʳᵉ variable est le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prénom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 l’étudiant.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2ᵉ est la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note obtenue au module M2105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qui porte sur les statistiques (au semestre 2). Cette variable est celle qu’on souhaite expliquer.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Les autres variables sont les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notes de modules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issus du semestre 1 et début S2 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m1101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Algorithmique et programmation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m1102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Mathématiques discrètes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m1201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Projet tutoré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m2101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Système</w:t>
        <w:br w:type="textWrapping"/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 tout, la vue contient 5 variables explicatives et un total de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plus de 20 individus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(étudiants).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bookmarkStart w:colFirst="0" w:colLast="0" w:name="_1wa7s2z91qc" w:id="3"/>
      <w:bookmarkEnd w:id="3"/>
      <w:r w:rsidDel="00000000" w:rsidR="00000000" w:rsidRPr="00000000">
        <w:rPr>
          <w:rtl w:val="0"/>
        </w:rPr>
        <w:t xml:space="preserve">Problématique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 utilisant ces données, on va essayer de répondre à la problématique suivante :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72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Est- ce qu' avoir une voyelle dans son prénom permet d’avoir une meilleure moyenne.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2160" w:right="60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40" w:lineRule="auto"/>
        <w:rPr/>
      </w:pPr>
      <w:bookmarkStart w:colFirst="0" w:colLast="0" w:name="_sdogh6i9hwoq" w:id="4"/>
      <w:bookmarkEnd w:id="4"/>
      <w:r w:rsidDel="00000000" w:rsidR="00000000" w:rsidRPr="00000000">
        <w:rPr>
          <w:rtl w:val="0"/>
        </w:rPr>
        <w:t xml:space="preserve">II - </w:t>
      </w:r>
      <w:r w:rsidDel="00000000" w:rsidR="00000000" w:rsidRPr="00000000">
        <w:rPr>
          <w:rtl w:val="0"/>
        </w:rPr>
        <w:t xml:space="preserve">Importation et traitement des données</w:t>
      </w:r>
    </w:p>
    <w:p w:rsidR="00000000" w:rsidDel="00000000" w:rsidP="00000000" w:rsidRDefault="00000000" w:rsidRPr="00000000" w14:paraId="0000001B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40" w:lineRule="auto"/>
        <w:ind w:left="0" w:firstLine="0"/>
        <w:rPr/>
      </w:pPr>
      <w:bookmarkStart w:colFirst="0" w:colLast="0" w:name="_3hkr68v3rjt" w:id="5"/>
      <w:bookmarkEnd w:id="5"/>
      <w:r w:rsidDel="00000000" w:rsidR="00000000" w:rsidRPr="00000000">
        <w:rPr>
          <w:rtl w:val="0"/>
        </w:rPr>
        <w:t xml:space="preserve">(a) Importation des données en Python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Les données sont importées en Python sous forme de DataFrame à l’aide de la commande suivante :</w:t>
      </w:r>
    </w:p>
    <w:p w:rsidR="00000000" w:rsidDel="00000000" w:rsidP="00000000" w:rsidRDefault="00000000" w:rsidRPr="00000000" w14:paraId="0000001E">
      <w:pPr>
        <w:spacing w:after="0" w:before="0" w:line="240" w:lineRule="auto"/>
        <w:ind w:firstLine="72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import pandas as pd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df = pd.read_csv("Colleges.csv")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ind w:left="0" w:firstLine="0"/>
        <w:rPr/>
      </w:pPr>
      <w:bookmarkStart w:colFirst="0" w:colLast="0" w:name="_p3rms2bawznm" w:id="6"/>
      <w:bookmarkEnd w:id="6"/>
      <w:r w:rsidDel="00000000" w:rsidR="00000000" w:rsidRPr="00000000">
        <w:rPr>
          <w:rtl w:val="0"/>
        </w:rPr>
        <w:t xml:space="preserve">(b) Mise en forme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Suppression des valeurs manquantes (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88038"/>
          <w:rtl w:val="0"/>
        </w:rPr>
        <w:t xml:space="preserve">NaN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) :</w:t>
        <w:br w:type="textWrapping"/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df.dropna(inplace=True)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240" w:lineRule="auto"/>
        <w:ind w:left="144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Conversion en array pour traitement numérique :</w:t>
        <w:br w:type="textWrapping"/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import numpy as np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data_array = df.to_numpy()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240" w:lineRule="auto"/>
        <w:ind w:left="0" w:firstLine="0"/>
        <w:rPr/>
      </w:pPr>
      <w:bookmarkStart w:colFirst="0" w:colLast="0" w:name="_pwcoic6fvibu" w:id="7"/>
      <w:bookmarkEnd w:id="7"/>
      <w:r w:rsidDel="00000000" w:rsidR="00000000" w:rsidRPr="00000000">
        <w:rPr>
          <w:rtl w:val="0"/>
        </w:rPr>
        <w:t xml:space="preserve">(c) Normalisation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On conserve uniquement les colonnes contenant des données numériques. Ces données sont ensuite centrées-réduites :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scaler = StandardScaler()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data_scaled = scaler.fit_transform(df.select_dtypes(include=np.number))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40" w:lineRule="auto"/>
        <w:rPr/>
      </w:pPr>
      <w:bookmarkStart w:colFirst="0" w:colLast="0" w:name="_6atc93ch2ha2" w:id="8"/>
      <w:bookmarkEnd w:id="8"/>
      <w:r w:rsidDel="00000000" w:rsidR="00000000" w:rsidRPr="00000000">
        <w:rPr>
          <w:rtl w:val="0"/>
        </w:rPr>
        <w:t xml:space="preserve">III - </w:t>
      </w:r>
      <w:r w:rsidDel="00000000" w:rsidR="00000000" w:rsidRPr="00000000">
        <w:rPr>
          <w:rtl w:val="0"/>
        </w:rPr>
        <w:t xml:space="preserve">Représentations graphiques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Nous visualisons certaines variables par des diagrammes en bâtons :</w:t>
      </w:r>
    </w:p>
    <w:p w:rsidR="00000000" w:rsidDel="00000000" w:rsidP="00000000" w:rsidRDefault="00000000" w:rsidRPr="00000000" w14:paraId="00000032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• Notes au brevet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Les notes moyennes sont majoritairement en dessous de 10.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Certains collèges ont des moyennes très faibles (inférieures à 7 !).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• Pourcentage de filles en 3e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 plupart des collèges se situent autour de la parité (45–55%).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Quelques établissements présentent un fort déséquilibre : jusqu’à 2/3 de filles ou de garçons.</w:t>
        <w:br w:type="textWrapping"/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(À compléter avec d’autres diagrammes pertinents)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240" w:lineRule="auto"/>
        <w:rPr/>
      </w:pPr>
      <w:bookmarkStart w:colFirst="0" w:colLast="0" w:name="_637xwcet0x0m" w:id="9"/>
      <w:bookmarkEnd w:id="9"/>
      <w:r w:rsidDel="00000000" w:rsidR="00000000" w:rsidRPr="00000000">
        <w:rPr>
          <w:rtl w:val="0"/>
        </w:rPr>
        <w:t xml:space="preserve">IV - </w:t>
      </w:r>
      <w:r w:rsidDel="00000000" w:rsidR="00000000" w:rsidRPr="00000000">
        <w:rPr>
          <w:rtl w:val="0"/>
        </w:rPr>
        <w:t xml:space="preserve">Exploration par la matrice des corrélations</w:t>
      </w:r>
    </w:p>
    <w:p w:rsidR="00000000" w:rsidDel="00000000" w:rsidP="00000000" w:rsidRDefault="00000000" w:rsidRPr="00000000" w14:paraId="0000003B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240" w:lineRule="auto"/>
        <w:rPr/>
      </w:pPr>
      <w:bookmarkStart w:colFirst="0" w:colLast="0" w:name="_oe8su2xak06z" w:id="10"/>
      <w:bookmarkEnd w:id="10"/>
      <w:r w:rsidDel="00000000" w:rsidR="00000000" w:rsidRPr="00000000">
        <w:rPr>
          <w:rtl w:val="0"/>
        </w:rPr>
        <w:t xml:space="preserve">(a) Démarche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On calcule la matrice des coefficients de corrélation de Pearson entre toutes les variables numériques.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correlation_matrix = df.corr(numeric_only=True)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40" w:lineRule="auto"/>
        <w:rPr/>
      </w:pPr>
      <w:bookmarkStart w:colFirst="0" w:colLast="0" w:name="_mx2pkxvuf81n" w:id="11"/>
      <w:bookmarkEnd w:id="11"/>
      <w:r w:rsidDel="00000000" w:rsidR="00000000" w:rsidRPr="00000000">
        <w:rPr>
          <w:rtl w:val="0"/>
        </w:rPr>
        <w:t xml:space="preserve">(b) Matrice obtenue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 matrice ainsi obtenue permet de repérer les variables les plus corrélées à la note moyenne au brevet.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240" w:lineRule="auto"/>
        <w:rPr/>
      </w:pPr>
      <w:bookmarkStart w:colFirst="0" w:colLast="0" w:name="_3nxijckgys2r" w:id="12"/>
      <w:bookmarkEnd w:id="12"/>
      <w:r w:rsidDel="00000000" w:rsidR="00000000" w:rsidRPr="00000000">
        <w:rPr>
          <w:rtl w:val="0"/>
        </w:rPr>
        <w:t xml:space="preserve">V - </w:t>
      </w:r>
      <w:r w:rsidDel="00000000" w:rsidR="00000000" w:rsidRPr="00000000">
        <w:rPr>
          <w:rtl w:val="0"/>
        </w:rPr>
        <w:t xml:space="preserve">Régression linéaire multiple</w:t>
      </w:r>
    </w:p>
    <w:p w:rsidR="00000000" w:rsidDel="00000000" w:rsidP="00000000" w:rsidRDefault="00000000" w:rsidRPr="00000000" w14:paraId="00000044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line="240" w:lineRule="auto"/>
        <w:rPr/>
      </w:pPr>
      <w:bookmarkStart w:colFirst="0" w:colLast="0" w:name="_h540jtmbqgsk" w:id="13"/>
      <w:bookmarkEnd w:id="13"/>
      <w:r w:rsidDel="00000000" w:rsidR="00000000" w:rsidRPr="00000000">
        <w:rPr>
          <w:rtl w:val="0"/>
        </w:rPr>
        <w:t xml:space="preserve">(a) Méthodologie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On utilise la régression linéaire multiple pour estimer la note moyenne au brevet (variable dépendante) à partir de certaines variables explicatives.</w:t>
      </w:r>
    </w:p>
    <w:p w:rsidR="00000000" w:rsidDel="00000000" w:rsidP="00000000" w:rsidRDefault="00000000" w:rsidRPr="00000000" w14:paraId="00000047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line="240" w:lineRule="auto"/>
        <w:rPr/>
      </w:pPr>
      <w:bookmarkStart w:colFirst="0" w:colLast="0" w:name="_egmr50h1r2l5" w:id="14"/>
      <w:bookmarkEnd w:id="14"/>
      <w:r w:rsidDel="00000000" w:rsidR="00000000" w:rsidRPr="00000000">
        <w:rPr>
          <w:rtl w:val="0"/>
        </w:rPr>
        <w:t xml:space="preserve">(b) Sélection des variables explicatives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Les variables ayant les coefficients de corrélation les plus élevés (en valeur absolue) avec la note au brevet sont 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IPS moyen (variable 5) : 0.617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Écart-type de l’IPS (variable 6) : 0.606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Valeur ajoutée (variable 1) : 0.486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% de filles (variable 4) : 0.031</w:t>
        <w:br w:type="textWrapping"/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Nous choisissons donc ces quatre variables comme explicatives.</w:t>
      </w:r>
    </w:p>
    <w:p w:rsidR="00000000" w:rsidDel="00000000" w:rsidP="00000000" w:rsidRDefault="00000000" w:rsidRPr="00000000" w14:paraId="0000004F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line="240" w:lineRule="auto"/>
        <w:rPr/>
      </w:pPr>
      <w:bookmarkStart w:colFirst="0" w:colLast="0" w:name="_y2496ji7jd1" w:id="15"/>
      <w:bookmarkEnd w:id="15"/>
      <w:r w:rsidDel="00000000" w:rsidR="00000000" w:rsidRPr="00000000">
        <w:rPr>
          <w:rtl w:val="0"/>
        </w:rPr>
        <w:t xml:space="preserve">(c) Lien avec la problématique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Les coefficients obtenus lors de la régression nous indiqueront l'influence réelle de chaque variable sur la note au brevet, et si cette influence est suffisante pour faire de la prédiction.</w:t>
      </w:r>
    </w:p>
    <w:p w:rsidR="00000000" w:rsidDel="00000000" w:rsidP="00000000" w:rsidRDefault="00000000" w:rsidRPr="00000000" w14:paraId="00000052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line="240" w:lineRule="auto"/>
        <w:rPr/>
      </w:pPr>
      <w:bookmarkStart w:colFirst="0" w:colLast="0" w:name="_w28v33iegtt6" w:id="16"/>
      <w:bookmarkEnd w:id="16"/>
      <w:r w:rsidDel="00000000" w:rsidR="00000000" w:rsidRPr="00000000">
        <w:rPr>
          <w:rtl w:val="0"/>
        </w:rPr>
        <w:t xml:space="preserve">(d) Régression en Python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X = df[['IPS', 'EcartTypeIPS', 'ValeurAjoutee', 'PourcentageFilles']]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y = df['NoteBrevet']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model = LinearRegression()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model.fit(X, y)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coefficients = model.coef_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intercept = model.intercept_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240" w:lineRule="auto"/>
        <w:rPr/>
      </w:pPr>
      <w:bookmarkStart w:colFirst="0" w:colLast="0" w:name="_94zm56q1u011" w:id="17"/>
      <w:bookmarkEnd w:id="17"/>
      <w:r w:rsidDel="00000000" w:rsidR="00000000" w:rsidRPr="00000000">
        <w:rPr>
          <w:rtl w:val="0"/>
        </w:rPr>
        <w:t xml:space="preserve">(e) Interprétation des paramètres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Le signe de chaque coefficient indique le sens de l’influence.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Les variables sont centrées-réduites, donc les coefficients peuvent être directement comparés pour estimer leur importance relative.</w:t>
        <w:br w:type="textWrapping"/>
      </w:r>
    </w:p>
    <w:p w:rsidR="00000000" w:rsidDel="00000000" w:rsidP="00000000" w:rsidRDefault="00000000" w:rsidRPr="00000000" w14:paraId="00000062">
      <w:pPr>
        <w:pStyle w:val="Heading2"/>
        <w:spacing w:line="240" w:lineRule="auto"/>
        <w:rPr/>
      </w:pPr>
      <w:bookmarkStart w:colFirst="0" w:colLast="0" w:name="_w5c04x4dlyaa" w:id="18"/>
      <w:bookmarkEnd w:id="18"/>
      <w:r w:rsidDel="00000000" w:rsidR="00000000" w:rsidRPr="00000000">
        <w:rPr>
          <w:rtl w:val="0"/>
        </w:rPr>
        <w:t xml:space="preserve">(f) Coefficient de corrélation multiple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Le coefficient de détermination (R²) permet d’estimer la qualité de la prédiction :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r2 = model.score(X, y)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line="240" w:lineRule="auto"/>
        <w:rPr/>
      </w:pPr>
      <w:bookmarkStart w:colFirst="0" w:colLast="0" w:name="_u7osk8yj9zd" w:id="19"/>
      <w:bookmarkEnd w:id="19"/>
      <w:r w:rsidDel="00000000" w:rsidR="00000000" w:rsidRPr="00000000">
        <w:rPr>
          <w:rtl w:val="0"/>
        </w:rPr>
        <w:t xml:space="preserve">VI - </w:t>
      </w: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68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line="240" w:lineRule="auto"/>
        <w:rPr/>
      </w:pPr>
      <w:bookmarkStart w:colFirst="0" w:colLast="0" w:name="_7k0svsvdl5" w:id="20"/>
      <w:bookmarkEnd w:id="20"/>
      <w:r w:rsidDel="00000000" w:rsidR="00000000" w:rsidRPr="00000000">
        <w:rPr>
          <w:rtl w:val="0"/>
        </w:rPr>
        <w:t xml:space="preserve">(a) Réponse à la problématique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Certaines variables (notamment l’IPS et la valeur ajoutée) présentent une corrélation significative avec les performances au brevet. Il est donc possible de modéliser une partie de ces performances.</w:t>
      </w:r>
    </w:p>
    <w:p w:rsidR="00000000" w:rsidDel="00000000" w:rsidP="00000000" w:rsidRDefault="00000000" w:rsidRPr="00000000" w14:paraId="0000006B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line="240" w:lineRule="auto"/>
        <w:rPr/>
      </w:pPr>
      <w:bookmarkStart w:colFirst="0" w:colLast="0" w:name="_3ag9y9tsllou" w:id="21"/>
      <w:bookmarkEnd w:id="21"/>
      <w:r w:rsidDel="00000000" w:rsidR="00000000" w:rsidRPr="00000000">
        <w:rPr>
          <w:rtl w:val="0"/>
        </w:rPr>
        <w:t xml:space="preserve">(b) Argumentation basée sur la régression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Les résultats montrent que 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L’IPS a un fort impact positif.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L’écart-type de l’IPS est également significatif (hétérogénéité sociale).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 valeur ajoutée joue un rôle notable.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Le pourcentage de filles a un impact faible.</w:t>
        <w:br w:type="textWrapping"/>
      </w:r>
    </w:p>
    <w:p w:rsidR="00000000" w:rsidDel="00000000" w:rsidP="00000000" w:rsidRDefault="00000000" w:rsidRPr="00000000" w14:paraId="00000072">
      <w:pPr>
        <w:pStyle w:val="Heading2"/>
        <w:spacing w:line="240" w:lineRule="auto"/>
        <w:rPr/>
      </w:pPr>
      <w:bookmarkStart w:colFirst="0" w:colLast="0" w:name="_bjx2leb5uc8s" w:id="22"/>
      <w:bookmarkEnd w:id="22"/>
      <w:r w:rsidDel="00000000" w:rsidR="00000000" w:rsidRPr="00000000">
        <w:rPr>
          <w:rtl w:val="0"/>
        </w:rPr>
        <w:t xml:space="preserve">(c) Interprétations personnelles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 réussite scolaire semble fortement influencée par le contexte social des établissements. Cela souligne le besoin d’actions ciblées dans les établissements défavorisés pour réduire les inégalités.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Souhaitez-vous que je vous génère une version PDF ou LaTeX de ce rapport ?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jc w:val="center"/>
      <w:rPr>
        <w:rFonts w:ascii="Helvetica Neue" w:cs="Helvetica Neue" w:eastAsia="Helvetica Neue" w:hAnsi="Helvetica Neue"/>
      </w:rPr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SAE 2.04 - LE CHEVERE, LE SECH - IUT Lannion Informatique - 2024/2025 - </w:t>
    </w:r>
    <w:r w:rsidDel="00000000" w:rsidR="00000000" w:rsidRPr="00000000">
      <w:rPr>
        <w:rFonts w:ascii="Helvetica Neue" w:cs="Helvetica Neue" w:eastAsia="Helvetica Neue" w:hAnsi="Helvetica Neu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/..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