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9322AE">
      <w:pPr>
        <w:spacing w:line="360" w:lineRule="auto"/>
        <w:ind w:left="709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D53A46">
        <w:rPr>
          <w:b/>
          <w:caps/>
          <w:color w:val="000000" w:themeColor="text1"/>
          <w:sz w:val="28"/>
          <w:szCs w:val="28"/>
        </w:rPr>
        <w:tab/>
      </w:r>
      <w:r w:rsidR="00CC0090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745E28">
        <w:rPr>
          <w:b/>
          <w:color w:val="000000" w:themeColor="text1"/>
          <w:sz w:val="28"/>
          <w:szCs w:val="28"/>
        </w:rPr>
        <w:t>3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745E28">
        <w:rPr>
          <w:b/>
        </w:rPr>
        <w:t>Метод бисекции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745E2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Дейнега В.Е.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45E28" w:rsidRPr="00C30ABA" w:rsidRDefault="00745E28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A71436" w:rsidRDefault="007C1173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A71436">
        <w:rPr>
          <w:b/>
          <w:sz w:val="28"/>
          <w:szCs w:val="28"/>
        </w:rPr>
        <w:lastRenderedPageBreak/>
        <w:t>Цель работы.</w:t>
      </w:r>
    </w:p>
    <w:p w:rsidR="00B27337" w:rsidRPr="00A71436" w:rsidRDefault="009322AE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хорд.</w:t>
      </w:r>
    </w:p>
    <w:p w:rsidR="00FA254F" w:rsidRPr="00A71436" w:rsidRDefault="00FA254F" w:rsidP="00A71436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A71436" w:rsidRDefault="00B2733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Основные теоретические положения.</w:t>
      </w:r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noProof/>
          <w:color w:val="0000F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1631315</wp:posOffset>
            </wp:positionH>
            <wp:positionV relativeFrom="paragraph">
              <wp:posOffset>1631011</wp:posOffset>
            </wp:positionV>
            <wp:extent cx="2854325" cy="2242185"/>
            <wp:effectExtent l="0" t="0" r="3175" b="5715"/>
            <wp:wrapTopAndBottom/>
            <wp:docPr id="1" name="Рисунок 1" descr="Рисунок 1 – Геометрическая интерпретация метода хорд">
              <a:hlinkClick xmlns:a="http://schemas.openxmlformats.org/drawingml/2006/main" r:id="rId8" tooltip="&quot;courses:computational_mathematics:hor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 – Геометрическая интерпретация метода хорд">
                      <a:hlinkClick r:id="rId8" tooltip="&quot;courses:computational_mathematics:hor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436">
        <w:rPr>
          <w:sz w:val="28"/>
          <w:szCs w:val="28"/>
        </w:rPr>
        <w:t xml:space="preserve">Пусть найден отрезок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котором функция меняет знак. Для определенности положим </w:t>
      </w:r>
      <m:oMath>
        <m:r>
          <w:rPr>
            <w:rFonts w:ascii="Cambria Math" w:hAnsi="Cambria Math"/>
            <w:sz w:val="28"/>
            <w:szCs w:val="28"/>
          </w:rPr>
          <m:t>f(a)&gt;0, f(b)&lt;0</m:t>
        </m:r>
      </m:oMath>
      <w:r w:rsidRPr="00A71436">
        <w:rPr>
          <w:sz w:val="28"/>
          <w:szCs w:val="28"/>
        </w:rPr>
        <w:t xml:space="preserve">. В методе хорд процесс итераций состоит в том, что в качестве приближений к корню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принимаются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</m:oMath>
      <w:r w:rsidRPr="00A71436">
        <w:rPr>
          <w:sz w:val="28"/>
          <w:szCs w:val="28"/>
        </w:rPr>
        <w:t xml:space="preserve"> точек пересечения хорды с осью абсцисс, как это показано на рис. 1. </w:t>
      </w:r>
    </w:p>
    <w:p w:rsidR="009322AE" w:rsidRPr="00A71436" w:rsidRDefault="009322AE" w:rsidP="00A71436">
      <w:pPr>
        <w:spacing w:after="120" w:line="360" w:lineRule="auto"/>
        <w:jc w:val="center"/>
        <w:rPr>
          <w:sz w:val="28"/>
          <w:szCs w:val="28"/>
        </w:rPr>
      </w:pPr>
      <w:r w:rsidRPr="00A71436">
        <w:rPr>
          <w:sz w:val="28"/>
          <w:szCs w:val="28"/>
        </w:rPr>
        <w:t>Рисунок 1 – Графическая демонстрация метода хорд</w:t>
      </w:r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Сначала находится уравнение хорды 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 w:rsidRPr="00A71436">
        <w:rPr>
          <w:sz w:val="28"/>
          <w:szCs w:val="28"/>
        </w:rPr>
        <w:t xml:space="preserve">: </w:t>
      </w:r>
    </w:p>
    <w:p w:rsidR="009322AE" w:rsidRPr="00A71436" w:rsidRDefault="00C040AE" w:rsidP="00A71436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y-f(a)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Для точки пересечения ее с осью абсцисс </w:t>
      </w:r>
      <m:oMath>
        <m:r>
          <w:rPr>
            <w:rFonts w:ascii="Cambria Math" w:hAnsi="Cambria Math"/>
            <w:sz w:val="28"/>
            <w:szCs w:val="28"/>
          </w:rPr>
          <m:t>(x=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y=0)</m:t>
        </m:r>
      </m:oMath>
      <w:r w:rsidRPr="00A71436">
        <w:rPr>
          <w:sz w:val="28"/>
          <w:szCs w:val="28"/>
        </w:rPr>
        <w:t xml:space="preserve"> получается уравнение </w:t>
      </w:r>
    </w:p>
    <w:p w:rsidR="009322AE" w:rsidRPr="00A71436" w:rsidRDefault="00C040AE" w:rsidP="00A71436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f(a)</m:t>
          </m:r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Далее сравниваются знаки величин </w:t>
      </w:r>
      <m:oMath>
        <m:r>
          <w:rPr>
            <w:rFonts w:ascii="Cambria Math" w:hAnsi="Cambria Math"/>
            <w:sz w:val="28"/>
            <w:szCs w:val="28"/>
          </w:rPr>
          <m:t>f(a)</m:t>
        </m:r>
      </m:oMath>
      <w:r w:rsidRPr="00A7143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и для рассматриваемого случая оказывается, что корень находится в интервале </w:t>
      </w:r>
      <m:oMath>
        <m:r>
          <w:rPr>
            <w:rFonts w:ascii="Cambria Math" w:hAnsi="Cambria Math"/>
            <w:sz w:val="28"/>
            <w:szCs w:val="28"/>
          </w:rPr>
          <m:t>(a,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, так как </w:t>
      </w:r>
      <m:oMath>
        <m:r>
          <w:rPr>
            <w:rFonts w:ascii="Cambria Math" w:hAnsi="Cambria Math"/>
            <w:sz w:val="28"/>
            <w:szCs w:val="28"/>
          </w:rPr>
          <m:t>f(a)f(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)&lt;0</m:t>
        </m:r>
      </m:oMath>
      <w:r w:rsidRPr="00A71436">
        <w:rPr>
          <w:sz w:val="28"/>
          <w:szCs w:val="28"/>
        </w:rPr>
        <w:t xml:space="preserve">.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,b]</m:t>
        </m:r>
      </m:oMath>
      <w:r w:rsidRPr="00A71436">
        <w:rPr>
          <w:sz w:val="28"/>
          <w:szCs w:val="28"/>
        </w:rPr>
        <w:t xml:space="preserve"> отбрасывается. Следующая итерации состоит в определении нового приближения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как точки пересечения хорды </w:t>
      </w:r>
      <m:oMath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с осью абсцисс и т.д. Итерационный процесс продолжается до тех пор, пока значение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не станет </w:t>
      </w:r>
      <w:r w:rsidRPr="00A71436">
        <w:rPr>
          <w:sz w:val="28"/>
          <w:szCs w:val="28"/>
        </w:rPr>
        <w:lastRenderedPageBreak/>
        <w:t xml:space="preserve">по модулю меньше заданного числа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A71436">
        <w:rPr>
          <w:sz w:val="28"/>
          <w:szCs w:val="28"/>
        </w:rPr>
        <w:t xml:space="preserve">. Алгоритмы методов бисекции и хорд похожи, однако метод хорд в ряде случаев дает более быструю сходимость итерационного процесса, причем успех его применения, как и метода бисекции, гарантирован. </w:t>
      </w:r>
    </w:p>
    <w:p w:rsidR="009322AE" w:rsidRPr="00A71436" w:rsidRDefault="009322AE" w:rsidP="00A71436">
      <w:pPr>
        <w:pStyle w:val="ab"/>
        <w:spacing w:line="360" w:lineRule="auto"/>
        <w:jc w:val="both"/>
        <w:rPr>
          <w:b w:val="0"/>
          <w:color w:val="FF0000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Постановка задачи</w:t>
      </w:r>
      <w:r w:rsidR="00B27337" w:rsidRPr="00A71436">
        <w:rPr>
          <w:b/>
          <w:sz w:val="28"/>
          <w:szCs w:val="28"/>
        </w:rPr>
        <w:t>.</w:t>
      </w:r>
    </w:p>
    <w:p w:rsidR="006C2947" w:rsidRPr="00A71436" w:rsidRDefault="00F563EF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Используя программы-функции HORDA и Round из файла methods.cpp (файл заголовков metods.h), найти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заданной точностью </w:t>
      </w:r>
      <m:oMath>
        <m:r>
          <w:rPr>
            <w:rFonts w:ascii="Cambria Math" w:hAnsi="Cambria Math"/>
            <w:sz w:val="28"/>
            <w:szCs w:val="28"/>
          </w:rPr>
          <m:t>Eps</m:t>
        </m:r>
      </m:oMath>
      <w:r w:rsidRPr="00A71436">
        <w:rPr>
          <w:sz w:val="28"/>
          <w:szCs w:val="28"/>
        </w:rPr>
        <w:t xml:space="preserve"> методом хорд, исследовать скорость сходимости и обусловленность метода. Порядок выполнения работы следующий: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, т.е. найти отрезки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которых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 xml:space="preserve"> удовлетворяет условиям применимости метода.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Составить подпрограмму-функцию вычисления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 xml:space="preserve">, предусмотрев округление значений функции с заданной точностью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A71436">
        <w:rPr>
          <w:sz w:val="28"/>
          <w:szCs w:val="28"/>
        </w:rPr>
        <w:t xml:space="preserve"> с использованием программы Round.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Составить головную программу, вычисляющую корень уравнения</w:t>
      </w:r>
      <w:r w:rsidR="00861B75" w:rsidRPr="00A71436">
        <w:rPr>
          <w:sz w:val="28"/>
          <w:szCs w:val="28"/>
        </w:rPr>
        <w:t xml:space="preserve">    </w:t>
      </w:r>
      <w:r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и содержащую обращение к подпрограмме F, HORDA, Round и индикацию результатов.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Провести вычисления по программе. Теоретически и экспериментально исследовать скорость сходимости и обусловленность метода.</w:t>
      </w:r>
    </w:p>
    <w:p w:rsidR="00F563EF" w:rsidRPr="00A71436" w:rsidRDefault="00F563EF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Выполнение работы</w:t>
      </w:r>
      <w:r w:rsidR="00B27337" w:rsidRPr="00A71436">
        <w:rPr>
          <w:b/>
          <w:sz w:val="28"/>
          <w:szCs w:val="28"/>
        </w:rPr>
        <w:t>.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Проанализируем функцию</w:t>
      </w:r>
      <w:r w:rsidR="00F51FFB"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 w:rsidRPr="00A71436">
        <w:rPr>
          <w:sz w:val="28"/>
          <w:szCs w:val="28"/>
        </w:rPr>
        <w:t>: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:rsidR="000512F1" w:rsidRPr="00A71436" w:rsidRDefault="00A65473" w:rsidP="00A71436">
      <w:pPr>
        <w:pStyle w:val="ab"/>
        <w:spacing w:after="120" w:line="360" w:lineRule="auto"/>
        <w:jc w:val="both"/>
        <w:rPr>
          <w:b w:val="0"/>
        </w:rPr>
      </w:pPr>
      <w:r w:rsidRPr="00A71436">
        <w:rPr>
          <w:b w:val="0"/>
        </w:rPr>
        <w:t xml:space="preserve">Отделим </w:t>
      </w:r>
      <w:r w:rsidRPr="00FF7757">
        <w:rPr>
          <w:b w:val="0"/>
        </w:rPr>
        <w:t>графи</w:t>
      </w:r>
      <w:r w:rsidR="00792624" w:rsidRPr="00FF7757">
        <w:rPr>
          <w:b w:val="0"/>
        </w:rPr>
        <w:t>ческим методом корни уравнения</w:t>
      </w:r>
      <w:r w:rsidRPr="00FF7757">
        <w:rPr>
          <w:b w:val="0"/>
        </w:rPr>
        <w:t xml:space="preserve">, т.е. найдем отрезки [Left, Right], на которых </w:t>
      </w:r>
      <w:r w:rsidR="00792624" w:rsidRPr="00FF7757">
        <w:rPr>
          <w:b w:val="0"/>
        </w:rPr>
        <w:t>функция</w:t>
      </w:r>
      <w:r w:rsidRPr="00FF7757">
        <w:rPr>
          <w:b w:val="0"/>
        </w:rPr>
        <w:t xml:space="preserve"> удовлетворяет условиям </w:t>
      </w:r>
      <w:r w:rsidR="00F563EF" w:rsidRPr="00FF7757">
        <w:rPr>
          <w:b w:val="0"/>
        </w:rPr>
        <w:t>теоремы Больцано-Коши</w:t>
      </w:r>
      <w:r w:rsidR="00000FB6" w:rsidRPr="00FF7757">
        <w:rPr>
          <w:b w:val="0"/>
        </w:rPr>
        <w:t>. По графику на рис.2</w:t>
      </w:r>
      <w:r w:rsidRPr="00FF7757">
        <w:rPr>
          <w:b w:val="0"/>
        </w:rPr>
        <w:t xml:space="preserve"> видно что корень принадлежит отрезку </w:t>
      </w:r>
      <m:oMath>
        <m:r>
          <m:rPr>
            <m:sty m:val="bi"/>
          </m:rPr>
          <w:rPr>
            <w:rFonts w:ascii="Cambria Math" w:hAnsi="Cambria Math"/>
          </w:rPr>
          <m:t>[0.5, 1]</m:t>
        </m:r>
      </m:oMath>
      <w:r w:rsidRPr="00FF7757">
        <w:rPr>
          <w:b w:val="0"/>
        </w:rPr>
        <w:t xml:space="preserve"> и функция на его концах принимает разные знаки.</w:t>
      </w:r>
    </w:p>
    <w:p w:rsidR="00A65473" w:rsidRDefault="00A65473" w:rsidP="00792624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FF7757" w:rsidRDefault="00A65473" w:rsidP="00792624">
      <w:pPr>
        <w:pStyle w:val="ab"/>
        <w:spacing w:after="120" w:line="360" w:lineRule="auto"/>
        <w:ind w:firstLine="709"/>
        <w:rPr>
          <w:b w:val="0"/>
        </w:rPr>
      </w:pPr>
      <w:r>
        <w:rPr>
          <w:b w:val="0"/>
        </w:rPr>
        <w:t xml:space="preserve">Рисунок </w:t>
      </w:r>
      <w:r w:rsidR="00000FB6" w:rsidRPr="000C0C4F">
        <w:rPr>
          <w:b w:val="0"/>
        </w:rPr>
        <w:t>2</w:t>
      </w:r>
      <w:r>
        <w:rPr>
          <w:b w:val="0"/>
        </w:rPr>
        <w:t xml:space="preserve"> – </w:t>
      </w:r>
      <w:r w:rsidRPr="00FF7757">
        <w:rPr>
          <w:b w:val="0"/>
        </w:rPr>
        <w:t xml:space="preserve">Локализация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A65473" w:rsidRPr="00FF7757" w:rsidRDefault="00F51FFB" w:rsidP="00FA5CDF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FF7757">
        <w:rPr>
          <w:b w:val="0"/>
        </w:rPr>
        <w:t xml:space="preserve">Проведем вычисление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Pr="00FF7757">
        <w:rPr>
          <w:b w:val="0"/>
        </w:rPr>
        <w:t xml:space="preserve"> при помощи программы, приведенной в приложении А. Программа вычисляет корень уравнения методом </w:t>
      </w:r>
      <w:r w:rsidR="00C53F4F" w:rsidRPr="00FF7757">
        <w:rPr>
          <w:b w:val="0"/>
        </w:rPr>
        <w:t>хорд</w:t>
      </w:r>
      <w:r w:rsidRPr="00FF7757">
        <w:rPr>
          <w:b w:val="0"/>
        </w:rPr>
        <w:t xml:space="preserve">. На вход ей подаются следующие параметры: </w:t>
      </w:r>
      <w:r w:rsidRPr="00FF7757">
        <w:rPr>
          <w:rFonts w:ascii="Consolas" w:hAnsi="Consolas"/>
          <w:b w:val="0"/>
          <w:lang w:val="en-US"/>
        </w:rPr>
        <w:t>eps</w:t>
      </w:r>
      <w:r w:rsidRPr="00FF7757">
        <w:rPr>
          <w:b w:val="0"/>
        </w:rPr>
        <w:t xml:space="preserve"> – требуемая точность вычисления корня, </w:t>
      </w:r>
      <w:r w:rsidRPr="00FF7757">
        <w:rPr>
          <w:rFonts w:ascii="Consolas" w:hAnsi="Consolas"/>
          <w:b w:val="0"/>
          <w:lang w:val="en-US"/>
        </w:rPr>
        <w:t>delta</w:t>
      </w:r>
      <w:r w:rsidRPr="00FF7757">
        <w:rPr>
          <w:b w:val="0"/>
        </w:rPr>
        <w:t xml:space="preserve"> – погрешность вычисления значений функции, </w:t>
      </w:r>
      <w:r w:rsidRPr="00FF7757">
        <w:rPr>
          <w:rFonts w:ascii="Consolas" w:hAnsi="Consolas"/>
          <w:b w:val="0"/>
          <w:lang w:val="en-US"/>
        </w:rPr>
        <w:t>a</w:t>
      </w:r>
      <w:r w:rsidRPr="00FF7757">
        <w:rPr>
          <w:b w:val="0"/>
        </w:rPr>
        <w:t>,</w:t>
      </w:r>
      <w:r w:rsidR="00C53F4F" w:rsidRPr="00FF7757">
        <w:rPr>
          <w:b w:val="0"/>
        </w:rPr>
        <w:t xml:space="preserve"> </w:t>
      </w:r>
      <w:r w:rsidRPr="00FF7757">
        <w:rPr>
          <w:rFonts w:ascii="Consolas" w:hAnsi="Consolas"/>
          <w:b w:val="0"/>
          <w:lang w:val="en-US"/>
        </w:rPr>
        <w:t>b</w:t>
      </w:r>
      <w:r w:rsidRPr="00FF7757">
        <w:rPr>
          <w:b w:val="0"/>
        </w:rPr>
        <w:t xml:space="preserve"> – отрезок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Pr="00FF7757">
        <w:rPr>
          <w:b w:val="0"/>
        </w:rPr>
        <w:t>, локализующий корень.</w:t>
      </w:r>
      <w:r w:rsidR="003124F4" w:rsidRPr="00FF7757">
        <w:rPr>
          <w:b w:val="0"/>
        </w:rPr>
        <w:t xml:space="preserve"> В табл</w:t>
      </w:r>
      <w:r w:rsidR="00AB08E7" w:rsidRPr="00FF7757">
        <w:rPr>
          <w:b w:val="0"/>
        </w:rPr>
        <w:t>.</w:t>
      </w:r>
      <w:r w:rsidR="003124F4" w:rsidRPr="00FF7757">
        <w:rPr>
          <w:b w:val="0"/>
        </w:rPr>
        <w:t xml:space="preserve"> 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="003124F4" w:rsidRPr="00FF7757">
        <w:rPr>
          <w:b w:val="0"/>
        </w:rPr>
        <w:t xml:space="preserve"> при различных значениях</w:t>
      </w:r>
      <w:r w:rsidR="003124F4" w:rsidRPr="00FF7757">
        <w:rPr>
          <w:rFonts w:ascii="Consolas" w:hAnsi="Consolas"/>
          <w:b w:val="0"/>
        </w:rPr>
        <w:t xml:space="preserve"> </w:t>
      </w:r>
      <w:r w:rsidR="003124F4" w:rsidRPr="00FF7757">
        <w:rPr>
          <w:rFonts w:ascii="Consolas" w:hAnsi="Consolas"/>
          <w:b w:val="0"/>
          <w:lang w:val="en-US"/>
        </w:rPr>
        <w:t>eps</w:t>
      </w:r>
      <w:r w:rsidR="00834A71" w:rsidRPr="00FF7757">
        <w:rPr>
          <w:rFonts w:ascii="Consolas" w:hAnsi="Consolas"/>
          <w:b w:val="0"/>
        </w:rPr>
        <w:t xml:space="preserve">, </w:t>
      </w:r>
      <w:r w:rsidR="00834A71" w:rsidRPr="00FF7757">
        <w:rPr>
          <w:b w:val="0"/>
        </w:rPr>
        <w:t xml:space="preserve">и </w:t>
      </w:r>
      <w:r w:rsidR="00792624" w:rsidRPr="00FF7757">
        <w:rPr>
          <w:b w:val="0"/>
        </w:rPr>
        <w:t xml:space="preserve">представлены </w:t>
      </w:r>
      <w:r w:rsidR="00834A71" w:rsidRPr="00FF7757">
        <w:rPr>
          <w:b w:val="0"/>
        </w:rPr>
        <w:t>значения количества итераций</w:t>
      </w:r>
      <w:r w:rsidR="00792624" w:rsidRPr="00FF7757">
        <w:rPr>
          <w:b w:val="0"/>
        </w:rPr>
        <w:t>.</w:t>
      </w:r>
    </w:p>
    <w:p w:rsidR="00AB5E20" w:rsidRPr="00792624" w:rsidRDefault="00AB5E20" w:rsidP="00792624">
      <w:pPr>
        <w:pStyle w:val="ab"/>
        <w:spacing w:before="120" w:line="360" w:lineRule="auto"/>
        <w:jc w:val="both"/>
        <w:rPr>
          <w:b w:val="0"/>
        </w:rPr>
      </w:pPr>
      <w:r w:rsidRPr="00FF7757">
        <w:rPr>
          <w:b w:val="0"/>
        </w:rPr>
        <w:t xml:space="preserve">Таблица 1 – </w:t>
      </w:r>
      <w:r w:rsidR="00AB08E7" w:rsidRPr="00FF7757">
        <w:rPr>
          <w:b w:val="0"/>
        </w:rPr>
        <w:t>Р</w:t>
      </w:r>
      <w:r w:rsidRPr="00FF7757">
        <w:rPr>
          <w:b w:val="0"/>
        </w:rPr>
        <w:t xml:space="preserve">асчет </w:t>
      </w:r>
      <w:r w:rsidR="00E773A7" w:rsidRPr="00FF7757">
        <w:rPr>
          <w:b w:val="0"/>
        </w:rPr>
        <w:t xml:space="preserve">корня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FF7757">
        <w:rPr>
          <w:b w:val="0"/>
        </w:rPr>
        <w:t xml:space="preserve"> методом </w:t>
      </w:r>
      <w:r w:rsidR="00C53F4F" w:rsidRPr="00FF7757">
        <w:rPr>
          <w:b w:val="0"/>
        </w:rPr>
        <w:t>хорд</w:t>
      </w:r>
      <w:r w:rsidRPr="00FF7757">
        <w:rPr>
          <w:b w:val="0"/>
        </w:rPr>
        <w:t xml:space="preserve"> с варьированием значения</w:t>
      </w:r>
      <w:r w:rsidRPr="00792624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eps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a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b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>Значение</w:t>
            </w:r>
            <w:r w:rsidRPr="00792624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</w:rPr>
              <w:t>Значение</w:t>
            </w:r>
            <w:r w:rsidRPr="00792624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0.86116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2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3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</w:tbl>
    <w:p w:rsidR="00221153" w:rsidRDefault="00221153" w:rsidP="00221153">
      <w:pPr>
        <w:pStyle w:val="ab"/>
        <w:spacing w:before="240" w:line="360" w:lineRule="auto"/>
        <w:ind w:firstLine="709"/>
        <w:jc w:val="both"/>
        <w:rPr>
          <w:b w:val="0"/>
        </w:rPr>
      </w:pPr>
    </w:p>
    <w:p w:rsidR="00221153" w:rsidRDefault="00221153">
      <w:pPr>
        <w:rPr>
          <w:sz w:val="28"/>
        </w:rPr>
      </w:pPr>
      <w:r>
        <w:rPr>
          <w:b/>
        </w:rPr>
        <w:br w:type="page"/>
      </w:r>
    </w:p>
    <w:p w:rsidR="00AB08E7" w:rsidRPr="00FF7757" w:rsidRDefault="00185140" w:rsidP="00FA5CDF">
      <w:pPr>
        <w:pStyle w:val="ab"/>
        <w:spacing w:before="240" w:line="360" w:lineRule="auto"/>
        <w:ind w:firstLine="709"/>
        <w:jc w:val="both"/>
        <w:rPr>
          <w:b w:val="0"/>
        </w:rPr>
      </w:pPr>
      <w:r w:rsidRPr="00FA5CDF">
        <w:rPr>
          <w:b w:val="0"/>
        </w:rPr>
        <w:lastRenderedPageBreak/>
        <w:t>Теперь, имея приближение корня</w:t>
      </w:r>
      <w:r w:rsidR="002861FE" w:rsidRPr="00FA5CDF">
        <w:rPr>
          <w:b w:val="0"/>
        </w:rPr>
        <w:t xml:space="preserve"> и зная </w:t>
      </w:r>
      <w:r w:rsidR="00AB08E7" w:rsidRPr="00FA5CDF">
        <w:rPr>
          <w:b w:val="0"/>
        </w:rPr>
        <w:t>экспериментальное</w:t>
      </w:r>
      <w:r w:rsidR="002861FE" w:rsidRPr="00FA5CDF">
        <w:rPr>
          <w:b w:val="0"/>
        </w:rPr>
        <w:t xml:space="preserve"> значение скорость сходимости метода</w:t>
      </w:r>
      <w:r w:rsidRPr="00FA5CDF">
        <w:rPr>
          <w:b w:val="0"/>
        </w:rPr>
        <w:t xml:space="preserve">, </w:t>
      </w:r>
      <w:r w:rsidR="002861FE" w:rsidRPr="00FA5CDF">
        <w:rPr>
          <w:b w:val="0"/>
        </w:rPr>
        <w:t>сравним его с методом бисекци</w:t>
      </w:r>
      <w:r w:rsidR="00AB08E7" w:rsidRPr="00FA5CDF">
        <w:rPr>
          <w:b w:val="0"/>
        </w:rPr>
        <w:t>и</w:t>
      </w:r>
      <w:r w:rsidR="002861FE" w:rsidRPr="00FA5CDF">
        <w:rPr>
          <w:b w:val="0"/>
        </w:rPr>
        <w:t>. Из проведенного ранее исследования известно, что порядок сходимости метода бисекци</w:t>
      </w:r>
      <w:r w:rsidR="00AB08E7" w:rsidRPr="00FA5CDF">
        <w:rPr>
          <w:b w:val="0"/>
        </w:rPr>
        <w:t>и</w:t>
      </w:r>
      <w:r w:rsidR="002861FE" w:rsidRPr="00FA5CDF">
        <w:rPr>
          <w:b w:val="0"/>
        </w:rPr>
        <w:t xml:space="preserve"> линеен. Из значения </w:t>
      </w:r>
      <w:r w:rsidR="002861FE" w:rsidRPr="00FF7757">
        <w:rPr>
          <w:b w:val="0"/>
        </w:rPr>
        <w:t>количества итераций видно</w:t>
      </w:r>
      <w:r w:rsidR="00792624" w:rsidRPr="00FF7757">
        <w:rPr>
          <w:b w:val="0"/>
        </w:rPr>
        <w:t>,</w:t>
      </w:r>
      <w:r w:rsidR="002861FE" w:rsidRPr="00FF7757">
        <w:rPr>
          <w:b w:val="0"/>
        </w:rPr>
        <w:t xml:space="preserve"> что скорость сходимости метода хорд выше линейной. Действительно, согласно теории порядок сходимости метода равна золотому сечению </w:t>
      </w:r>
      <m:oMath>
        <m:r>
          <m:rPr>
            <m:sty m:val="bi"/>
          </m:rP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 w:val="0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≈1.618</m:t>
        </m:r>
      </m:oMath>
      <w:r w:rsidR="00AB08E7" w:rsidRPr="00FF7757">
        <w:rPr>
          <w:b w:val="0"/>
        </w:rPr>
        <w:t>, то есть скорость сходимости метода хорд выше скорости сходимости метода бисекции.</w:t>
      </w:r>
    </w:p>
    <w:p w:rsidR="005A08DD" w:rsidRPr="00FF7757" w:rsidRDefault="002861FE" w:rsidP="00FA5CDF">
      <w:pPr>
        <w:pStyle w:val="ab"/>
        <w:spacing w:line="360" w:lineRule="auto"/>
        <w:ind w:firstLine="709"/>
        <w:jc w:val="both"/>
        <w:rPr>
          <w:b w:val="0"/>
        </w:rPr>
      </w:pPr>
      <w:r w:rsidRPr="00FF7757">
        <w:rPr>
          <w:b w:val="0"/>
        </w:rPr>
        <w:t>В табл.</w:t>
      </w:r>
      <w:r w:rsidR="00AB08E7" w:rsidRPr="00FF7757">
        <w:rPr>
          <w:b w:val="0"/>
        </w:rPr>
        <w:t>2</w:t>
      </w:r>
      <w:r w:rsidRPr="00FF7757">
        <w:rPr>
          <w:b w:val="0"/>
        </w:rPr>
        <w:t xml:space="preserve"> приведено сравнение методов хорд и бисекции для расчета корня.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AB08E7" w:rsidRPr="00FF7757">
        <w:rPr>
          <w:b w:val="0"/>
        </w:rPr>
        <w:t xml:space="preserve"> </w:t>
      </w:r>
      <w:r w:rsidRPr="00FF7757">
        <w:rPr>
          <w:b w:val="0"/>
        </w:rPr>
        <w:t xml:space="preserve">- корень, высчитанный по методу хорд.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AB08E7" w:rsidRPr="00FF7757">
        <w:rPr>
          <w:b w:val="0"/>
        </w:rPr>
        <w:t xml:space="preserve"> </w:t>
      </w:r>
      <w:r w:rsidRPr="00FF7757">
        <w:rPr>
          <w:b w:val="0"/>
        </w:rPr>
        <w:t>- корень, высчитанный по методу, бисекций.</w:t>
      </w:r>
      <w:r w:rsidR="00AB08E7" w:rsidRPr="00FF7757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AB08E7" w:rsidRPr="00FF7757">
        <w:rPr>
          <w:b w:val="0"/>
        </w:rPr>
        <w:t xml:space="preserve"> – количество итераций, затраченное на приближение корня методом хорд.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AB08E7" w:rsidRPr="00FF7757">
        <w:rPr>
          <w:b w:val="0"/>
        </w:rPr>
        <w:t xml:space="preserve"> – количество итераций, затраченное на приближение корня методом хорд.</w:t>
      </w:r>
    </w:p>
    <w:p w:rsidR="001A116C" w:rsidRDefault="001A116C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92624" w:rsidRPr="00FA5CDF" w:rsidRDefault="00792624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5CDF">
        <w:rPr>
          <w:b/>
          <w:sz w:val="28"/>
          <w:szCs w:val="28"/>
        </w:rPr>
        <w:t>Выводы.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 применения метода хорд, можно сказать, что при расчете данной функции он дает хорошие результаты, и сходится за малое число итераций, которое соответствует теоретическому значению порядка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 по двум методам: хорд и бисекций, можно сделать вывод, что для данной функции метод хорд  сходится быстрее и имеет преимущество перед методом бисекции</w:t>
      </w:r>
    </w:p>
    <w:p w:rsidR="00792624" w:rsidRPr="00FA5CDF" w:rsidRDefault="00792624" w:rsidP="00FA5CDF">
      <w:pPr>
        <w:jc w:val="both"/>
        <w:rPr>
          <w:sz w:val="28"/>
        </w:rPr>
      </w:pPr>
      <w:r w:rsidRPr="00FA5CDF">
        <w:rPr>
          <w:sz w:val="28"/>
        </w:rPr>
        <w:br w:type="page"/>
      </w:r>
    </w:p>
    <w:p w:rsidR="005E79E3" w:rsidRPr="001874A2" w:rsidRDefault="005E79E3" w:rsidP="00792624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lastRenderedPageBreak/>
        <w:t>Таблица 2</w:t>
      </w:r>
      <w:r w:rsidR="001874A2" w:rsidRPr="001874A2">
        <w:rPr>
          <w:b w:val="0"/>
        </w:rPr>
        <w:t xml:space="preserve"> – </w:t>
      </w:r>
      <w:r w:rsidR="00AB08E7">
        <w:rPr>
          <w:b w:val="0"/>
        </w:rPr>
        <w:t>С</w:t>
      </w:r>
      <w:r w:rsidR="00AB08E7" w:rsidRPr="00AB08E7">
        <w:rPr>
          <w:b w:val="0"/>
        </w:rPr>
        <w:t>равнение методов хорд и бисекции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 xml:space="preserve">Значение </w:t>
            </w:r>
            <w:r w:rsidRPr="00C93876">
              <w:rPr>
                <w:b w:val="0"/>
                <w:szCs w:val="28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</w:rPr>
              <w:t xml:space="preserve">Значение </w:t>
            </w:r>
            <w:r w:rsidRPr="00C93876">
              <w:rPr>
                <w:b w:val="0"/>
                <w:szCs w:val="28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C040AE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C040AE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244E8D" w:rsidRDefault="00C040AE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C040AE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</w:tr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0.01</w:t>
            </w:r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859375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</w:rPr>
              <w:t>0,86</w:t>
            </w:r>
            <w:r>
              <w:rPr>
                <w:color w:val="000000"/>
                <w:sz w:val="28"/>
                <w:szCs w:val="28"/>
                <w:lang w:val="en-US"/>
              </w:rPr>
              <w:t>651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0.001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 w:rsidRPr="00C93876">
              <w:rPr>
                <w:color w:val="000000"/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 w:rsidRPr="00C9387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0.86166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0.861154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0.86478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0.867024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0.8667081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</w:tbl>
    <w:p w:rsidR="00AE45BA" w:rsidRDefault="005E79E3" w:rsidP="00792624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:rsidR="00416255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C30AB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#</w:t>
      </w:r>
      <w:r w:rsidRPr="00FA5CDF">
        <w:rPr>
          <w:rFonts w:ascii="Consolas" w:hAnsi="Consolas" w:cs="Consolas"/>
          <w:lang w:val="en-US" w:bidi="ru-RU"/>
        </w:rPr>
        <w:t>include</w:t>
      </w:r>
      <w:r w:rsidRPr="00FA5CDF">
        <w:rPr>
          <w:rFonts w:ascii="Consolas" w:hAnsi="Consolas" w:cs="Consolas"/>
          <w:lang w:bidi="ru-RU"/>
        </w:rPr>
        <w:t xml:space="preserve"> &lt;</w:t>
      </w:r>
      <w:r w:rsidRPr="00FA5CDF">
        <w:rPr>
          <w:rFonts w:ascii="Consolas" w:hAnsi="Consolas" w:cs="Consolas"/>
          <w:lang w:val="en-US" w:bidi="ru-RU"/>
        </w:rPr>
        <w:t>stdio</w:t>
      </w:r>
      <w:r w:rsidRPr="00FA5CDF">
        <w:rPr>
          <w:rFonts w:ascii="Consolas" w:hAnsi="Consolas" w:cs="Consolas"/>
          <w:lang w:bidi="ru-RU"/>
        </w:rPr>
        <w:t>.</w:t>
      </w:r>
      <w:r w:rsidRPr="00FA5CDF">
        <w:rPr>
          <w:rFonts w:ascii="Consolas" w:hAnsi="Consolas" w:cs="Consolas"/>
          <w:lang w:val="en-US" w:bidi="ru-RU"/>
        </w:rPr>
        <w:t>h</w:t>
      </w:r>
      <w:r w:rsidRPr="00FA5CDF">
        <w:rPr>
          <w:rFonts w:ascii="Consolas" w:hAnsi="Consolas" w:cs="Consolas"/>
          <w:lang w:bidi="ru-RU"/>
        </w:rPr>
        <w:t>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&lt;math.h&gt;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&lt;stdlib.h&gt;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&lt;iostream&gt;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&lt;conio.h&gt;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delta;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#ifndef M_PI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 // !M_PI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extern double F(double);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      Функция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 , задаваемая пользователем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__NEWTON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extern double F1(double);</w:t>
      </w:r>
    </w:p>
    <w:p w:rsidR="001B1E19" w:rsidRPr="00745E28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745E2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Производная функции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 , задаваемая пользователем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__ITER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extern double PHI(double);</w:t>
      </w:r>
    </w:p>
    <w:p w:rsidR="001B1E19" w:rsidRPr="00745E28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745E2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      Функция </w:t>
      </w:r>
      <w:r w:rsidRPr="00FA5CDF">
        <w:rPr>
          <w:rFonts w:ascii="Consolas" w:hAnsi="Consolas" w:cs="Consolas"/>
          <w:lang w:val="en-US" w:bidi="ru-RU"/>
        </w:rPr>
        <w:t>PHI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 , задаваемая пользователем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                 простых итераций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Round(double, double);</w:t>
      </w:r>
    </w:p>
    <w:p w:rsidR="001B1E19" w:rsidRPr="00745E28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745E28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Функция </w:t>
      </w:r>
      <w:r w:rsidRPr="00FA5CDF">
        <w:rPr>
          <w:rFonts w:ascii="Consolas" w:hAnsi="Consolas" w:cs="Consolas"/>
          <w:lang w:val="en-US" w:bidi="ru-RU"/>
        </w:rPr>
        <w:t>Round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, </w:t>
      </w:r>
      <w:r w:rsidRPr="00FA5CDF">
        <w:rPr>
          <w:rFonts w:ascii="Consolas" w:hAnsi="Consolas" w:cs="Consolas"/>
          <w:lang w:val="en-US" w:bidi="ru-RU"/>
        </w:rPr>
        <w:t>Delta</w:t>
      </w:r>
      <w:r w:rsidRPr="00FA5CDF">
        <w:rPr>
          <w:rFonts w:ascii="Consolas" w:hAnsi="Consolas" w:cs="Consolas"/>
          <w:lang w:bidi="ru-RU"/>
        </w:rPr>
        <w:t>) , предназначена для округления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             X с точностью Delta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BISECT(double, 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BISECT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lastRenderedPageBreak/>
        <w:t>/*    методом деления отрезка пополам. Использованы обозначения: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ITER(double,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ITER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методом простой итерации. Использованы обозначения: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HORDA(double, 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HORDA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методом хорд. Использованы обозначения: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NEWTON(double,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Функция </w:t>
      </w:r>
      <w:r w:rsidRPr="00FA5CDF">
        <w:rPr>
          <w:rFonts w:ascii="Consolas" w:hAnsi="Consolas" w:cs="Consolas"/>
          <w:lang w:val="en-US" w:bidi="ru-RU"/>
        </w:rPr>
        <w:t>NEWTON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  методом касательных. Использованы обозначения: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Round(double X, double Delta)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Delta</w:t>
      </w:r>
      <w:r w:rsidRPr="00FA5CDF">
        <w:rPr>
          <w:rFonts w:ascii="Consolas" w:hAnsi="Consolas" w:cs="Consolas"/>
          <w:lang w:bidi="ru-RU"/>
        </w:rPr>
        <w:t xml:space="preserve"> &lt;= 1</w:t>
      </w:r>
      <w:r w:rsidRPr="00FA5CDF">
        <w:rPr>
          <w:rFonts w:ascii="Consolas" w:hAnsi="Consolas" w:cs="Consolas"/>
          <w:lang w:val="en-US" w:bidi="ru-RU"/>
        </w:rPr>
        <w:t>E</w:t>
      </w:r>
      <w:r w:rsidRPr="00FA5CDF">
        <w:rPr>
          <w:rFonts w:ascii="Consolas" w:hAnsi="Consolas" w:cs="Consolas"/>
          <w:lang w:bidi="ru-RU"/>
        </w:rPr>
        <w:t>-9)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("Неверное задание точности округления\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(X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Delta * long(X / Delta + 0.5);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Delta * long(X / Delta - 0.5);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F(double x)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// функция f(x)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extern double delta;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double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long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s = pow(x, M_PI) - 1/(pow(x,4)+1);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return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F1(double x)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// функция f'(x)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//double f = (M_PI * pow(x, M_PI + 7) + 2 * M_PI*pow(x, M_PI + 3) + M_PI * pow(x, M_PI - 1) + 4 * pow(x, 3)) / (pow(x, 8) + 2 * pow(x, 4) + 1);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PHI(double x) {</w:t>
      </w:r>
    </w:p>
    <w:p w:rsidR="001B1E19" w:rsidRPr="00745E28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r w:rsidRPr="00745E28">
        <w:rPr>
          <w:rFonts w:ascii="Consolas" w:hAnsi="Consolas" w:cs="Consolas"/>
          <w:lang w:val="en-US" w:bidi="ru-RU"/>
        </w:rPr>
        <w:t xml:space="preserve">// </w:t>
      </w:r>
      <w:r w:rsidRPr="00FA5CDF">
        <w:rPr>
          <w:rFonts w:ascii="Consolas" w:hAnsi="Consolas" w:cs="Consolas"/>
          <w:lang w:bidi="ru-RU"/>
        </w:rPr>
        <w:t>функция</w:t>
      </w:r>
      <w:r w:rsidRPr="00745E28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val="en-US" w:bidi="ru-RU"/>
        </w:rPr>
        <w:t>φ</w:t>
      </w:r>
      <w:r w:rsidRPr="00745E28">
        <w:rPr>
          <w:rFonts w:ascii="Consolas" w:hAnsi="Consolas" w:cs="Consolas"/>
          <w:lang w:val="en-US"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745E28">
        <w:rPr>
          <w:rFonts w:ascii="Consolas" w:hAnsi="Consolas" w:cs="Consolas"/>
          <w:lang w:val="en-US" w:bidi="ru-RU"/>
        </w:rPr>
        <w:t xml:space="preserve">) - </w:t>
      </w:r>
      <w:r w:rsidRPr="00FA5CDF">
        <w:rPr>
          <w:rFonts w:ascii="Consolas" w:hAnsi="Consolas" w:cs="Consolas"/>
          <w:lang w:bidi="ru-RU"/>
        </w:rPr>
        <w:t>для</w:t>
      </w:r>
      <w:r w:rsidRPr="00745E28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метода</w:t>
      </w:r>
      <w:r w:rsidRPr="00745E28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простых</w:t>
      </w:r>
      <w:r w:rsidRPr="00745E28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итераций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745E28">
        <w:rPr>
          <w:rFonts w:ascii="Consolas" w:hAnsi="Consolas" w:cs="Consolas"/>
          <w:lang w:val="en-US"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BISECT(double Left, double Right,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E = fabs(Eps) * 2.0;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X = 0.5 * (Left + 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puts</w:t>
      </w:r>
      <w:r w:rsidRPr="00FA5CDF">
        <w:rPr>
          <w:rFonts w:ascii="Consolas" w:hAnsi="Consolas" w:cs="Consolas"/>
          <w:lang w:bidi="ru-RU"/>
        </w:rPr>
        <w:t>("Неверное задание интервала\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</w:t>
      </w:r>
      <w:r w:rsidRPr="00FA5CDF">
        <w:rPr>
          <w:rFonts w:ascii="Consolas" w:hAnsi="Consolas" w:cs="Consolas"/>
          <w:lang w:bidi="ru-RU"/>
        </w:rPr>
        <w:t>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lastRenderedPageBreak/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Right;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for (N = 0; Right - Left &gt;= E; N++)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</w:t>
      </w:r>
      <w:r w:rsidRPr="00FA5CDF">
        <w:rPr>
          <w:rFonts w:ascii="Consolas" w:hAnsi="Consolas" w:cs="Consolas"/>
          <w:lang w:bidi="ru-RU"/>
        </w:rPr>
        <w:t xml:space="preserve"> = 0.5 * (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+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>);</w:t>
      </w:r>
      <w:r w:rsidRPr="00FA5CDF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__ITER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ITER(double X0,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extern double PHI(double);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(Eps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puts</w:t>
      </w:r>
      <w:r w:rsidRPr="00FA5CDF">
        <w:rPr>
          <w:rFonts w:ascii="Consolas" w:hAnsi="Consolas" w:cs="Consolas"/>
          <w:lang w:bidi="ru-RU"/>
        </w:rPr>
        <w:t>("Неверное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X1 = PHI(X0);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X2 = PHI(X1);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for (N = 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 (X1 - X2) * (X1 - X2) &gt; fabs((2 * X1 - X0 - X2) * Eps);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X0 = X1;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  X1 = X2;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__NEWTON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NEWTON(double X,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extern double F1(double);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Y, Y1, DX, Eps0;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N</w:t>
      </w:r>
      <w:r w:rsidRPr="00FA5CDF">
        <w:rPr>
          <w:rFonts w:ascii="Consolas" w:hAnsi="Consolas" w:cs="Consolas"/>
          <w:lang w:bidi="ru-RU"/>
        </w:rPr>
        <w:t xml:space="preserve"> = 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double</w:t>
      </w:r>
      <w:r w:rsidRPr="00FA5CDF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val="en-US" w:bidi="ru-RU"/>
        </w:rPr>
        <w:t>m</w:t>
      </w:r>
      <w:r w:rsidRPr="00FA5CDF">
        <w:rPr>
          <w:rFonts w:ascii="Consolas" w:hAnsi="Consolas" w:cs="Consolas"/>
          <w:lang w:bidi="ru-RU"/>
        </w:rPr>
        <w:t>1 = 0.0,  // наименьшее значение модуля 1-ой производной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     </w:t>
      </w:r>
      <w:r w:rsidRPr="00FA5CDF">
        <w:rPr>
          <w:rFonts w:ascii="Consolas" w:hAnsi="Consolas" w:cs="Consolas"/>
          <w:lang w:val="en-US" w:bidi="ru-RU"/>
        </w:rPr>
        <w:t>M</w:t>
      </w:r>
      <w:r w:rsidRPr="00FA5CDF">
        <w:rPr>
          <w:rFonts w:ascii="Consolas" w:hAnsi="Consolas" w:cs="Consolas"/>
          <w:lang w:bidi="ru-RU"/>
        </w:rPr>
        <w:t>2 = 0.0;  // наибольшее значение модуля 2-ой производной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Eps0 = sqrt(2 * m1 * Eps / M2);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745E28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r w:rsidRPr="00745E28">
        <w:rPr>
          <w:rFonts w:ascii="Consolas" w:hAnsi="Consolas" w:cs="Consolas"/>
          <w:lang w:val="en-US" w:bidi="ru-RU"/>
        </w:rPr>
        <w:t>}</w:t>
      </w:r>
    </w:p>
    <w:p w:rsidR="001B1E19" w:rsidRPr="00745E28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745E28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745E28">
        <w:rPr>
          <w:rFonts w:ascii="Consolas" w:hAnsi="Consolas" w:cs="Consolas"/>
          <w:lang w:val="en-US"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Y</w:t>
      </w:r>
      <w:r w:rsidRPr="00FA5CDF">
        <w:rPr>
          <w:rFonts w:ascii="Consolas" w:hAnsi="Consolas" w:cs="Consolas"/>
          <w:lang w:bidi="ru-RU"/>
        </w:rPr>
        <w:t xml:space="preserve">1 =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1(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Y</w:t>
      </w:r>
      <w:r w:rsidRPr="00FA5CDF">
        <w:rPr>
          <w:rFonts w:ascii="Consolas" w:hAnsi="Consolas" w:cs="Consolas"/>
          <w:lang w:bidi="ru-RU"/>
        </w:rPr>
        <w:t>1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("Производная обратилась в ноль\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DX = Y / Y1;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 -= DX;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N++;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while (fabs(DX) &gt; Eps0);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HORDA(double Left, double Right,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double X,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puts</w:t>
      </w:r>
      <w:r w:rsidRPr="00FA5CDF">
        <w:rPr>
          <w:rFonts w:ascii="Consolas" w:hAnsi="Consolas" w:cs="Consolas"/>
          <w:lang w:bidi="ru-RU"/>
        </w:rPr>
        <w:t>("Неверное задание интервала\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</w:t>
      </w:r>
      <w:r w:rsidRPr="00FA5CDF">
        <w:rPr>
          <w:rFonts w:ascii="Consolas" w:hAnsi="Consolas" w:cs="Consolas"/>
          <w:lang w:bidi="ru-RU"/>
        </w:rPr>
        <w:t>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N = 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Right;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 = Left - (Right - Left) * FLeft / (FRight - FLeft);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FRight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N++;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while (fabs(Y) &gt;= Eps);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>#define FF(x) ( (M_PI * pow(x, M_PI + 7) + 2 * M_PI*pow(x, M_PI + 3) + M_PI * pow(x, M_PI - 1) + 4 * pow(x, 3)) / (pow(x, 8) + 2 * pow(x, 4) + 1) 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int main()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int k_B,k_H;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long int s;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float a1, b1, eps1, delta1;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double a, b, eps, x_B,x_H;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a = 0.5;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b = 1;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printf("eps\t\tdelta\t\ta\t\tb\t\tx_B\t\tx_H\t\tn_m\t\tn\t\t\tk_B\tk_H\tk_t\tC\n");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 xml:space="preserve">for (delta = 0.1; delta &gt;= 0.000001; delta /= 10) 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 xml:space="preserve">for (eps = 0.1; eps &gt;= 0.000001; eps /= 10) 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x_B = BISECT(a, b, eps, k_B);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x_H = HORDA(a, b, eps, k_H);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printf("%lf\t%lf\t%lf\t%lf\t%lf\t%lf\t%lf\t%lf\t%d\t%d\t%d\t%d\n", eps, delta, a, b, x_B, x_H, eps / delta, 1 / (double)FF(x_H), k_B, k_H, (int)round(log2((b - a) / eps)), eps / delta&gt; 1 / FF(x_H));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}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}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return 0;</w:t>
      </w:r>
    </w:p>
    <w:p w:rsidR="001B1E19" w:rsidRPr="00FA5CDF" w:rsidRDefault="00FF329F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sectPr w:rsidR="001B1E19" w:rsidRPr="00FA5CDF" w:rsidSect="001A644B">
      <w:headerReference w:type="default" r:id="rId11"/>
      <w:footerReference w:type="default" r:id="rId12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0AE" w:rsidRDefault="00C040AE" w:rsidP="0098338E">
      <w:r>
        <w:separator/>
      </w:r>
    </w:p>
  </w:endnote>
  <w:endnote w:type="continuationSeparator" w:id="0">
    <w:p w:rsidR="00C040AE" w:rsidRDefault="00C040A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AE" w:rsidRDefault="009322AE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45E28">
      <w:rPr>
        <w:noProof/>
      </w:rPr>
      <w:t>2</w:t>
    </w:r>
    <w:r>
      <w:fldChar w:fldCharType="end"/>
    </w:r>
  </w:p>
  <w:p w:rsidR="009322AE" w:rsidRDefault="009322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0AE" w:rsidRDefault="00C040AE" w:rsidP="0098338E">
      <w:r>
        <w:separator/>
      </w:r>
    </w:p>
  </w:footnote>
  <w:footnote w:type="continuationSeparator" w:id="0">
    <w:p w:rsidR="00C040AE" w:rsidRDefault="00C040A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AE" w:rsidRDefault="009322AE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0FB6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E31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643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C4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684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16C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153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9E4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640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5E28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1B75"/>
    <w:rsid w:val="0086209C"/>
    <w:rsid w:val="00863A17"/>
    <w:rsid w:val="00864BA5"/>
    <w:rsid w:val="00870BE5"/>
    <w:rsid w:val="00873A6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CA6"/>
    <w:rsid w:val="00A53A3D"/>
    <w:rsid w:val="00A56077"/>
    <w:rsid w:val="00A562D8"/>
    <w:rsid w:val="00A571EB"/>
    <w:rsid w:val="00A60388"/>
    <w:rsid w:val="00A62735"/>
    <w:rsid w:val="00A65473"/>
    <w:rsid w:val="00A654B3"/>
    <w:rsid w:val="00A6632B"/>
    <w:rsid w:val="00A71436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0AE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090"/>
    <w:rsid w:val="00CC0F55"/>
    <w:rsid w:val="00CC3557"/>
    <w:rsid w:val="00CC4BD0"/>
    <w:rsid w:val="00CC5C07"/>
    <w:rsid w:val="00CC5D05"/>
    <w:rsid w:val="00CC75D6"/>
    <w:rsid w:val="00CC7D65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A46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093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A7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54F"/>
    <w:rsid w:val="00FA3AC4"/>
    <w:rsid w:val="00FA46A5"/>
    <w:rsid w:val="00FA5CDF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797D1C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moevm.info/lib/exe/fetch.php/courses:computational_mathematics:horda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95D7-20B9-4CAD-A34C-0D83EC14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13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60</cp:revision>
  <cp:lastPrinted>2019-10-17T23:21:00Z</cp:lastPrinted>
  <dcterms:created xsi:type="dcterms:W3CDTF">2019-10-03T12:55:00Z</dcterms:created>
  <dcterms:modified xsi:type="dcterms:W3CDTF">2019-10-18T06:48:00Z</dcterms:modified>
</cp:coreProperties>
</file>