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B10EB2" w14:textId="77777777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1D62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3B8DC890" w14:textId="77777777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1D62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49540691" w14:textId="77777777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1D62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378CC2BE" w14:textId="77777777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1D62B6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2E17B33D" w14:textId="77777777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D62B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БЖД</w:t>
      </w:r>
    </w:p>
    <w:p w14:paraId="5E43F82F" w14:textId="77777777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709518C9" w14:textId="77777777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E4BE93" w14:textId="77777777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C6FC214" w14:textId="77777777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754758" w14:textId="77777777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C3EB8C8" w14:textId="77777777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1D62B6"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</w:t>
      </w:r>
    </w:p>
    <w:p w14:paraId="0D43CB3E" w14:textId="783C7EBF" w:rsidR="001B4209" w:rsidRPr="001B4209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2B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Pr="001B4209">
        <w:rPr>
          <w:rFonts w:ascii="Times New Roman" w:eastAsia="Times New Roman" w:hAnsi="Times New Roman" w:cs="Times New Roman"/>
          <w:sz w:val="28"/>
          <w:szCs w:val="28"/>
          <w:lang w:eastAsia="ru-RU"/>
        </w:rPr>
        <w:t>22</w:t>
      </w:r>
    </w:p>
    <w:p w14:paraId="7CD8C34A" w14:textId="305D0F1D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1D62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Защита от ультрафиолетового излучения</w:t>
      </w:r>
      <w:r w:rsidRPr="001D62B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22C8EFD0" w14:textId="77777777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A4B0D8" w14:textId="77777777" w:rsidR="001B4209" w:rsidRPr="001D62B6" w:rsidRDefault="001B4209" w:rsidP="001B4209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20FD5F" w14:textId="77777777" w:rsidR="001B4209" w:rsidRPr="001D62B6" w:rsidRDefault="001B4209" w:rsidP="001B4209">
      <w:pPr>
        <w:spacing w:after="0" w:line="360" w:lineRule="auto"/>
        <w:ind w:left="720"/>
        <w:contextualSpacing/>
        <w:rPr>
          <w:rFonts w:ascii="Times New Roman" w:eastAsia="Times New Roman" w:hAnsi="Times New Roman" w:cs="Times New Roman"/>
          <w:sz w:val="28"/>
          <w:szCs w:val="28"/>
          <w:highlight w:val="red"/>
          <w:lang w:eastAsia="ru-RU"/>
        </w:rPr>
      </w:pPr>
    </w:p>
    <w:p w14:paraId="6AA51A79" w14:textId="77777777" w:rsidR="001B4209" w:rsidRPr="001D62B6" w:rsidRDefault="001B4209" w:rsidP="001B42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2B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Pr="001D62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8204                                 __________________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Дичковский Д. Ю</w:t>
      </w:r>
      <w:r w:rsidRPr="001D62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1D62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</w:t>
      </w:r>
    </w:p>
    <w:p w14:paraId="5AF582A0" w14:textId="77777777" w:rsidR="001B4209" w:rsidRDefault="001B4209" w:rsidP="001B4209">
      <w:pPr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</w:t>
      </w:r>
    </w:p>
    <w:p w14:paraId="17A118D5" w14:textId="77777777" w:rsidR="001B4209" w:rsidRPr="001D62B6" w:rsidRDefault="001B4209" w:rsidP="001B4209">
      <w:pPr>
        <w:spacing w:after="0" w:line="240" w:lineRule="auto"/>
        <w:ind w:left="42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___________________Овсянников А. И.</w:t>
      </w:r>
    </w:p>
    <w:p w14:paraId="1A425BA7" w14:textId="77777777" w:rsidR="001B4209" w:rsidRPr="001D62B6" w:rsidRDefault="001B4209" w:rsidP="001B42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C2D8F3" w14:textId="77777777" w:rsidR="001B4209" w:rsidRPr="001D62B6" w:rsidRDefault="001B4209" w:rsidP="001B42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09E6D4" w14:textId="77777777" w:rsidR="001B4209" w:rsidRPr="001D62B6" w:rsidRDefault="001B4209" w:rsidP="001B42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2B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                                     ___________________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Овдиенко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Е. Н.</w:t>
      </w:r>
    </w:p>
    <w:p w14:paraId="5AE912EE" w14:textId="77777777" w:rsidR="001B4209" w:rsidRPr="001D62B6" w:rsidRDefault="001B4209" w:rsidP="001B42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A880BFA" w14:textId="77777777" w:rsidR="001B4209" w:rsidRPr="001D62B6" w:rsidRDefault="001B4209" w:rsidP="001B42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055A8" w14:textId="77777777" w:rsidR="001B4209" w:rsidRPr="001D62B6" w:rsidRDefault="001B4209" w:rsidP="001B420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22CDB9" w14:textId="77777777" w:rsidR="001B4209" w:rsidRDefault="001B4209" w:rsidP="001B4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3AF4D1" w14:textId="77777777" w:rsidR="001B4209" w:rsidRDefault="001B4209" w:rsidP="001B4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CEE220" w14:textId="77777777" w:rsidR="001B4209" w:rsidRDefault="001B4209" w:rsidP="001B4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8C5A430" w14:textId="77777777" w:rsidR="001B4209" w:rsidRDefault="001B4209" w:rsidP="001B4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38B8FB" w14:textId="77777777" w:rsidR="001B4209" w:rsidRDefault="001B4209" w:rsidP="001B4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1D4330" w14:textId="77777777" w:rsidR="001B4209" w:rsidRDefault="001B4209" w:rsidP="001B4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5A73F48" w14:textId="77777777" w:rsidR="001B4209" w:rsidRDefault="001B4209" w:rsidP="001B4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33ABDC" w14:textId="77777777" w:rsidR="001B4209" w:rsidRDefault="001B4209" w:rsidP="001B4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54F6AE" w14:textId="77777777" w:rsidR="001B4209" w:rsidRDefault="001B4209" w:rsidP="001B4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88504B" w14:textId="77777777" w:rsidR="001B4209" w:rsidRPr="001D62B6" w:rsidRDefault="001B4209" w:rsidP="001B4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2B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737D3A57" w14:textId="77777777" w:rsidR="001B4209" w:rsidRPr="001D62B6" w:rsidRDefault="001B4209" w:rsidP="001B42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D62B6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</w:p>
    <w:p w14:paraId="67BA7ADB" w14:textId="72B22AB2" w:rsidR="00F52486" w:rsidRDefault="00F52486"/>
    <w:p w14:paraId="2F8A21DD" w14:textId="77777777" w:rsidR="001B4209" w:rsidRPr="00793E5E" w:rsidRDefault="001B4209" w:rsidP="001B4209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3E5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14:paraId="6141D6B4" w14:textId="77777777" w:rsidR="001B4209" w:rsidRPr="00793E5E" w:rsidRDefault="001B4209" w:rsidP="001B420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>изучение основных принципов нормирования безопасных уровней ультрафиолетового излучения;</w:t>
      </w:r>
    </w:p>
    <w:p w14:paraId="35D692CE" w14:textId="77777777" w:rsidR="001B4209" w:rsidRPr="00793E5E" w:rsidRDefault="001B4209" w:rsidP="001B4209">
      <w:pPr>
        <w:pStyle w:val="a3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>знакомство с основными средствами защиты от ультрафиолетового излучения;</w:t>
      </w:r>
    </w:p>
    <w:p w14:paraId="03CAB365" w14:textId="77777777" w:rsidR="001B4209" w:rsidRPr="00793E5E" w:rsidRDefault="001B4209" w:rsidP="001B420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>исследование способности различных материалов поглощать ультрафиолетовое излучение.</w:t>
      </w:r>
    </w:p>
    <w:p w14:paraId="47A3C6F0" w14:textId="4BC71F5B" w:rsidR="001B4209" w:rsidRPr="00793E5E" w:rsidRDefault="001B4209" w:rsidP="001B4209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3E5E">
        <w:rPr>
          <w:rFonts w:ascii="Times New Roman" w:hAnsi="Times New Roman" w:cs="Times New Roman"/>
          <w:b/>
          <w:sz w:val="28"/>
          <w:szCs w:val="28"/>
        </w:rPr>
        <w:t>Общие сведения:</w:t>
      </w:r>
    </w:p>
    <w:p w14:paraId="381CE4E7" w14:textId="5ECDE0E6" w:rsidR="001B4209" w:rsidRPr="001B4209" w:rsidRDefault="001B4209" w:rsidP="001B42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42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5BBE5E" wp14:editId="69EF3615">
            <wp:extent cx="4524375" cy="3162300"/>
            <wp:effectExtent l="0" t="0" r="9525" b="0"/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162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2B9D9B" w14:textId="284DA6D1" w:rsidR="001B4209" w:rsidRPr="001B4209" w:rsidRDefault="001B4209" w:rsidP="001B4209">
      <w:pPr>
        <w:spacing w:line="360" w:lineRule="auto"/>
        <w:jc w:val="center"/>
        <w:rPr>
          <w:rFonts w:ascii="Times New Roman" w:hAnsi="Times New Roman" w:cs="Times New Roman"/>
          <w:iCs/>
          <w:sz w:val="24"/>
          <w:szCs w:val="24"/>
        </w:rPr>
      </w:pPr>
      <w:r w:rsidRPr="001B4209">
        <w:rPr>
          <w:rFonts w:ascii="Times New Roman" w:hAnsi="Times New Roman" w:cs="Times New Roman"/>
          <w:iCs/>
          <w:sz w:val="24"/>
          <w:szCs w:val="24"/>
        </w:rPr>
        <w:t>Р</w:t>
      </w:r>
      <w:r w:rsidRPr="001B4209">
        <w:rPr>
          <w:rFonts w:ascii="Times New Roman" w:hAnsi="Times New Roman" w:cs="Times New Roman"/>
          <w:iCs/>
          <w:sz w:val="28"/>
          <w:szCs w:val="28"/>
        </w:rPr>
        <w:t xml:space="preserve">ис. 1 – Ультрафиолетовое </w:t>
      </w:r>
      <w:r w:rsidRPr="00793E5E">
        <w:rPr>
          <w:rFonts w:ascii="Times New Roman" w:hAnsi="Times New Roman" w:cs="Times New Roman"/>
          <w:iCs/>
          <w:sz w:val="28"/>
          <w:szCs w:val="28"/>
        </w:rPr>
        <w:t>излучение в спектре</w:t>
      </w:r>
      <w:r w:rsidRPr="001B4209">
        <w:rPr>
          <w:rFonts w:ascii="Times New Roman" w:hAnsi="Times New Roman" w:cs="Times New Roman"/>
          <w:iCs/>
          <w:sz w:val="28"/>
          <w:szCs w:val="28"/>
        </w:rPr>
        <w:t xml:space="preserve">                       </w:t>
      </w:r>
    </w:p>
    <w:p w14:paraId="1B39BA76" w14:textId="789C20A5" w:rsidR="001B4209" w:rsidRPr="001B4209" w:rsidRDefault="001B4209" w:rsidP="001B420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B420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2B2300" wp14:editId="7D2A8051">
            <wp:extent cx="3999865" cy="2190750"/>
            <wp:effectExtent l="0" t="0" r="0" b="0"/>
            <wp:docPr id="42" name="Рисунок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9865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9D549A" w14:textId="46056DB4" w:rsidR="001B4209" w:rsidRPr="00793E5E" w:rsidRDefault="001B4209" w:rsidP="001B42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>Рис. 2 – Области диапазона УФ-излучения</w:t>
      </w:r>
    </w:p>
    <w:p w14:paraId="7E9CE3E2" w14:textId="77777777" w:rsidR="001B4209" w:rsidRPr="00793E5E" w:rsidRDefault="001B4209" w:rsidP="00793E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lastRenderedPageBreak/>
        <w:t>При гигиенической оценке воздействия ультрафиолетового излучения на человека учитывается длина волны, интенсивность облучения, а также время экспозиции. СН № 4557-88 «Санитарные нормы ультрафиолетового излучения в производственных помещениях» устанавливают предельно допустимые значения интенсивности облучения рабочих для различных производственных условий (см. табл.1).</w:t>
      </w:r>
      <w:r w:rsidRPr="00793E5E">
        <w:rPr>
          <w:sz w:val="28"/>
          <w:szCs w:val="28"/>
        </w:rPr>
        <w:t xml:space="preserve"> </w:t>
      </w:r>
      <w:r w:rsidRPr="00793E5E">
        <w:rPr>
          <w:rFonts w:ascii="Times New Roman" w:hAnsi="Times New Roman" w:cs="Times New Roman"/>
          <w:sz w:val="28"/>
          <w:szCs w:val="28"/>
        </w:rPr>
        <w:t>Допустимой интенсивностью облучения считается такая величина, воздействие которой в течение всей рабочей смены не вызывает функциональных изменений и острых поражений, приводящих к нарушению здоровья работника в течение всего трудового стажа и в отдаленные сроки его жизни.</w:t>
      </w:r>
    </w:p>
    <w:p w14:paraId="63DF524E" w14:textId="77777777" w:rsidR="001B4209" w:rsidRPr="00793E5E" w:rsidRDefault="001B4209" w:rsidP="00793E5E">
      <w:pPr>
        <w:spacing w:after="0" w:line="360" w:lineRule="auto"/>
        <w:ind w:left="567"/>
        <w:jc w:val="right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>Таблица 1 – Допустимые значения облучения работающих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561"/>
        <w:gridCol w:w="2140"/>
        <w:gridCol w:w="1386"/>
        <w:gridCol w:w="1750"/>
        <w:gridCol w:w="1383"/>
        <w:gridCol w:w="756"/>
        <w:gridCol w:w="735"/>
        <w:gridCol w:w="1465"/>
      </w:tblGrid>
      <w:tr w:rsidR="001B4209" w14:paraId="5C36FA08" w14:textId="77777777" w:rsidTr="001B4209">
        <w:trPr>
          <w:trHeight w:val="620"/>
        </w:trPr>
        <w:tc>
          <w:tcPr>
            <w:tcW w:w="56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56842" w14:textId="77777777" w:rsidR="001B4209" w:rsidRDefault="001B42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№ п/п</w:t>
            </w:r>
          </w:p>
        </w:tc>
        <w:tc>
          <w:tcPr>
            <w:tcW w:w="21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D715D" w14:textId="77777777" w:rsidR="001B4209" w:rsidRDefault="001B42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Наличие незащищённых участков кожи</w:t>
            </w:r>
          </w:p>
        </w:tc>
        <w:tc>
          <w:tcPr>
            <w:tcW w:w="138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D2B7E8" w14:textId="77777777" w:rsidR="001B4209" w:rsidRDefault="001B42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Период облучения</w:t>
            </w:r>
          </w:p>
        </w:tc>
        <w:tc>
          <w:tcPr>
            <w:tcW w:w="17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5FED3" w14:textId="77777777" w:rsidR="001B4209" w:rsidRDefault="001B42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Длительность пауз между облучениями</w:t>
            </w:r>
          </w:p>
        </w:tc>
        <w:tc>
          <w:tcPr>
            <w:tcW w:w="13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14:paraId="556D9953" w14:textId="77777777" w:rsidR="001B4209" w:rsidRDefault="001B42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Общее время облучения</w:t>
            </w:r>
          </w:p>
        </w:tc>
        <w:tc>
          <w:tcPr>
            <w:tcW w:w="2956" w:type="dxa"/>
            <w:gridSpan w:val="3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14:paraId="689FF997" w14:textId="77777777" w:rsidR="001B4209" w:rsidRDefault="001B4209">
            <w:pPr>
              <w:jc w:val="center"/>
              <w:rPr>
                <w:rFonts w:ascii="Times New Roman" w:hAnsi="Times New Roman" w:cs="Times New Roman"/>
                <w:b/>
                <w:sz w:val="24"/>
                <w:vertAlign w:val="superscript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Допустимая интенсивность облучения, Вт/м</w:t>
            </w:r>
            <w:r>
              <w:rPr>
                <w:rFonts w:ascii="Times New Roman" w:hAnsi="Times New Roman" w:cs="Times New Roman"/>
                <w:b/>
                <w:sz w:val="24"/>
                <w:vertAlign w:val="superscript"/>
              </w:rPr>
              <w:t>2</w:t>
            </w:r>
          </w:p>
        </w:tc>
      </w:tr>
      <w:tr w:rsidR="001B4209" w14:paraId="5BE54832" w14:textId="77777777" w:rsidTr="001B4209">
        <w:trPr>
          <w:trHeight w:val="61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22FF7D" w14:textId="77777777" w:rsidR="001B4209" w:rsidRDefault="001B420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03E8C" w14:textId="77777777" w:rsidR="001B4209" w:rsidRDefault="001B420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5C360F" w14:textId="77777777" w:rsidR="001B4209" w:rsidRDefault="001B420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92B5F1" w14:textId="77777777" w:rsidR="001B4209" w:rsidRDefault="001B420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14:paraId="385AA5E2" w14:textId="77777777" w:rsidR="001B4209" w:rsidRDefault="001B4209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089AA5F2" w14:textId="77777777" w:rsidR="001B4209" w:rsidRDefault="001B42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А-λ</w:t>
            </w:r>
          </w:p>
        </w:tc>
        <w:tc>
          <w:tcPr>
            <w:tcW w:w="73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2FDCFC66" w14:textId="77777777" w:rsidR="001B4209" w:rsidRDefault="001B42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n-US"/>
              </w:rPr>
              <w:t>B</w:t>
            </w:r>
            <w:r>
              <w:rPr>
                <w:rFonts w:ascii="Times New Roman" w:hAnsi="Times New Roman" w:cs="Times New Roman"/>
                <w:b/>
                <w:sz w:val="24"/>
              </w:rPr>
              <w:t>-λ</w:t>
            </w:r>
          </w:p>
        </w:tc>
        <w:tc>
          <w:tcPr>
            <w:tcW w:w="1465" w:type="dxa"/>
            <w:tcBorders>
              <w:top w:val="single" w:sz="2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4BCB9378" w14:textId="77777777" w:rsidR="001B4209" w:rsidRDefault="001B42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С-λ</w:t>
            </w:r>
          </w:p>
        </w:tc>
      </w:tr>
      <w:tr w:rsidR="001B4209" w14:paraId="264CF94C" w14:textId="77777777" w:rsidTr="001B4209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F8BB2" w14:textId="77777777" w:rsidR="001B4209" w:rsidRDefault="001B42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EE3DD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более 0,2 м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(лицо, шея, кисти рук)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8519A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 5 мин.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F6341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менее 30 мин.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14:paraId="721F7413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до 60 мин.</w:t>
            </w:r>
          </w:p>
        </w:tc>
        <w:tc>
          <w:tcPr>
            <w:tcW w:w="756" w:type="dxa"/>
            <w:tcBorders>
              <w:top w:val="single" w:sz="2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B4F756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</w:t>
            </w:r>
          </w:p>
        </w:tc>
        <w:tc>
          <w:tcPr>
            <w:tcW w:w="73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17097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0,05</w:t>
            </w:r>
          </w:p>
        </w:tc>
        <w:tc>
          <w:tcPr>
            <w:tcW w:w="1465" w:type="dxa"/>
            <w:tcBorders>
              <w:top w:val="single" w:sz="2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14:paraId="08C91C3D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0,001</w:t>
            </w:r>
          </w:p>
        </w:tc>
      </w:tr>
      <w:tr w:rsidR="001B4209" w14:paraId="6FBE49AE" w14:textId="77777777" w:rsidTr="001B4209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04A7BB" w14:textId="77777777" w:rsidR="001B4209" w:rsidRDefault="001B42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3A9F2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 более 0,2 м</w:t>
            </w:r>
            <w:r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 xml:space="preserve"> (лицо, шея, кисти рук)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69E1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свыше 5 мин.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9A2B8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14:paraId="24445FB6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50% рабочей смены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188E0C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10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E66C2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0,01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14:paraId="2688F8D2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излучение не допускается</w:t>
            </w:r>
          </w:p>
        </w:tc>
      </w:tr>
      <w:tr w:rsidR="001B4209" w14:paraId="360C94FF" w14:textId="77777777" w:rsidTr="001B4209">
        <w:tc>
          <w:tcPr>
            <w:tcW w:w="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1D9DA8" w14:textId="77777777" w:rsidR="001B4209" w:rsidRDefault="001B4209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62333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 (используется спец. одежда и средства защиты)</w:t>
            </w:r>
          </w:p>
        </w:tc>
        <w:tc>
          <w:tcPr>
            <w:tcW w:w="1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F14E65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93DB4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vAlign w:val="center"/>
            <w:hideMark/>
          </w:tcPr>
          <w:p w14:paraId="26A0E108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756" w:type="dxa"/>
            <w:tcBorders>
              <w:top w:val="single" w:sz="4" w:space="0" w:color="auto"/>
              <w:left w:val="single" w:sz="2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04E5C40E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</w:p>
        </w:tc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4" w:space="0" w:color="auto"/>
            </w:tcBorders>
            <w:vAlign w:val="center"/>
            <w:hideMark/>
          </w:tcPr>
          <w:p w14:paraId="7D9EFFE2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24" w:space="0" w:color="auto"/>
              <w:right w:val="single" w:sz="24" w:space="0" w:color="auto"/>
            </w:tcBorders>
            <w:vAlign w:val="center"/>
            <w:hideMark/>
          </w:tcPr>
          <w:p w14:paraId="57CB8726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</w:tr>
    </w:tbl>
    <w:p w14:paraId="6346717C" w14:textId="77777777" w:rsidR="001B4209" w:rsidRDefault="001B4209" w:rsidP="001B4209">
      <w:pPr>
        <w:spacing w:after="0"/>
        <w:ind w:firstLine="567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09B9424B" w14:textId="685A178D" w:rsidR="001B4209" w:rsidRPr="00793E5E" w:rsidRDefault="001B4209" w:rsidP="00793E5E">
      <w:pPr>
        <w:spacing w:after="0" w:line="36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93E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соответствии с ГОСТ Р 51831-2001 «Очки солнцезащитные. Общие технические требования», солнцезащитные очки (оправы, фильтры солнцезащитных очков) должны быть изготовлены из материалов, прошедших токсикологические испытания в установленном порядке, и иметь гигиенический сертификат.</w:t>
      </w:r>
      <w:r w:rsidRPr="00793E5E">
        <w:rPr>
          <w:rFonts w:ascii="Times New Roman" w:hAnsi="Times New Roman" w:cs="Times New Roman"/>
          <w:sz w:val="28"/>
          <w:szCs w:val="28"/>
        </w:rPr>
        <w:t xml:space="preserve"> </w:t>
      </w:r>
      <w:r w:rsidRPr="00793E5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Оправы очков не должны иметь выступов, острых углов и других дефектов, приводящих к дискомфорту или травмам при их использовании по назначению.</w:t>
      </w:r>
    </w:p>
    <w:p w14:paraId="2330F9A2" w14:textId="77777777" w:rsidR="001B4209" w:rsidRPr="00793E5E" w:rsidRDefault="001B4209" w:rsidP="00793E5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793E5E">
        <w:rPr>
          <w:rFonts w:ascii="Times New Roman" w:hAnsi="Times New Roman" w:cs="Times New Roman"/>
          <w:sz w:val="28"/>
          <w:szCs w:val="24"/>
        </w:rPr>
        <w:t xml:space="preserve">Выделяют 5 категорий фильтров солнцезащитных очков, от 0 до 4 (см. табл. 2). Для каждой из категорий задан диапазон значений </w:t>
      </w:r>
      <w:r w:rsidRPr="00793E5E">
        <w:rPr>
          <w:rFonts w:ascii="Times New Roman" w:hAnsi="Times New Roman" w:cs="Times New Roman"/>
          <w:i/>
          <w:sz w:val="28"/>
          <w:szCs w:val="24"/>
        </w:rPr>
        <w:t xml:space="preserve">светового </w:t>
      </w:r>
      <w:r w:rsidRPr="00793E5E">
        <w:rPr>
          <w:rFonts w:ascii="Times New Roman" w:hAnsi="Times New Roman" w:cs="Times New Roman"/>
          <w:i/>
          <w:sz w:val="28"/>
          <w:szCs w:val="24"/>
        </w:rPr>
        <w:lastRenderedPageBreak/>
        <w:t>коэффициента пропускания</w:t>
      </w:r>
      <w:r w:rsidRPr="00793E5E">
        <w:rPr>
          <w:rFonts w:ascii="Times New Roman" w:hAnsi="Times New Roman" w:cs="Times New Roman"/>
          <w:sz w:val="28"/>
          <w:szCs w:val="24"/>
        </w:rPr>
        <w:t xml:space="preserve">. Это значит, что отношение света, падающего на фильтр, к свету, прошедшему через него, должно принадлежать указанному диапазону. Допустимое количество ультрафиолетового излучения регулируется </w:t>
      </w:r>
      <w:r w:rsidRPr="00793E5E">
        <w:rPr>
          <w:rFonts w:ascii="Times New Roman" w:hAnsi="Times New Roman" w:cs="Times New Roman"/>
          <w:i/>
          <w:sz w:val="28"/>
          <w:szCs w:val="24"/>
        </w:rPr>
        <w:t>спектральным коэффициентом пропускания</w:t>
      </w:r>
      <w:r w:rsidRPr="00793E5E">
        <w:rPr>
          <w:rFonts w:ascii="Times New Roman" w:hAnsi="Times New Roman" w:cs="Times New Roman"/>
          <w:sz w:val="28"/>
          <w:szCs w:val="24"/>
        </w:rPr>
        <w:t xml:space="preserve"> в ультрафиолетовой области спектра для областей А-λ и В-λ. Данный показатель регулируется в зависимости от светового коэффициента пропускания (см. табл. 2).</w:t>
      </w:r>
    </w:p>
    <w:p w14:paraId="28E59325" w14:textId="77777777" w:rsidR="001B4209" w:rsidRPr="00793E5E" w:rsidRDefault="001B4209" w:rsidP="001B4209">
      <w:pPr>
        <w:spacing w:after="0"/>
        <w:ind w:firstLine="567"/>
        <w:jc w:val="right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>Таблица 2</w:t>
      </w:r>
    </w:p>
    <w:tbl>
      <w:tblPr>
        <w:tblStyle w:val="a4"/>
        <w:tblW w:w="10485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1277"/>
        <w:gridCol w:w="2267"/>
        <w:gridCol w:w="2549"/>
        <w:gridCol w:w="1158"/>
        <w:gridCol w:w="1108"/>
        <w:gridCol w:w="2126"/>
      </w:tblGrid>
      <w:tr w:rsidR="001B4209" w14:paraId="272F6A5B" w14:textId="77777777" w:rsidTr="001B4209">
        <w:trPr>
          <w:trHeight w:val="1541"/>
        </w:trPr>
        <w:tc>
          <w:tcPr>
            <w:tcW w:w="127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ABD60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Категория фильтра солнцезащитных очков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FB190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Степень окраски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BC92A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Диапазон значений светового коэффициента пропускания τ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отн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. ед. для диапазона длины волны от 380 до 780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нм</w:t>
            </w:r>
            <w:proofErr w:type="spellEnd"/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120CF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Наибольшее значение спектрального</w:t>
            </w:r>
          </w:p>
          <w:p w14:paraId="659462CA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коэффициента пропускания τ (λ) ы ультрафиолетовой области спектра для диапазона длины волны </w:t>
            </w:r>
          </w:p>
          <w:p w14:paraId="089EC510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ABCF2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Погодные условия для использования фильтра</w:t>
            </w:r>
          </w:p>
        </w:tc>
      </w:tr>
      <w:tr w:rsidR="001B4209" w14:paraId="42BA3A83" w14:textId="77777777" w:rsidTr="001B4209">
        <w:trPr>
          <w:trHeight w:val="659"/>
        </w:trPr>
        <w:tc>
          <w:tcPr>
            <w:tcW w:w="127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0FE1C0" w14:textId="77777777" w:rsidR="001B4209" w:rsidRDefault="001B420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546189" w14:textId="77777777" w:rsidR="001B4209" w:rsidRDefault="001B420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5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E95FD" w14:textId="77777777" w:rsidR="001B4209" w:rsidRDefault="001B420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D0738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280 – 315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нм</w:t>
            </w:r>
            <w:proofErr w:type="spellEnd"/>
          </w:p>
        </w:tc>
        <w:tc>
          <w:tcPr>
            <w:tcW w:w="11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AB002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315 – 380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нм</w:t>
            </w:r>
            <w:proofErr w:type="spellEnd"/>
          </w:p>
        </w:tc>
        <w:tc>
          <w:tcPr>
            <w:tcW w:w="212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F0D34" w14:textId="77777777" w:rsidR="001B4209" w:rsidRDefault="001B420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B4209" w14:paraId="61CC4075" w14:textId="77777777" w:rsidTr="001B4209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39D63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9CB15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Прозрачный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0E907" w14:textId="77777777" w:rsidR="001B4209" w:rsidRDefault="001B42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Св. 0,8</w:t>
            </w:r>
          </w:p>
        </w:tc>
        <w:tc>
          <w:tcPr>
            <w:tcW w:w="115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889E3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0,1τ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v</w:t>
            </w: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E82DC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τ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v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F1101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Пасмурная погода</w:t>
            </w:r>
          </w:p>
        </w:tc>
      </w:tr>
      <w:tr w:rsidR="001B4209" w14:paraId="37A136A6" w14:textId="77777777" w:rsidTr="001B4209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1B453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FBC9A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Слабоокрашенный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41E0" w14:textId="77777777" w:rsidR="001B4209" w:rsidRDefault="001B4209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Св. 0,4 до 0,8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включ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3317B9" w14:textId="77777777" w:rsidR="001B4209" w:rsidRDefault="001B420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21FCE2" w14:textId="77777777" w:rsidR="001B4209" w:rsidRDefault="001B420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F3A6D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Неактивное солнце</w:t>
            </w:r>
          </w:p>
        </w:tc>
      </w:tr>
      <w:tr w:rsidR="001B4209" w14:paraId="1C8AD6BE" w14:textId="77777777" w:rsidTr="001B4209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A49FC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50D8F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Среднеокрашенный</w:t>
            </w:r>
            <w:proofErr w:type="spellEnd"/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E597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Св. 0,18 до 0,43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включ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D5A601" w14:textId="77777777" w:rsidR="001B4209" w:rsidRDefault="001B420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4E2729" w14:textId="77777777" w:rsidR="001B4209" w:rsidRDefault="001B420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155F1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Солнечная погода</w:t>
            </w:r>
          </w:p>
        </w:tc>
      </w:tr>
      <w:tr w:rsidR="001B4209" w14:paraId="4CC1ED60" w14:textId="77777777" w:rsidTr="001B4209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08D9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92DCC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Тёмный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EB118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Св. 0,08 до 0,18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включ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6CB238" w14:textId="77777777" w:rsidR="001B4209" w:rsidRDefault="001B420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F9A3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0,5 τ</w:t>
            </w:r>
            <w:r>
              <w:rPr>
                <w:rFonts w:ascii="Times New Roman" w:hAnsi="Times New Roman" w:cs="Times New Roman"/>
                <w:sz w:val="24"/>
                <w:vertAlign w:val="subscript"/>
                <w:lang w:val="en-US"/>
              </w:rPr>
              <w:t>v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EE69D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Активное летнее солнце</w:t>
            </w:r>
          </w:p>
        </w:tc>
      </w:tr>
      <w:tr w:rsidR="001B4209" w14:paraId="5F9CCD5C" w14:textId="77777777" w:rsidTr="001B4209"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5BA2" w14:textId="77777777" w:rsidR="001B4209" w:rsidRDefault="001B420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434F0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Очень тёмный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FA1EB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Св. 0,03 до 0,08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включ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>.</w:t>
            </w: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3A032" w14:textId="77777777" w:rsidR="001B4209" w:rsidRDefault="001B420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1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956053" w14:textId="77777777" w:rsidR="001B4209" w:rsidRDefault="001B420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D38E7" w14:textId="77777777" w:rsidR="001B4209" w:rsidRDefault="001B4209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Жаркие страны, высокогорье (где свет отражается от воды или снега)</w:t>
            </w:r>
          </w:p>
        </w:tc>
      </w:tr>
    </w:tbl>
    <w:p w14:paraId="1D7F1B4A" w14:textId="5AB8B707" w:rsidR="001E1C01" w:rsidRDefault="001E1C01" w:rsidP="001B420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C53BF53" w14:textId="7E5A09FA" w:rsidR="001E1C01" w:rsidRPr="004718C9" w:rsidRDefault="001E1C01">
      <w:pPr>
        <w:rPr>
          <w:rFonts w:ascii="Times New Roman" w:hAnsi="Times New Roman" w:cs="Times New Roman"/>
          <w:sz w:val="24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2A5492" w14:textId="0D903FB2" w:rsidR="00793E5E" w:rsidRPr="00793E5E" w:rsidRDefault="00793E5E" w:rsidP="00793E5E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793E5E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Обработка результатов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эксперимента</w:t>
      </w:r>
    </w:p>
    <w:p w14:paraId="7BFB2387" w14:textId="3708885C" w:rsidR="00793E5E" w:rsidRDefault="00793E5E" w:rsidP="00793E5E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793E5E">
        <w:rPr>
          <w:rFonts w:ascii="Times New Roman" w:hAnsi="Times New Roman" w:cs="Times New Roman"/>
          <w:iCs/>
          <w:sz w:val="28"/>
          <w:szCs w:val="28"/>
        </w:rPr>
        <w:t>Исследование различных видов поглотителей ультрафиолетового излучения.</w:t>
      </w:r>
    </w:p>
    <w:p w14:paraId="5F171D48" w14:textId="77777777" w:rsidR="00235A25" w:rsidRPr="00793E5E" w:rsidRDefault="00235A25" w:rsidP="00235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>Пример расчёта для материала №1 - Силикатное стекло УФ-А:</w:t>
      </w:r>
    </w:p>
    <w:p w14:paraId="14CB3E75" w14:textId="77777777" w:rsidR="00235A25" w:rsidRPr="00793E5E" w:rsidRDefault="00692370" w:rsidP="00235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0,46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0,868</m:t>
          </m:r>
        </m:oMath>
      </m:oMathPara>
    </w:p>
    <w:p w14:paraId="5427C62D" w14:textId="77777777" w:rsidR="00235A25" w:rsidRPr="00793E5E" w:rsidRDefault="00235A25" w:rsidP="00235A25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Э=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∙100=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,53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0,46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∙100=13,21%</m:t>
          </m:r>
        </m:oMath>
      </m:oMathPara>
    </w:p>
    <w:p w14:paraId="6C8EDE9D" w14:textId="362BE075" w:rsidR="00793E5E" w:rsidRPr="00793E5E" w:rsidRDefault="00793E5E" w:rsidP="00793E5E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 xml:space="preserve">3 «Снятые и </w:t>
      </w:r>
      <w:r w:rsidR="00235A25">
        <w:rPr>
          <w:rFonts w:ascii="Times New Roman" w:hAnsi="Times New Roman" w:cs="Times New Roman"/>
          <w:sz w:val="28"/>
          <w:szCs w:val="28"/>
        </w:rPr>
        <w:t>рассчитанные значения</w:t>
      </w:r>
      <w:r>
        <w:rPr>
          <w:rFonts w:ascii="Times New Roman" w:hAnsi="Times New Roman" w:cs="Times New Roman"/>
          <w:sz w:val="28"/>
          <w:szCs w:val="28"/>
        </w:rPr>
        <w:t xml:space="preserve"> параметров»</w:t>
      </w:r>
    </w:p>
    <w:tbl>
      <w:tblPr>
        <w:tblStyle w:val="a4"/>
        <w:tblW w:w="1129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10"/>
        <w:gridCol w:w="2721"/>
        <w:gridCol w:w="851"/>
        <w:gridCol w:w="992"/>
        <w:gridCol w:w="851"/>
        <w:gridCol w:w="850"/>
        <w:gridCol w:w="851"/>
        <w:gridCol w:w="850"/>
        <w:gridCol w:w="851"/>
        <w:gridCol w:w="822"/>
        <w:gridCol w:w="946"/>
      </w:tblGrid>
      <w:tr w:rsidR="00793E5E" w:rsidRPr="00793E5E" w14:paraId="51215234" w14:textId="77777777" w:rsidTr="00793E5E">
        <w:trPr>
          <w:trHeight w:val="798"/>
        </w:trPr>
        <w:tc>
          <w:tcPr>
            <w:tcW w:w="7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FF0E84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CC3EE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Наименование поглотителя</w:t>
            </w:r>
          </w:p>
        </w:tc>
        <w:tc>
          <w:tcPr>
            <w:tcW w:w="269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556377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Интенсивность УФИ, Вт/м</w:t>
            </w:r>
            <w:r w:rsidRPr="00793E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255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5BC8C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 xml:space="preserve">Спектральный коэффициент пропускания, </w:t>
            </w:r>
            <w:proofErr w:type="spellStart"/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отн</w:t>
            </w:r>
            <w:proofErr w:type="spellEnd"/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. ед.</w:t>
            </w:r>
          </w:p>
        </w:tc>
        <w:tc>
          <w:tcPr>
            <w:tcW w:w="261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F2B69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Эффективность поглотителя, %</w:t>
            </w:r>
          </w:p>
        </w:tc>
      </w:tr>
      <w:tr w:rsidR="00793E5E" w:rsidRPr="00793E5E" w14:paraId="17767EDA" w14:textId="77777777" w:rsidTr="00793E5E">
        <w:trPr>
          <w:trHeight w:val="593"/>
        </w:trPr>
        <w:tc>
          <w:tcPr>
            <w:tcW w:w="7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65B86DC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5163F7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4D74BD7E" w14:textId="7AC19483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12965E8C" w14:textId="69263B66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УФ-В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DB5E592" w14:textId="01C46A1E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УФ-С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4DB2C" w14:textId="0AC95749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24C8E540" w14:textId="6BFE0316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УФ-В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A0F9FEA" w14:textId="4A77AB93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УФ-С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5476C1C7" w14:textId="27A22CBF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УФ-А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6AF4CD1A" w14:textId="77777777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УФ-В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C6D482B" w14:textId="139B5E27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УФ-С</w:t>
            </w:r>
          </w:p>
        </w:tc>
      </w:tr>
      <w:tr w:rsidR="00793E5E" w:rsidRPr="00793E5E" w14:paraId="69F3F27F" w14:textId="77777777" w:rsidTr="00793E5E">
        <w:trPr>
          <w:trHeight w:val="79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ED33E2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C31E8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Без поглотителя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7D434BB9" w14:textId="78933436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0,53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19BCEC20" w14:textId="3709A6B1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0,083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FBB3B19" w14:textId="7EA22530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1,22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D7261E" w14:textId="300D8BFB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74DE266F" w14:textId="69343703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97572DA" w14:textId="1D64E7E5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79C3D8DA" w14:textId="643AC666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69632438" w14:textId="760E2196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B717075" w14:textId="79F4D579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793E5E" w:rsidRPr="00793E5E" w14:paraId="5BC3AA4C" w14:textId="77777777" w:rsidTr="00793E5E">
        <w:trPr>
          <w:trHeight w:val="55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AE29A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42070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№1 - Силикатное стекло (толщина 2 мм)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5B1D3124" w14:textId="020A2C4C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0,46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09F324B9" w14:textId="77AD1969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0,028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FD47D3C" w14:textId="2334850B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25D55132" w14:textId="3ADB1D5F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0,868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0398C24F" w14:textId="1826602B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0,337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6630DB2" w14:textId="378C6A54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0,115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71111398" w14:textId="188D5251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13,21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37299552" w14:textId="715B22D7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66,27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152423B" w14:textId="567549E2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88,52</w:t>
            </w:r>
          </w:p>
        </w:tc>
      </w:tr>
      <w:tr w:rsidR="00793E5E" w:rsidRPr="00793E5E" w14:paraId="3A49D736" w14:textId="77777777" w:rsidTr="00793E5E">
        <w:trPr>
          <w:trHeight w:val="27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90FC8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8F5441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№2 - Оргстекло (толщина 3 мм)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46A03155" w14:textId="5A74198A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0,43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0A915D0E" w14:textId="5670A6D0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0,026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5AB8708" w14:textId="67C1121A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2067E013" w14:textId="5F959715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0,811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4C0C0C26" w14:textId="75E4FD32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0,313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53AE014" w14:textId="5AA14343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0,107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3EB323AD" w14:textId="0E50CE5E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18,87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796C7777" w14:textId="047A1798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68,67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1300558" w14:textId="0CAD0BF1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89,34</w:t>
            </w:r>
          </w:p>
        </w:tc>
      </w:tr>
      <w:tr w:rsidR="00793E5E" w:rsidRPr="00793E5E" w14:paraId="3B2DB126" w14:textId="77777777" w:rsidTr="00793E5E">
        <w:trPr>
          <w:trHeight w:val="558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20F14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51A6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№3 - Стекло для защитного щитка сварщика С4 (толщина 2,3 мм)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1ADE2FEA" w14:textId="2414767E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0,002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58E0D8FB" w14:textId="23D2B6C3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4F0FF22" w14:textId="3015F579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6C788F0B" w14:textId="51232BE7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0,004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68149513" w14:textId="4614F1AB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8A7F24F" w14:textId="78CDA50E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5E07BCEE" w14:textId="728C21E8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99,62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69E7D697" w14:textId="131D4497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96,39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E2060C7" w14:textId="11A07382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99,67</w:t>
            </w:r>
          </w:p>
        </w:tc>
      </w:tr>
      <w:tr w:rsidR="00793E5E" w:rsidRPr="00793E5E" w14:paraId="293600F3" w14:textId="77777777" w:rsidTr="00793E5E">
        <w:trPr>
          <w:trHeight w:val="26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1C636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DE36D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№4 - Х/б ткань белого цвета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771AB652" w14:textId="54D8B436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0,044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56D14D04" w14:textId="7321EB57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0,0075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6847B94" w14:textId="12BC258B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1385B08A" w14:textId="291532E3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0,083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0AD25476" w14:textId="25792BD2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0,090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1FEDA6E" w14:textId="014DF24A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690E8434" w14:textId="1A1F4487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91,70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6CF29B5A" w14:textId="31C4B508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90,96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23EAB15" w14:textId="5A3C2B4B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94,67</w:t>
            </w:r>
          </w:p>
        </w:tc>
      </w:tr>
      <w:tr w:rsidR="00793E5E" w:rsidRPr="00793E5E" w14:paraId="6831262D" w14:textId="77777777" w:rsidTr="00793E5E">
        <w:trPr>
          <w:trHeight w:val="27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F2639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A182D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№5 - Ткань «Брезент»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157E240F" w14:textId="63A3F438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2339FF49" w14:textId="6D2887DF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3035C77" w14:textId="363765D6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32FF0142" w14:textId="77D5ECC1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7BE00FC3" w14:textId="4B65EA6B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0,012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5DC9AFAD" w14:textId="4546884C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0,010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1D655D6F" w14:textId="7B4458A0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97,92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54BE4024" w14:textId="5B28681F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98,80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1AF9699" w14:textId="08012B0B" w:rsidR="00793E5E" w:rsidRPr="00793E5E" w:rsidRDefault="00793E5E" w:rsidP="00793E5E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99,02</w:t>
            </w:r>
          </w:p>
        </w:tc>
      </w:tr>
      <w:tr w:rsidR="00793E5E" w:rsidRPr="00793E5E" w14:paraId="3440A558" w14:textId="77777777" w:rsidTr="00793E5E">
        <w:trPr>
          <w:trHeight w:val="27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267D6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A64E44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 xml:space="preserve">№6 - Тонкий пластик синий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46155228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0,028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3AFD9F00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0,009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EC98E01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0,061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05598F63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57DE8654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0,087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ED43BA8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7F014829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94,95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6F3A4C92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91,3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A986AA9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96,37</w:t>
            </w:r>
          </w:p>
        </w:tc>
      </w:tr>
      <w:tr w:rsidR="00793E5E" w:rsidRPr="00793E5E" w14:paraId="05CD7597" w14:textId="77777777" w:rsidTr="00793E5E">
        <w:trPr>
          <w:trHeight w:val="267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13F38B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2D56B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 xml:space="preserve">№7 - Тонкий пластик красный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6F722D01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0A3575FA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3FFBBFFA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0,22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3800B097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0,357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0D83515F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01D56C0D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739EED96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64,29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330D7C8C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50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76FC461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86,98</w:t>
            </w:r>
          </w:p>
        </w:tc>
      </w:tr>
      <w:tr w:rsidR="00793E5E" w:rsidRPr="00793E5E" w14:paraId="6EA7FFAF" w14:textId="77777777" w:rsidTr="00793E5E">
        <w:trPr>
          <w:trHeight w:val="279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4C5BF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C30A73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 xml:space="preserve">№8 - Тонкий пластик белый 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4474C45B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4E9DA416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0ACAF58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4BCF8428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730DCD6B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0,053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738E685F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3946F0EF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96,98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7195D45E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94,7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1C01084C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97,89</w:t>
            </w:r>
          </w:p>
        </w:tc>
      </w:tr>
      <w:tr w:rsidR="00793E5E" w:rsidRPr="00793E5E" w14:paraId="08900137" w14:textId="77777777" w:rsidTr="00793E5E">
        <w:trPr>
          <w:trHeight w:val="571"/>
        </w:trPr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8BFA1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626B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№9 - Плёнка автомобильная для тонирования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2048A865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0,012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1E70F88B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EFBBBC5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4A5F5526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0,021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465271E3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3E7FE8F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0,002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auto"/>
            </w:tcBorders>
            <w:hideMark/>
          </w:tcPr>
          <w:p w14:paraId="561D9FC5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97,89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2" w:space="0" w:color="auto"/>
            </w:tcBorders>
            <w:hideMark/>
          </w:tcPr>
          <w:p w14:paraId="49873104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96,7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2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6270483C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99,85</w:t>
            </w:r>
          </w:p>
        </w:tc>
      </w:tr>
    </w:tbl>
    <w:p w14:paraId="178B3F2C" w14:textId="77777777" w:rsidR="00793E5E" w:rsidRPr="00793E5E" w:rsidRDefault="00793E5E" w:rsidP="00793E5E">
      <w:pPr>
        <w:spacing w:line="360" w:lineRule="auto"/>
        <w:rPr>
          <w:rFonts w:ascii="Times New Roman" w:hAnsi="Times New Roman" w:cs="Times New Roman"/>
          <w:i/>
          <w:sz w:val="28"/>
          <w:szCs w:val="28"/>
        </w:rPr>
      </w:pPr>
    </w:p>
    <w:p w14:paraId="6569ACA3" w14:textId="77777777" w:rsidR="00FA4072" w:rsidRDefault="00235A25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Исходя из представленных данных т</w:t>
      </w:r>
      <w:r w:rsidR="00793E5E" w:rsidRPr="00793E5E">
        <w:rPr>
          <w:rFonts w:ascii="Times New Roman" w:hAnsi="Times New Roman" w:cs="Times New Roman"/>
          <w:sz w:val="28"/>
          <w:szCs w:val="28"/>
        </w:rPr>
        <w:t>аблиц</w:t>
      </w:r>
      <w:r>
        <w:rPr>
          <w:rFonts w:ascii="Times New Roman" w:hAnsi="Times New Roman" w:cs="Times New Roman"/>
          <w:sz w:val="28"/>
          <w:szCs w:val="28"/>
        </w:rPr>
        <w:t>ы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, можно сказать, что </w:t>
      </w:r>
      <w:r>
        <w:rPr>
          <w:rFonts w:ascii="Times New Roman" w:hAnsi="Times New Roman" w:cs="Times New Roman"/>
          <w:sz w:val="28"/>
          <w:szCs w:val="28"/>
        </w:rPr>
        <w:t xml:space="preserve">эффективности поглощения материалов сильно варьируются ввиду различных направлений применения. Так, например, стекло защитного щитка С4 является лучшим поглотителем среди перечисленных, однако, для проведения </w:t>
      </w:r>
      <w:r w:rsidR="008E15B4">
        <w:rPr>
          <w:rFonts w:ascii="Times New Roman" w:hAnsi="Times New Roman" w:cs="Times New Roman"/>
          <w:sz w:val="28"/>
          <w:szCs w:val="28"/>
        </w:rPr>
        <w:t xml:space="preserve">сварочных работ на средних и высоких токах (больше 40А) этого недостаточно (ГОСТ 12.4.035-78) ввиду низкого показателя степени затемнения. Также установлено, что при увеличении длины волны значение эффективности поглощения падает, что связано со сдвигом спектральной области из видимого диапазона в ИК. Эффекты на этой длине волны наиболее опасны из рассматриваемых. </w:t>
      </w:r>
      <w:r w:rsidR="00FA4072">
        <w:rPr>
          <w:rFonts w:ascii="Times New Roman" w:hAnsi="Times New Roman" w:cs="Times New Roman"/>
          <w:sz w:val="28"/>
          <w:szCs w:val="28"/>
        </w:rPr>
        <w:t>Поэтому степень защищенности лучше оценивать по УФ – А.</w:t>
      </w:r>
      <w:r w:rsidR="00FA4072" w:rsidRPr="00FA407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D91BCC" w14:textId="45624123" w:rsidR="00FA4072" w:rsidRDefault="00FA4072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Соответствие условиям:</w:t>
      </w:r>
    </w:p>
    <w:p w14:paraId="733FAAB8" w14:textId="56736F06" w:rsidR="00FC3D0F" w:rsidRDefault="00FA4072" w:rsidP="00FA407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нормировании </w:t>
      </w:r>
      <w:r w:rsidRPr="00FA4072">
        <w:rPr>
          <w:rFonts w:ascii="Times New Roman" w:hAnsi="Times New Roman" w:cs="Times New Roman"/>
          <w:sz w:val="28"/>
          <w:szCs w:val="28"/>
        </w:rPr>
        <w:t>интенсивности ультрафиолетового излучения</w:t>
      </w:r>
      <w:r w:rsidRPr="00FA4072">
        <w:t xml:space="preserve"> </w:t>
      </w:r>
      <w:r w:rsidRPr="00FA4072">
        <w:rPr>
          <w:rFonts w:ascii="Times New Roman" w:hAnsi="Times New Roman" w:cs="Times New Roman"/>
          <w:sz w:val="28"/>
          <w:szCs w:val="28"/>
        </w:rPr>
        <w:t>учитывается длина волны, интенсивность облучения, а также время экспозиции</w:t>
      </w:r>
      <w:r>
        <w:rPr>
          <w:rFonts w:ascii="Times New Roman" w:hAnsi="Times New Roman" w:cs="Times New Roman"/>
          <w:sz w:val="28"/>
          <w:szCs w:val="28"/>
        </w:rPr>
        <w:t xml:space="preserve">. Поэтому, для условного </w:t>
      </w:r>
      <w:r w:rsidRPr="00FA4072">
        <w:rPr>
          <w:rFonts w:ascii="Times New Roman" w:hAnsi="Times New Roman" w:cs="Times New Roman"/>
          <w:sz w:val="28"/>
          <w:szCs w:val="28"/>
        </w:rPr>
        <w:t>работника, у которого не защищены лицо, шея, кисти рук и его общее время провождения под УФ излучением равно 50% рабочей смены, ни один</w:t>
      </w:r>
      <w:r>
        <w:rPr>
          <w:rFonts w:ascii="Times New Roman" w:hAnsi="Times New Roman" w:cs="Times New Roman"/>
          <w:sz w:val="28"/>
          <w:szCs w:val="28"/>
        </w:rPr>
        <w:t xml:space="preserve"> из представленных</w:t>
      </w:r>
      <w:r w:rsidRPr="00FA4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качестве защиты не рассматривается</w:t>
      </w:r>
      <w:r w:rsidRPr="00FA4072">
        <w:rPr>
          <w:rFonts w:ascii="Times New Roman" w:hAnsi="Times New Roman" w:cs="Times New Roman"/>
          <w:sz w:val="28"/>
          <w:szCs w:val="28"/>
        </w:rPr>
        <w:t xml:space="preserve">, потому что все они будут пропускать излучение УФ-С, </w:t>
      </w:r>
      <w:r>
        <w:rPr>
          <w:rFonts w:ascii="Times New Roman" w:hAnsi="Times New Roman" w:cs="Times New Roman"/>
          <w:sz w:val="28"/>
          <w:szCs w:val="28"/>
        </w:rPr>
        <w:t>что запрещено нормативом</w:t>
      </w:r>
      <w:r w:rsidRPr="00FA407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Однако в случае, если работник будет использовать спец. одежду и средства защиты использование представленных материалов в качестве поглотителей допустимо.</w:t>
      </w:r>
    </w:p>
    <w:p w14:paraId="71B607FD" w14:textId="0CA9FBA1" w:rsidR="00793E5E" w:rsidRPr="00793E5E" w:rsidRDefault="00793E5E" w:rsidP="00793E5E">
      <w:pPr>
        <w:spacing w:line="360" w:lineRule="auto"/>
        <w:rPr>
          <w:rFonts w:ascii="Times New Roman" w:hAnsi="Times New Roman" w:cs="Times New Roman"/>
          <w:iCs/>
          <w:sz w:val="28"/>
          <w:szCs w:val="28"/>
        </w:rPr>
      </w:pPr>
      <w:r w:rsidRPr="00793E5E">
        <w:rPr>
          <w:rFonts w:ascii="Times New Roman" w:hAnsi="Times New Roman" w:cs="Times New Roman"/>
          <w:iCs/>
          <w:sz w:val="28"/>
          <w:szCs w:val="28"/>
        </w:rPr>
        <w:lastRenderedPageBreak/>
        <w:t>Исследование поглощения ультрафиолетового излучения линзами солнцезащитных очков.</w:t>
      </w:r>
    </w:p>
    <w:p w14:paraId="6F5D57E3" w14:textId="59D4F783" w:rsidR="00793E5E" w:rsidRPr="00793E5E" w:rsidRDefault="00793E5E" w:rsidP="008E15B4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927F0F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793E5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a4"/>
        <w:tblW w:w="10632" w:type="dxa"/>
        <w:tblInd w:w="-998" w:type="dxa"/>
        <w:tblLook w:val="04A0" w:firstRow="1" w:lastRow="0" w:firstColumn="1" w:lastColumn="0" w:noHBand="0" w:noVBand="1"/>
      </w:tblPr>
      <w:tblGrid>
        <w:gridCol w:w="456"/>
        <w:gridCol w:w="1820"/>
        <w:gridCol w:w="962"/>
        <w:gridCol w:w="878"/>
        <w:gridCol w:w="1005"/>
        <w:gridCol w:w="916"/>
        <w:gridCol w:w="1592"/>
        <w:gridCol w:w="865"/>
        <w:gridCol w:w="866"/>
        <w:gridCol w:w="1272"/>
      </w:tblGrid>
      <w:tr w:rsidR="00793E5E" w:rsidRPr="00793E5E" w14:paraId="1CF08D4E" w14:textId="77777777" w:rsidTr="00793E5E">
        <w:tc>
          <w:tcPr>
            <w:tcW w:w="4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19DB7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0C783B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Наименование линзы</w:t>
            </w:r>
          </w:p>
        </w:tc>
        <w:tc>
          <w:tcPr>
            <w:tcW w:w="18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6D47EC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Интенсивность УФИ, Вт/м</w:t>
            </w:r>
            <w:r w:rsidRPr="00793E5E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19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6D166D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Спектральный коэффициент пропускания, τ(λ)</w:t>
            </w:r>
          </w:p>
        </w:tc>
        <w:tc>
          <w:tcPr>
            <w:tcW w:w="15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250CE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Световой коэффициент пропускания, τ</w:t>
            </w:r>
          </w:p>
        </w:tc>
        <w:tc>
          <w:tcPr>
            <w:tcW w:w="17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E2B651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72998696"/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Максимальное значение спектрального коэффициента пропускания, τ(λ)</w:t>
            </w:r>
            <w:r w:rsidRPr="00793E5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max</w:t>
            </w:r>
            <w:bookmarkEnd w:id="1"/>
          </w:p>
        </w:tc>
        <w:tc>
          <w:tcPr>
            <w:tcW w:w="12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792634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Категория фильтра</w:t>
            </w:r>
          </w:p>
          <w:p w14:paraId="7DBB7E7D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очков</w:t>
            </w:r>
          </w:p>
        </w:tc>
      </w:tr>
      <w:tr w:rsidR="00793E5E" w:rsidRPr="00793E5E" w14:paraId="6B244C8A" w14:textId="77777777" w:rsidTr="00793E5E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69A19B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69A0F6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0B530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УФ-А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3D8A4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УФ-В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ADC20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УФ-А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3B9B95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УФ-В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CC6272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9758C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УФ-А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4F564C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УФ-В</w:t>
            </w: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DAE84AA" w14:textId="77777777" w:rsidR="00793E5E" w:rsidRPr="00793E5E" w:rsidRDefault="00793E5E" w:rsidP="00793E5E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04CB3" w:rsidRPr="00793E5E" w14:paraId="0CF078B4" w14:textId="77777777" w:rsidTr="003F6C92"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941B7" w14:textId="77777777" w:rsidR="00F04CB3" w:rsidRPr="00793E5E" w:rsidRDefault="00F04CB3" w:rsidP="00F04CB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7B05CA" w14:textId="77777777" w:rsidR="00F04CB3" w:rsidRPr="00793E5E" w:rsidRDefault="00F04CB3" w:rsidP="00F04CB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№10 - Серая, градиент, пластик №1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9D6F8" w14:textId="009A545C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0,0005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8D7F5" w14:textId="7743CAC7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1D979" w14:textId="38C5FA06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0,0009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0E061" w14:textId="3AA131BC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0,0120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CD8E1" w14:textId="399DB315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0,27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92275" w14:textId="606F8343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0,270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5B9994" w14:textId="245E38E6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0,027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F89A7" w14:textId="61185940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04CB3" w:rsidRPr="00793E5E" w14:paraId="1AC8C776" w14:textId="77777777" w:rsidTr="003F6C92"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534B3D" w14:textId="77777777" w:rsidR="00F04CB3" w:rsidRPr="00793E5E" w:rsidRDefault="00F04CB3" w:rsidP="00F04CB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7A1F55" w14:textId="77777777" w:rsidR="00F04CB3" w:rsidRPr="00793E5E" w:rsidRDefault="00F04CB3" w:rsidP="00F04CB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№11 - Зелёная, зеркальная, пластик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0ADE2" w14:textId="25861AD3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0,0013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B38A" w14:textId="6E40DBB9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0,0004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38B86" w14:textId="5ABC841E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0,0025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1C7E14" w14:textId="6AE9A13C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0,0048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9C68" w14:textId="064560D5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62523" w14:textId="6420AE68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0,045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B8403" w14:textId="3CFA9778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0,009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427D4" w14:textId="134A2E16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F04CB3" w:rsidRPr="00793E5E" w14:paraId="37D27735" w14:textId="77777777" w:rsidTr="003F6C92"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8AC5F" w14:textId="77777777" w:rsidR="00F04CB3" w:rsidRPr="00793E5E" w:rsidRDefault="00F04CB3" w:rsidP="00F04CB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197C53" w14:textId="77777777" w:rsidR="00F04CB3" w:rsidRPr="00793E5E" w:rsidRDefault="00F04CB3" w:rsidP="00F04CB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№12 - Розовая, градиент, пластик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3E63" w14:textId="408C3206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0,0006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4BAF" w14:textId="7475CB69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0,0014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D4BD1" w14:textId="1401C030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0,0011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2898F" w14:textId="28EAEDF2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0,0169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41DBA" w14:textId="5BF08318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515E7" w14:textId="0D18F5F5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0,22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614A2" w14:textId="51176D10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0,022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E28343" w14:textId="7F0F3781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04CB3" w:rsidRPr="00793E5E" w14:paraId="4877F50E" w14:textId="77777777" w:rsidTr="003F6C92">
        <w:tc>
          <w:tcPr>
            <w:tcW w:w="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40C3D" w14:textId="77777777" w:rsidR="00F04CB3" w:rsidRPr="00793E5E" w:rsidRDefault="00F04CB3" w:rsidP="00F04CB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C64DCA" w14:textId="77777777" w:rsidR="00F04CB3" w:rsidRPr="00793E5E" w:rsidRDefault="00F04CB3" w:rsidP="00F04CB3">
            <w:pPr>
              <w:spacing w:after="16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93E5E">
              <w:rPr>
                <w:rFonts w:ascii="Times New Roman" w:hAnsi="Times New Roman" w:cs="Times New Roman"/>
                <w:sz w:val="24"/>
                <w:szCs w:val="24"/>
              </w:rPr>
              <w:t>№13 - Серая, градиент, пластик №2</w:t>
            </w:r>
          </w:p>
        </w:tc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2F8C0" w14:textId="25D9F40B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0,0006</w:t>
            </w:r>
          </w:p>
        </w:tc>
        <w:tc>
          <w:tcPr>
            <w:tcW w:w="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DCAB2" w14:textId="41EECD2B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0,001</w:t>
            </w:r>
          </w:p>
        </w:tc>
        <w:tc>
          <w:tcPr>
            <w:tcW w:w="1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5EC8E" w14:textId="5099B161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0,0011</w:t>
            </w:r>
          </w:p>
        </w:tc>
        <w:tc>
          <w:tcPr>
            <w:tcW w:w="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0A78D" w14:textId="53BA7027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0,0120</w:t>
            </w:r>
          </w:p>
        </w:tc>
        <w:tc>
          <w:tcPr>
            <w:tcW w:w="15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8AD41" w14:textId="614D2553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0,30</w:t>
            </w:r>
          </w:p>
        </w:tc>
        <w:tc>
          <w:tcPr>
            <w:tcW w:w="8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1B7911" w14:textId="4C1015DE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0,30</w:t>
            </w:r>
          </w:p>
        </w:tc>
        <w:tc>
          <w:tcPr>
            <w:tcW w:w="8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074F0" w14:textId="178CC38A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0,030</w:t>
            </w:r>
          </w:p>
        </w:tc>
        <w:tc>
          <w:tcPr>
            <w:tcW w:w="1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30D73" w14:textId="546B04B5" w:rsidR="00F04CB3" w:rsidRPr="00793E5E" w:rsidRDefault="00F04CB3" w:rsidP="00F04CB3">
            <w:pPr>
              <w:spacing w:after="16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04CB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3D00F2BA" w14:textId="77777777" w:rsidR="00793E5E" w:rsidRPr="00793E5E" w:rsidRDefault="00793E5E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FE02960" w14:textId="674C3A6A" w:rsidR="00F04CB3" w:rsidRDefault="00793E5E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>Пример расчёта для</w:t>
      </w:r>
      <w:r w:rsidR="00F04CB3">
        <w:rPr>
          <w:rFonts w:ascii="Times New Roman" w:hAnsi="Times New Roman" w:cs="Times New Roman"/>
          <w:sz w:val="28"/>
          <w:szCs w:val="28"/>
        </w:rPr>
        <w:t xml:space="preserve"> материала</w:t>
      </w:r>
      <w:r w:rsidRPr="00793E5E">
        <w:rPr>
          <w:rFonts w:ascii="Times New Roman" w:hAnsi="Times New Roman" w:cs="Times New Roman"/>
          <w:sz w:val="28"/>
          <w:szCs w:val="28"/>
        </w:rPr>
        <w:t xml:space="preserve"> №1</w:t>
      </w:r>
      <w:r w:rsidR="00F04CB3">
        <w:rPr>
          <w:rFonts w:ascii="Times New Roman" w:hAnsi="Times New Roman" w:cs="Times New Roman"/>
          <w:sz w:val="28"/>
          <w:szCs w:val="28"/>
        </w:rPr>
        <w:t>1</w:t>
      </w:r>
      <w:r w:rsidRPr="00793E5E">
        <w:rPr>
          <w:rFonts w:ascii="Times New Roman" w:hAnsi="Times New Roman" w:cs="Times New Roman"/>
          <w:sz w:val="28"/>
          <w:szCs w:val="28"/>
        </w:rPr>
        <w:t xml:space="preserve"> - </w:t>
      </w:r>
      <w:r w:rsidR="00F04CB3" w:rsidRPr="00F04CB3">
        <w:rPr>
          <w:rFonts w:ascii="Times New Roman" w:hAnsi="Times New Roman" w:cs="Times New Roman"/>
          <w:sz w:val="28"/>
          <w:szCs w:val="28"/>
        </w:rPr>
        <w:t>Зелёная, зеркальная, пластик</w:t>
      </w:r>
      <w:r w:rsidR="00F04CB3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3FE1A09" w14:textId="0482572E" w:rsidR="00F04CB3" w:rsidRPr="00793E5E" w:rsidRDefault="00692370" w:rsidP="00F04CB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0,0013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,53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0,0025</m:t>
          </m:r>
        </m:oMath>
      </m:oMathPara>
    </w:p>
    <w:p w14:paraId="574924E7" w14:textId="26502B21" w:rsidR="00927F0F" w:rsidRPr="00927F0F" w:rsidRDefault="00692370" w:rsidP="00927F0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τ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44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78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0,09</m:t>
          </m:r>
        </m:oMath>
      </m:oMathPara>
    </w:p>
    <w:p w14:paraId="7E92C109" w14:textId="5F047353" w:rsidR="00927F0F" w:rsidRDefault="00927F0F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соответствии с таблицей 2 (</w:t>
      </w:r>
      <w:r w:rsidRPr="00927F0F">
        <w:rPr>
          <w:rFonts w:ascii="Times New Roman" w:hAnsi="Times New Roman" w:cs="Times New Roman"/>
          <w:sz w:val="28"/>
          <w:szCs w:val="28"/>
        </w:rPr>
        <w:t xml:space="preserve">Св. 0,08 до 0,18 </w:t>
      </w:r>
      <w:proofErr w:type="spellStart"/>
      <w:r w:rsidRPr="00927F0F">
        <w:rPr>
          <w:rFonts w:ascii="Times New Roman" w:hAnsi="Times New Roman" w:cs="Times New Roman"/>
          <w:sz w:val="28"/>
          <w:szCs w:val="28"/>
        </w:rPr>
        <w:t>включ</w:t>
      </w:r>
      <w:proofErr w:type="spellEnd"/>
      <w:r w:rsidRPr="00927F0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), к</w:t>
      </w:r>
      <w:r w:rsidRPr="00927F0F">
        <w:rPr>
          <w:rFonts w:ascii="Times New Roman" w:hAnsi="Times New Roman" w:cs="Times New Roman"/>
          <w:sz w:val="28"/>
          <w:szCs w:val="28"/>
        </w:rPr>
        <w:t>атегория фильтра солнцезащитных очков</w:t>
      </w:r>
      <w:r>
        <w:rPr>
          <w:rFonts w:ascii="Times New Roman" w:hAnsi="Times New Roman" w:cs="Times New Roman"/>
          <w:sz w:val="28"/>
          <w:szCs w:val="28"/>
        </w:rPr>
        <w:t xml:space="preserve"> – 3 т.е. «Тёмный», тогда:</w:t>
      </w:r>
    </w:p>
    <w:p w14:paraId="48C91723" w14:textId="4C7A00CE" w:rsidR="00927F0F" w:rsidRPr="00927F0F" w:rsidRDefault="00927F0F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27F0F">
        <w:rPr>
          <w:rFonts w:ascii="Times New Roman" w:hAnsi="Times New Roman" w:cs="Times New Roman"/>
          <w:sz w:val="28"/>
          <w:szCs w:val="28"/>
        </w:rPr>
        <w:t>Максимальное значение спектрального коэффициента пропускания, τ(λ)</w:t>
      </w:r>
      <w:proofErr w:type="spellStart"/>
      <w:r w:rsidRPr="00927F0F">
        <w:rPr>
          <w:rFonts w:ascii="Times New Roman" w:hAnsi="Times New Roman" w:cs="Times New Roman"/>
          <w:sz w:val="28"/>
          <w:szCs w:val="28"/>
        </w:rPr>
        <w:t>max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УФ – А = 0,5 </w:t>
      </w:r>
      <w:proofErr w:type="spellStart"/>
      <w:r w:rsidRPr="00927F0F">
        <w:rPr>
          <w:rFonts w:ascii="Times New Roman" w:hAnsi="Times New Roman" w:cs="Times New Roman"/>
          <w:sz w:val="28"/>
          <w:szCs w:val="28"/>
        </w:rPr>
        <w:t>τ</w:t>
      </w:r>
      <w:r w:rsidRPr="00927F0F">
        <w:rPr>
          <w:rFonts w:ascii="Times New Roman" w:hAnsi="Times New Roman" w:cs="Times New Roman"/>
          <w:sz w:val="28"/>
          <w:szCs w:val="28"/>
          <w:vertAlign w:val="subscript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0,045. УФ-В для всех случаев = 0,1*</w:t>
      </w:r>
      <w:r w:rsidRPr="00927F0F">
        <w:t xml:space="preserve"> </w:t>
      </w:r>
      <w:proofErr w:type="spellStart"/>
      <w:r w:rsidRPr="00927F0F">
        <w:rPr>
          <w:rFonts w:ascii="Times New Roman" w:hAnsi="Times New Roman" w:cs="Times New Roman"/>
          <w:sz w:val="28"/>
          <w:szCs w:val="28"/>
        </w:rPr>
        <w:t>τ</w:t>
      </w:r>
      <w:r w:rsidRPr="00927F0F">
        <w:rPr>
          <w:rFonts w:ascii="Times New Roman" w:hAnsi="Times New Roman" w:cs="Times New Roman"/>
          <w:sz w:val="28"/>
          <w:szCs w:val="28"/>
          <w:vertAlign w:val="subscript"/>
        </w:rPr>
        <w:t>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D50E319" w14:textId="7FE3EAB7" w:rsidR="00F04CB3" w:rsidRPr="00927F0F" w:rsidRDefault="00927F0F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характеризует данный фильтр как единственно-подходящий для использования в особо-ясные дни. Остальные фильтры, представленные в таблице, относятся к 2 «</w:t>
      </w:r>
      <w:proofErr w:type="spellStart"/>
      <w:r>
        <w:rPr>
          <w:rFonts w:ascii="Times New Roman" w:hAnsi="Times New Roman" w:cs="Times New Roman"/>
          <w:sz w:val="28"/>
          <w:szCs w:val="28"/>
        </w:rPr>
        <w:t>Среднеокрашенной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категории и подходят для ношения только в солнечную погоду с малой степенью активности солнца. </w:t>
      </w:r>
    </w:p>
    <w:p w14:paraId="12525849" w14:textId="4CD41985" w:rsidR="00793E5E" w:rsidRPr="00793E5E" w:rsidRDefault="00793E5E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>Анализ линз в соответствии с ГОСТ Р 51831-2001:</w:t>
      </w:r>
    </w:p>
    <w:p w14:paraId="4E55A408" w14:textId="77777777" w:rsidR="00927F0F" w:rsidRDefault="00793E5E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 xml:space="preserve">У всех линз спектральный коэффициент пропускания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</m:d>
      </m:oMath>
      <w:r w:rsidR="00927F0F">
        <w:rPr>
          <w:rFonts w:ascii="Times New Roman" w:hAnsi="Times New Roman" w:cs="Times New Roman"/>
          <w:sz w:val="28"/>
          <w:szCs w:val="28"/>
        </w:rPr>
        <w:t xml:space="preserve"> </w:t>
      </w:r>
      <w:r w:rsidRPr="00793E5E">
        <w:rPr>
          <w:rFonts w:ascii="Times New Roman" w:hAnsi="Times New Roman" w:cs="Times New Roman"/>
          <w:sz w:val="28"/>
          <w:szCs w:val="28"/>
        </w:rPr>
        <w:t xml:space="preserve">не превосходит их максимальный коэффициент </w:t>
      </w:r>
      <m:oMath>
        <m:r>
          <w:rPr>
            <w:rFonts w:ascii="Cambria Math" w:hAnsi="Cambria Math" w:cs="Times New Roman"/>
            <w:sz w:val="28"/>
            <w:szCs w:val="28"/>
          </w:rPr>
          <m:t>τ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max</m:t>
        </m:r>
      </m:oMath>
      <w:r w:rsidRPr="00793E5E">
        <w:rPr>
          <w:rFonts w:ascii="Times New Roman" w:hAnsi="Times New Roman" w:cs="Times New Roman"/>
          <w:sz w:val="28"/>
          <w:szCs w:val="28"/>
        </w:rPr>
        <w:t xml:space="preserve">, что удовлетворяет ГОСТ Р 51831-2001. </w:t>
      </w:r>
    </w:p>
    <w:p w14:paraId="100D3D3D" w14:textId="77777777" w:rsidR="00DF5373" w:rsidRDefault="00DF5373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39D1CB1" w14:textId="6F6F85ED" w:rsidR="00DF5373" w:rsidRDefault="00DF5373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Считается, что для выбора фильтра важным является параметр о</w:t>
      </w:r>
      <w:r w:rsidRPr="00DF5373">
        <w:rPr>
          <w:rFonts w:ascii="Times New Roman" w:hAnsi="Times New Roman" w:cs="Times New Roman"/>
          <w:sz w:val="28"/>
          <w:szCs w:val="28"/>
        </w:rPr>
        <w:t>птический класс фильтра. Чем он выше, тем четче и без искажений вы будете видеть. Он зависит от качества стекла, из которого изготовлен и качества сборки. 1 класс светофильтра позволяет работать без проблем и дискомфорта, при использовании светофильтров 2 и 3 класса глаза будут быстро уставать.</w:t>
      </w:r>
    </w:p>
    <w:p w14:paraId="3BDAE493" w14:textId="77777777" w:rsidR="00DF5373" w:rsidRDefault="00DF5373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Наиболее предпочтительными для ношения считаю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 линзы №10 и №1</w:t>
      </w:r>
      <w:r>
        <w:rPr>
          <w:rFonts w:ascii="Times New Roman" w:hAnsi="Times New Roman" w:cs="Times New Roman"/>
          <w:sz w:val="28"/>
          <w:szCs w:val="28"/>
        </w:rPr>
        <w:t>3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 так как их цвет не </w:t>
      </w:r>
      <w:r>
        <w:rPr>
          <w:rFonts w:ascii="Times New Roman" w:hAnsi="Times New Roman" w:cs="Times New Roman"/>
          <w:sz w:val="28"/>
          <w:szCs w:val="28"/>
        </w:rPr>
        <w:t>искажает цветопередачу, комфортен для длительного ношения ввиду более высокой точности, однако так или иначе глаза будут уставать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0CF8427" w14:textId="2B134B92" w:rsidR="00793E5E" w:rsidRPr="00793E5E" w:rsidRDefault="004818FF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Сравнение заявленной и фактической информации о параметрах фильтров</w:t>
      </w:r>
      <w:r w:rsidR="00793E5E" w:rsidRPr="00793E5E">
        <w:rPr>
          <w:rFonts w:ascii="Times New Roman" w:hAnsi="Times New Roman" w:cs="Times New Roman"/>
          <w:sz w:val="28"/>
          <w:szCs w:val="28"/>
        </w:rPr>
        <w:t>:</w:t>
      </w:r>
    </w:p>
    <w:p w14:paraId="140DA795" w14:textId="6A2D354F" w:rsidR="00793E5E" w:rsidRPr="004818FF" w:rsidRDefault="00793E5E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>№10 - Серая, градиент, пластик:</w:t>
      </w:r>
    </w:p>
    <w:p w14:paraId="24267BD3" w14:textId="3B055A32" w:rsidR="004818FF" w:rsidRPr="00793E5E" w:rsidRDefault="004818FF" w:rsidP="00481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18FF">
        <w:rPr>
          <w:rFonts w:ascii="Times New Roman" w:hAnsi="Times New Roman" w:cs="Times New Roman"/>
          <w:sz w:val="28"/>
          <w:szCs w:val="28"/>
        </w:rPr>
        <w:t>Заявлено: поглощение света очками составляет 85%, категория фильтра: 3</w:t>
      </w:r>
    </w:p>
    <w:p w14:paraId="6AE2C9AE" w14:textId="036F6813" w:rsidR="00793E5E" w:rsidRPr="00793E5E" w:rsidRDefault="004818FF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18FF">
        <w:rPr>
          <w:rFonts w:ascii="Times New Roman" w:hAnsi="Times New Roman" w:cs="Times New Roman"/>
          <w:sz w:val="28"/>
          <w:szCs w:val="28"/>
        </w:rPr>
        <w:t>Определено: к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оэффициент пропускания </w:t>
      </w:r>
      <m:oMath>
        <m:r>
          <w:rPr>
            <w:rFonts w:ascii="Cambria Math" w:hAnsi="Cambria Math" w:cs="Times New Roman"/>
            <w:sz w:val="28"/>
            <w:szCs w:val="28"/>
          </w:rPr>
          <m:t>τ=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27%</m:t>
        </m:r>
      </m:oMath>
      <w:r w:rsidR="00793E5E" w:rsidRPr="00793E5E">
        <w:rPr>
          <w:rFonts w:ascii="Times New Roman" w:hAnsi="Times New Roman" w:cs="Times New Roman"/>
          <w:sz w:val="28"/>
          <w:szCs w:val="28"/>
        </w:rPr>
        <w:t xml:space="preserve"> ,</w:t>
      </w:r>
      <w:r>
        <w:rPr>
          <w:rFonts w:ascii="Times New Roman" w:hAnsi="Times New Roman" w:cs="Times New Roman"/>
          <w:sz w:val="28"/>
          <w:szCs w:val="28"/>
        </w:rPr>
        <w:t>следовательно, поглощение составит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73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% света и относится к категории фильтра очков </w:t>
      </w:r>
      <w:r>
        <w:rPr>
          <w:rFonts w:ascii="Times New Roman" w:hAnsi="Times New Roman" w:cs="Times New Roman"/>
          <w:sz w:val="28"/>
          <w:szCs w:val="28"/>
        </w:rPr>
        <w:t>2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, </w:t>
      </w:r>
      <w:r w:rsidR="00793E5E" w:rsidRPr="00793E5E">
        <w:rPr>
          <w:rFonts w:ascii="Times New Roman" w:hAnsi="Times New Roman" w:cs="Times New Roman"/>
          <w:sz w:val="28"/>
          <w:szCs w:val="28"/>
        </w:rPr>
        <w:lastRenderedPageBreak/>
        <w:t xml:space="preserve">что </w:t>
      </w:r>
      <w:r>
        <w:rPr>
          <w:rFonts w:ascii="Times New Roman" w:hAnsi="Times New Roman" w:cs="Times New Roman"/>
          <w:sz w:val="28"/>
          <w:szCs w:val="28"/>
        </w:rPr>
        <w:t>не</w:t>
      </w:r>
      <w:r w:rsidRPr="00793E5E">
        <w:rPr>
          <w:rFonts w:ascii="Times New Roman" w:hAnsi="Times New Roman" w:cs="Times New Roman"/>
          <w:sz w:val="28"/>
          <w:szCs w:val="28"/>
        </w:rPr>
        <w:t xml:space="preserve"> соответствует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заявленной 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информации. </w:t>
      </w:r>
      <w:r>
        <w:rPr>
          <w:rFonts w:ascii="Times New Roman" w:hAnsi="Times New Roman" w:cs="Times New Roman"/>
          <w:sz w:val="28"/>
          <w:szCs w:val="28"/>
        </w:rPr>
        <w:t>Возможно отклонение от технологического процесса (брак/слабый контроль качества) либо погрешность в экспериментальных измерениях.</w:t>
      </w:r>
    </w:p>
    <w:p w14:paraId="19600E27" w14:textId="77237767" w:rsidR="00793E5E" w:rsidRPr="00793E5E" w:rsidRDefault="00793E5E" w:rsidP="00793E5E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793E5E">
        <w:rPr>
          <w:rFonts w:ascii="Times New Roman" w:hAnsi="Times New Roman" w:cs="Times New Roman"/>
          <w:sz w:val="28"/>
          <w:szCs w:val="28"/>
        </w:rPr>
        <w:t>№11 - Зелёная, зеркальная, пластик:</w:t>
      </w:r>
    </w:p>
    <w:p w14:paraId="4BFB6EDF" w14:textId="0C04ECB1" w:rsidR="004818FF" w:rsidRDefault="004818FF" w:rsidP="00481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18FF">
        <w:rPr>
          <w:rFonts w:ascii="Times New Roman" w:hAnsi="Times New Roman" w:cs="Times New Roman"/>
          <w:sz w:val="28"/>
          <w:szCs w:val="28"/>
        </w:rPr>
        <w:t>Заявлено: 100% защита от УФ-излучения; походит для: обычной носки, вождения и занятий спортом; поглощение света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818FF">
        <w:rPr>
          <w:rFonts w:ascii="Times New Roman" w:hAnsi="Times New Roman" w:cs="Times New Roman"/>
          <w:sz w:val="28"/>
          <w:szCs w:val="28"/>
        </w:rPr>
        <w:t>очками составляет 71%.</w:t>
      </w:r>
    </w:p>
    <w:p w14:paraId="150B9E0D" w14:textId="58397F3B" w:rsidR="00793E5E" w:rsidRPr="00793E5E" w:rsidRDefault="004818FF" w:rsidP="004818F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818FF">
        <w:rPr>
          <w:rFonts w:ascii="Times New Roman" w:hAnsi="Times New Roman" w:cs="Times New Roman"/>
          <w:sz w:val="28"/>
          <w:szCs w:val="28"/>
        </w:rPr>
        <w:t xml:space="preserve">Определено: </w:t>
      </w:r>
      <w:r>
        <w:rPr>
          <w:rFonts w:ascii="Times New Roman" w:hAnsi="Times New Roman" w:cs="Times New Roman"/>
          <w:sz w:val="28"/>
          <w:szCs w:val="28"/>
        </w:rPr>
        <w:t>к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оэффициент пропускания </w:t>
      </w:r>
      <m:oMath>
        <m:r>
          <w:rPr>
            <w:rFonts w:ascii="Cambria Math" w:hAnsi="Cambria Math" w:cs="Times New Roman"/>
            <w:sz w:val="28"/>
            <w:szCs w:val="28"/>
          </w:rPr>
          <m:t>τ=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9%</m:t>
        </m:r>
      </m:oMath>
      <w:r w:rsidR="00793E5E" w:rsidRPr="00793E5E">
        <w:rPr>
          <w:rFonts w:ascii="Times New Roman" w:hAnsi="Times New Roman" w:cs="Times New Roman"/>
          <w:sz w:val="28"/>
          <w:szCs w:val="28"/>
        </w:rPr>
        <w:t xml:space="preserve"> </w:t>
      </w:r>
      <w:r w:rsidRPr="004818FF">
        <w:rPr>
          <w:rFonts w:ascii="Times New Roman" w:hAnsi="Times New Roman" w:cs="Times New Roman"/>
          <w:sz w:val="28"/>
          <w:szCs w:val="28"/>
        </w:rPr>
        <w:t xml:space="preserve">,следовательно, поглощение составит 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92% света, что не соответствует </w:t>
      </w:r>
      <w:r w:rsidRPr="004818FF">
        <w:rPr>
          <w:rFonts w:ascii="Times New Roman" w:hAnsi="Times New Roman" w:cs="Times New Roman"/>
          <w:sz w:val="28"/>
          <w:szCs w:val="28"/>
        </w:rPr>
        <w:t>заявленной информации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помимо этого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 у данного материала коэффициенты пропускания</w:t>
      </w:r>
      <w:r>
        <w:rPr>
          <w:rFonts w:ascii="Times New Roman" w:hAnsi="Times New Roman" w:cs="Times New Roman"/>
          <w:sz w:val="28"/>
          <w:szCs w:val="28"/>
        </w:rPr>
        <w:t xml:space="preserve"> не равны 100%, поэтому образец не гарантирует «</w:t>
      </w:r>
      <w:r w:rsidRPr="004818FF">
        <w:rPr>
          <w:rFonts w:ascii="Times New Roman" w:hAnsi="Times New Roman" w:cs="Times New Roman"/>
          <w:sz w:val="28"/>
          <w:szCs w:val="28"/>
        </w:rPr>
        <w:t>100% защит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4818FF">
        <w:rPr>
          <w:rFonts w:ascii="Times New Roman" w:hAnsi="Times New Roman" w:cs="Times New Roman"/>
          <w:sz w:val="28"/>
          <w:szCs w:val="28"/>
        </w:rPr>
        <w:t xml:space="preserve"> от УФ-излучения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Имеет место обман производителем.</w:t>
      </w:r>
    </w:p>
    <w:p w14:paraId="79BB0ED1" w14:textId="301E7E68" w:rsidR="00793E5E" w:rsidRDefault="00793E5E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>№12 - Розовая, градиент, пластик:</w:t>
      </w:r>
    </w:p>
    <w:p w14:paraId="1CE430C1" w14:textId="4C474E1A" w:rsidR="00FC3D0F" w:rsidRPr="00793E5E" w:rsidRDefault="00FC3D0F" w:rsidP="00FC3D0F">
      <w:pPr>
        <w:spacing w:line="480" w:lineRule="auto"/>
        <w:rPr>
          <w:rFonts w:ascii="Times New Roman" w:hAnsi="Times New Roman" w:cs="Times New Roman"/>
          <w:sz w:val="28"/>
          <w:szCs w:val="28"/>
        </w:rPr>
      </w:pPr>
      <w:r w:rsidRPr="00FC3D0F">
        <w:rPr>
          <w:rFonts w:ascii="Times New Roman" w:hAnsi="Times New Roman" w:cs="Times New Roman"/>
          <w:sz w:val="28"/>
          <w:szCs w:val="28"/>
        </w:rPr>
        <w:t>Заявлено: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C3D0F">
        <w:rPr>
          <w:rFonts w:ascii="Times New Roman" w:hAnsi="Times New Roman" w:cs="Times New Roman"/>
          <w:sz w:val="28"/>
          <w:szCs w:val="28"/>
        </w:rPr>
        <w:t>UV-400</w:t>
      </w:r>
      <w:r>
        <w:rPr>
          <w:rFonts w:ascii="Times New Roman" w:hAnsi="Times New Roman" w:cs="Times New Roman"/>
          <w:sz w:val="28"/>
          <w:szCs w:val="28"/>
        </w:rPr>
        <w:t>, что означает</w:t>
      </w:r>
      <w:r w:rsidRPr="00FC3D0F">
        <w:t xml:space="preserve"> </w:t>
      </w:r>
      <w:r w:rsidRPr="00FC3D0F">
        <w:rPr>
          <w:rFonts w:ascii="Times New Roman" w:hAnsi="Times New Roman" w:cs="Times New Roman"/>
          <w:sz w:val="28"/>
          <w:szCs w:val="28"/>
        </w:rPr>
        <w:t>100% блокировк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FC3D0F">
        <w:rPr>
          <w:rFonts w:ascii="Times New Roman" w:hAnsi="Times New Roman" w:cs="Times New Roman"/>
          <w:sz w:val="28"/>
          <w:szCs w:val="28"/>
        </w:rPr>
        <w:t xml:space="preserve"> ультрафиолетовых </w:t>
      </w:r>
      <w:proofErr w:type="gramStart"/>
      <w:r w:rsidRPr="00FC3D0F">
        <w:rPr>
          <w:rFonts w:ascii="Times New Roman" w:hAnsi="Times New Roman" w:cs="Times New Roman"/>
          <w:sz w:val="28"/>
          <w:szCs w:val="28"/>
        </w:rPr>
        <w:t>лучей.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8346DAD" w14:textId="6FB1585C" w:rsidR="00793E5E" w:rsidRPr="00793E5E" w:rsidRDefault="00FC3D0F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C3D0F">
        <w:rPr>
          <w:rFonts w:ascii="Times New Roman" w:hAnsi="Times New Roman" w:cs="Times New Roman"/>
          <w:sz w:val="28"/>
          <w:szCs w:val="28"/>
        </w:rPr>
        <w:t>Определено:</w:t>
      </w:r>
      <w:r>
        <w:rPr>
          <w:rFonts w:ascii="Times New Roman" w:hAnsi="Times New Roman" w:cs="Times New Roman"/>
          <w:sz w:val="28"/>
          <w:szCs w:val="28"/>
        </w:rPr>
        <w:t xml:space="preserve"> коэффициент пропускания для УФ – А, действительно, низкий (0,1 %), что может обеспечить защиту до 400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>. В данном случае, фильтр соответствует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 описани</w:t>
      </w:r>
      <w:r>
        <w:rPr>
          <w:rFonts w:ascii="Times New Roman" w:hAnsi="Times New Roman" w:cs="Times New Roman"/>
          <w:sz w:val="28"/>
          <w:szCs w:val="28"/>
        </w:rPr>
        <w:t>ю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 производителя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E60422B" w14:textId="33C9C172" w:rsidR="00793E5E" w:rsidRPr="00793E5E" w:rsidRDefault="00793E5E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3E5E">
        <w:rPr>
          <w:rFonts w:ascii="Times New Roman" w:hAnsi="Times New Roman" w:cs="Times New Roman"/>
          <w:sz w:val="28"/>
          <w:szCs w:val="28"/>
        </w:rPr>
        <w:t>№13 - Серая, градиент, пластик №2:</w:t>
      </w:r>
    </w:p>
    <w:p w14:paraId="72FC89A2" w14:textId="3711C3FE" w:rsidR="00FC3D0F" w:rsidRDefault="00FC3D0F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Заявлено: </w:t>
      </w:r>
      <w:r w:rsidRPr="00FC3D0F">
        <w:rPr>
          <w:rFonts w:ascii="Times New Roman" w:hAnsi="Times New Roman" w:cs="Times New Roman"/>
          <w:sz w:val="28"/>
          <w:szCs w:val="28"/>
        </w:rPr>
        <w:t>категория фильтра 3, коэффициент светового пропускания 0,08-0,18, подходят для яркого солнечного света, не предназначены для прямого взгляда на солнце.</w:t>
      </w:r>
    </w:p>
    <w:p w14:paraId="3DD72790" w14:textId="4CFA058E" w:rsidR="00793E5E" w:rsidRPr="00793E5E" w:rsidRDefault="00FC3D0F" w:rsidP="00793E5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Определено:</w:t>
      </w:r>
      <w:r w:rsidRPr="00FC3D0F">
        <w:t xml:space="preserve"> </w:t>
      </w:r>
      <w:r w:rsidRPr="00FC3D0F">
        <w:rPr>
          <w:rFonts w:ascii="Times New Roman" w:hAnsi="Times New Roman" w:cs="Times New Roman"/>
          <w:sz w:val="28"/>
          <w:szCs w:val="28"/>
        </w:rPr>
        <w:t>коэффициент пропускания τ=</w:t>
      </w:r>
      <w:r>
        <w:rPr>
          <w:rFonts w:ascii="Times New Roman" w:hAnsi="Times New Roman" w:cs="Times New Roman"/>
          <w:sz w:val="28"/>
          <w:szCs w:val="28"/>
        </w:rPr>
        <w:t>0,3</w:t>
      </w:r>
      <w:r w:rsidRPr="00FC3D0F">
        <w:rPr>
          <w:rFonts w:ascii="Times New Roman" w:hAnsi="Times New Roman" w:cs="Times New Roman"/>
          <w:sz w:val="28"/>
          <w:szCs w:val="28"/>
        </w:rPr>
        <w:t>, 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категория фильтра </w:t>
      </w:r>
      <w:r>
        <w:rPr>
          <w:rFonts w:ascii="Times New Roman" w:hAnsi="Times New Roman" w:cs="Times New Roman"/>
          <w:sz w:val="28"/>
          <w:szCs w:val="28"/>
        </w:rPr>
        <w:t>=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 2, что не соответствует </w:t>
      </w:r>
      <w:r>
        <w:rPr>
          <w:rFonts w:ascii="Times New Roman" w:hAnsi="Times New Roman" w:cs="Times New Roman"/>
          <w:sz w:val="28"/>
          <w:szCs w:val="28"/>
        </w:rPr>
        <w:t>заявленной</w:t>
      </w:r>
      <w:r w:rsidR="00793E5E" w:rsidRPr="00793E5E">
        <w:rPr>
          <w:rFonts w:ascii="Times New Roman" w:hAnsi="Times New Roman" w:cs="Times New Roman"/>
          <w:sz w:val="28"/>
          <w:szCs w:val="28"/>
        </w:rPr>
        <w:t xml:space="preserve"> информации производителя. </w:t>
      </w:r>
      <w:r>
        <w:rPr>
          <w:rFonts w:ascii="Times New Roman" w:hAnsi="Times New Roman" w:cs="Times New Roman"/>
          <w:sz w:val="28"/>
          <w:szCs w:val="28"/>
        </w:rPr>
        <w:t>Имеет место обман производителя по всем пунктам.</w:t>
      </w:r>
    </w:p>
    <w:p w14:paraId="58C80109" w14:textId="4A0D966A" w:rsidR="001B4209" w:rsidRPr="001B4209" w:rsidRDefault="00E95503" w:rsidP="001B42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Рекомендуются к ношению №10/№11 в ясную погоду, №11 в особо-жаркие и ясные дни / альпинизме, но не для вождения из-за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цветоискажения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>. №12 не рекомендуется ввиду специфичного цвета.</w:t>
      </w:r>
    </w:p>
    <w:sectPr w:rsidR="001B4209" w:rsidRPr="001B4209" w:rsidSect="00E95503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CB09F7" w14:textId="77777777" w:rsidR="00692370" w:rsidRDefault="00692370" w:rsidP="00E95503">
      <w:pPr>
        <w:spacing w:after="0" w:line="240" w:lineRule="auto"/>
      </w:pPr>
      <w:r>
        <w:separator/>
      </w:r>
    </w:p>
  </w:endnote>
  <w:endnote w:type="continuationSeparator" w:id="0">
    <w:p w14:paraId="28DDCF8F" w14:textId="77777777" w:rsidR="00692370" w:rsidRDefault="00692370" w:rsidP="00E955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06293857"/>
      <w:docPartObj>
        <w:docPartGallery w:val="Page Numbers (Bottom of Page)"/>
        <w:docPartUnique/>
      </w:docPartObj>
    </w:sdtPr>
    <w:sdtEndPr/>
    <w:sdtContent>
      <w:p w14:paraId="29C309B6" w14:textId="6C7C18CB" w:rsidR="00E95503" w:rsidRDefault="00E9550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18C9">
          <w:rPr>
            <w:noProof/>
          </w:rPr>
          <w:t>5</w:t>
        </w:r>
        <w:r>
          <w:fldChar w:fldCharType="end"/>
        </w:r>
      </w:p>
    </w:sdtContent>
  </w:sdt>
  <w:p w14:paraId="39C3E5CC" w14:textId="77777777" w:rsidR="00E95503" w:rsidRDefault="00E95503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98EA5D" w14:textId="77777777" w:rsidR="00692370" w:rsidRDefault="00692370" w:rsidP="00E95503">
      <w:pPr>
        <w:spacing w:after="0" w:line="240" w:lineRule="auto"/>
      </w:pPr>
      <w:r>
        <w:separator/>
      </w:r>
    </w:p>
  </w:footnote>
  <w:footnote w:type="continuationSeparator" w:id="0">
    <w:p w14:paraId="34E0D24C" w14:textId="77777777" w:rsidR="00692370" w:rsidRDefault="00692370" w:rsidP="00E955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FA74D0"/>
    <w:multiLevelType w:val="multilevel"/>
    <w:tmpl w:val="FFCE3E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927" w:hanging="360"/>
      </w:pPr>
    </w:lvl>
    <w:lvl w:ilvl="2">
      <w:start w:val="1"/>
      <w:numFmt w:val="decimal"/>
      <w:isLgl/>
      <w:lvlText w:val="%1.%2.%3"/>
      <w:lvlJc w:val="left"/>
      <w:pPr>
        <w:ind w:left="1494" w:hanging="720"/>
      </w:pPr>
    </w:lvl>
    <w:lvl w:ilvl="3">
      <w:start w:val="1"/>
      <w:numFmt w:val="decimal"/>
      <w:isLgl/>
      <w:lvlText w:val="%1.%2.%3.%4"/>
      <w:lvlJc w:val="left"/>
      <w:pPr>
        <w:ind w:left="1701" w:hanging="720"/>
      </w:pPr>
    </w:lvl>
    <w:lvl w:ilvl="4">
      <w:start w:val="1"/>
      <w:numFmt w:val="decimal"/>
      <w:isLgl/>
      <w:lvlText w:val="%1.%2.%3.%4.%5"/>
      <w:lvlJc w:val="left"/>
      <w:pPr>
        <w:ind w:left="2268" w:hanging="1080"/>
      </w:pPr>
    </w:lvl>
    <w:lvl w:ilvl="5">
      <w:start w:val="1"/>
      <w:numFmt w:val="decimal"/>
      <w:isLgl/>
      <w:lvlText w:val="%1.%2.%3.%4.%5.%6"/>
      <w:lvlJc w:val="left"/>
      <w:pPr>
        <w:ind w:left="2475" w:hanging="1080"/>
      </w:pPr>
    </w:lvl>
    <w:lvl w:ilvl="6">
      <w:start w:val="1"/>
      <w:numFmt w:val="decimal"/>
      <w:isLgl/>
      <w:lvlText w:val="%1.%2.%3.%4.%5.%6.%7"/>
      <w:lvlJc w:val="left"/>
      <w:pPr>
        <w:ind w:left="3042" w:hanging="1440"/>
      </w:p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</w:lvl>
    <w:lvl w:ilvl="8">
      <w:start w:val="1"/>
      <w:numFmt w:val="decimal"/>
      <w:isLgl/>
      <w:lvlText w:val="%1.%2.%3.%4.%5.%6.%7.%8.%9"/>
      <w:lvlJc w:val="left"/>
      <w:pPr>
        <w:ind w:left="3816" w:hanging="1800"/>
      </w:pPr>
    </w:lvl>
  </w:abstractNum>
  <w:abstractNum w:abstractNumId="1" w15:restartNumberingAfterBreak="0">
    <w:nsid w:val="540934C0"/>
    <w:multiLevelType w:val="hybridMultilevel"/>
    <w:tmpl w:val="D1426E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A5B"/>
    <w:rsid w:val="00076A5B"/>
    <w:rsid w:val="001B4209"/>
    <w:rsid w:val="001E1C01"/>
    <w:rsid w:val="00235A25"/>
    <w:rsid w:val="004718C9"/>
    <w:rsid w:val="004818FF"/>
    <w:rsid w:val="00692370"/>
    <w:rsid w:val="00793E5E"/>
    <w:rsid w:val="008E15B4"/>
    <w:rsid w:val="00927F0F"/>
    <w:rsid w:val="00B657F7"/>
    <w:rsid w:val="00DF5373"/>
    <w:rsid w:val="00E14471"/>
    <w:rsid w:val="00E95503"/>
    <w:rsid w:val="00F04CB3"/>
    <w:rsid w:val="00F52486"/>
    <w:rsid w:val="00FA4072"/>
    <w:rsid w:val="00FC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B825"/>
  <w15:chartTrackingRefBased/>
  <w15:docId w15:val="{2F8311C9-AFC0-490F-90B9-1CE72EC64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42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4209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1B420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E955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5503"/>
  </w:style>
  <w:style w:type="paragraph" w:styleId="a7">
    <w:name w:val="footer"/>
    <w:basedOn w:val="a"/>
    <w:link w:val="a8"/>
    <w:uiPriority w:val="99"/>
    <w:unhideWhenUsed/>
    <w:rsid w:val="00E955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5503"/>
  </w:style>
  <w:style w:type="table" w:customStyle="1" w:styleId="1">
    <w:name w:val="Сетка таблицы1"/>
    <w:basedOn w:val="a1"/>
    <w:next w:val="a4"/>
    <w:uiPriority w:val="39"/>
    <w:rsid w:val="00FA4072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6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9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Artem Ovsiannikov</cp:lastModifiedBy>
  <cp:revision>4</cp:revision>
  <dcterms:created xsi:type="dcterms:W3CDTF">2021-05-27T04:43:00Z</dcterms:created>
  <dcterms:modified xsi:type="dcterms:W3CDTF">2021-06-11T12:14:00Z</dcterms:modified>
</cp:coreProperties>
</file>