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CAD84" w14:textId="77777777" w:rsidR="009543F3" w:rsidRDefault="00000000">
      <w:pPr>
        <w:spacing w:before="1800"/>
        <w:jc w:val="center"/>
      </w:pPr>
      <w:r>
        <w:rPr>
          <w:b/>
          <w:bCs/>
          <w:color w:val="2C5F4A"/>
          <w:sz w:val="72"/>
          <w:szCs w:val="72"/>
        </w:rPr>
        <w:t>CESIZen</w:t>
      </w:r>
    </w:p>
    <w:p w14:paraId="1DE9849C" w14:textId="77777777" w:rsidR="009543F3" w:rsidRDefault="00000000">
      <w:pPr>
        <w:spacing w:after="600"/>
        <w:jc w:val="center"/>
      </w:pPr>
      <w:r>
        <w:rPr>
          <w:i/>
          <w:iCs/>
          <w:color w:val="4B6B59"/>
          <w:sz w:val="24"/>
          <w:szCs w:val="24"/>
        </w:rPr>
        <w:t>Plateforme de bien-être numérique</w:t>
      </w:r>
    </w:p>
    <w:p w14:paraId="22911E7A" w14:textId="77777777" w:rsidR="009543F3" w:rsidRDefault="00000000">
      <w:pPr>
        <w:spacing w:before="400"/>
        <w:jc w:val="center"/>
      </w:pPr>
      <w:r>
        <w:rPr>
          <w:b/>
          <w:bCs/>
          <w:sz w:val="40"/>
          <w:szCs w:val="40"/>
        </w:rPr>
        <w:t>DOSSIER — BLOC 3</w:t>
      </w:r>
    </w:p>
    <w:p w14:paraId="344B04F0" w14:textId="77777777" w:rsidR="009543F3" w:rsidRDefault="00000000">
      <w:pPr>
        <w:spacing w:after="800"/>
        <w:jc w:val="center"/>
      </w:pPr>
      <w:r>
        <w:rPr>
          <w:color w:val="4B6B59"/>
          <w:sz w:val="22"/>
          <w:szCs w:val="22"/>
        </w:rPr>
        <w:t>Sécuriser, déployer et maintenir les applications</w:t>
      </w:r>
    </w:p>
    <w:p w14:paraId="3D094421" w14:textId="77777777" w:rsidR="009543F3" w:rsidRDefault="00000000">
      <w:pPr>
        <w:jc w:val="center"/>
      </w:pPr>
      <w:r>
        <w:rPr>
          <w:sz w:val="20"/>
          <w:szCs w:val="20"/>
        </w:rPr>
        <w:t>API Spring Boot · Front Next.js · Mobile Flutter</w:t>
      </w:r>
    </w:p>
    <w:p w14:paraId="278770C5" w14:textId="77777777" w:rsidR="009543F3" w:rsidRDefault="00000000">
      <w:pPr>
        <w:spacing w:before="200"/>
        <w:jc w:val="center"/>
      </w:pPr>
      <w:r>
        <w:rPr>
          <w:color w:val="777777"/>
          <w:sz w:val="20"/>
          <w:szCs w:val="20"/>
        </w:rPr>
        <w:t>Version 1.0 — Juillet 2026</w:t>
      </w:r>
    </w:p>
    <w:p w14:paraId="11FDF3AF" w14:textId="77777777" w:rsidR="009543F3" w:rsidRDefault="009543F3">
      <w:pPr>
        <w:pageBreakBefore/>
      </w:pPr>
    </w:p>
    <w:p w14:paraId="567A4A4D" w14:textId="77777777" w:rsidR="009543F3" w:rsidRDefault="00000000">
      <w:pPr>
        <w:spacing w:after="200"/>
      </w:pPr>
      <w:r>
        <w:rPr>
          <w:b/>
          <w:bCs/>
          <w:color w:val="2C5F4A"/>
          <w:sz w:val="32"/>
          <w:szCs w:val="32"/>
        </w:rPr>
        <w:t>Sommaire</w:t>
      </w:r>
    </w:p>
    <w:sdt>
      <w:sdtPr>
        <w:alias w:val="Sommaire"/>
        <w:id w:val="-1879078525"/>
      </w:sdtPr>
      <w:sdtContent>
        <w:p w14:paraId="7A98DD9B" w14:textId="77777777" w:rsidR="00843F67" w:rsidRDefault="00000000">
          <w:pPr>
            <w:pStyle w:val="TOC1"/>
            <w:tabs>
              <w:tab w:val="right" w:leader="dot" w:pos="9016"/>
            </w:tabs>
            <w:rPr>
              <w:noProof/>
            </w:rPr>
          </w:pPr>
          <w:r>
            <w:fldChar w:fldCharType="begin"/>
          </w:r>
          <w:r>
            <w:instrText>TOC \h \o "1-2"</w:instrText>
          </w:r>
          <w:r>
            <w:fldChar w:fldCharType="separate"/>
          </w:r>
          <w:hyperlink w:anchor="_Toc234932841" w:history="1">
            <w:r w:rsidR="00843F67" w:rsidRPr="00A86313">
              <w:rPr>
                <w:rStyle w:val="Hyperlink"/>
                <w:b/>
                <w:bCs/>
                <w:noProof/>
              </w:rPr>
              <w:t>Partie I — Plan de sécurisation</w:t>
            </w:r>
            <w:r w:rsidR="00843F67">
              <w:rPr>
                <w:noProof/>
              </w:rPr>
              <w:tab/>
            </w:r>
            <w:r w:rsidR="00843F67">
              <w:rPr>
                <w:noProof/>
              </w:rPr>
              <w:fldChar w:fldCharType="begin"/>
            </w:r>
            <w:r w:rsidR="00843F67">
              <w:rPr>
                <w:noProof/>
              </w:rPr>
              <w:instrText xml:space="preserve"> PAGEREF _Toc234932841 \h </w:instrText>
            </w:r>
            <w:r w:rsidR="00843F67">
              <w:rPr>
                <w:noProof/>
              </w:rPr>
            </w:r>
            <w:r w:rsidR="00843F67">
              <w:rPr>
                <w:noProof/>
              </w:rPr>
              <w:fldChar w:fldCharType="separate"/>
            </w:r>
            <w:r w:rsidR="00843F67">
              <w:rPr>
                <w:noProof/>
              </w:rPr>
              <w:t>4</w:t>
            </w:r>
            <w:r w:rsidR="00843F67">
              <w:rPr>
                <w:noProof/>
              </w:rPr>
              <w:fldChar w:fldCharType="end"/>
            </w:r>
          </w:hyperlink>
        </w:p>
        <w:p w14:paraId="557A7413" w14:textId="77777777" w:rsidR="00843F67" w:rsidRDefault="00843F67">
          <w:pPr>
            <w:pStyle w:val="TOC2"/>
            <w:tabs>
              <w:tab w:val="right" w:leader="dot" w:pos="9016"/>
            </w:tabs>
            <w:rPr>
              <w:noProof/>
            </w:rPr>
          </w:pPr>
          <w:hyperlink w:anchor="_Toc234932842" w:history="1">
            <w:r w:rsidRPr="00A86313">
              <w:rPr>
                <w:rStyle w:val="Hyperlink"/>
                <w:b/>
                <w:bCs/>
                <w:noProof/>
              </w:rPr>
              <w:t>1. Objet et périmètre</w:t>
            </w:r>
            <w:r>
              <w:rPr>
                <w:noProof/>
              </w:rPr>
              <w:tab/>
            </w:r>
            <w:r>
              <w:rPr>
                <w:noProof/>
              </w:rPr>
              <w:fldChar w:fldCharType="begin"/>
            </w:r>
            <w:r>
              <w:rPr>
                <w:noProof/>
              </w:rPr>
              <w:instrText xml:space="preserve"> PAGEREF _Toc234932842 \h </w:instrText>
            </w:r>
            <w:r>
              <w:rPr>
                <w:noProof/>
              </w:rPr>
            </w:r>
            <w:r>
              <w:rPr>
                <w:noProof/>
              </w:rPr>
              <w:fldChar w:fldCharType="separate"/>
            </w:r>
            <w:r>
              <w:rPr>
                <w:noProof/>
              </w:rPr>
              <w:t>4</w:t>
            </w:r>
            <w:r>
              <w:rPr>
                <w:noProof/>
              </w:rPr>
              <w:fldChar w:fldCharType="end"/>
            </w:r>
          </w:hyperlink>
        </w:p>
        <w:p w14:paraId="55C3E4FA" w14:textId="77777777" w:rsidR="00843F67" w:rsidRDefault="00843F67">
          <w:pPr>
            <w:pStyle w:val="TOC2"/>
            <w:tabs>
              <w:tab w:val="right" w:leader="dot" w:pos="9016"/>
            </w:tabs>
            <w:rPr>
              <w:noProof/>
            </w:rPr>
          </w:pPr>
          <w:hyperlink w:anchor="_Toc234932843" w:history="1">
            <w:r w:rsidRPr="00A86313">
              <w:rPr>
                <w:rStyle w:val="Hyperlink"/>
                <w:b/>
                <w:bCs/>
                <w:noProof/>
              </w:rPr>
              <w:t>2. Architecture et flux de données (DFD)</w:t>
            </w:r>
            <w:r>
              <w:rPr>
                <w:noProof/>
              </w:rPr>
              <w:tab/>
            </w:r>
            <w:r>
              <w:rPr>
                <w:noProof/>
              </w:rPr>
              <w:fldChar w:fldCharType="begin"/>
            </w:r>
            <w:r>
              <w:rPr>
                <w:noProof/>
              </w:rPr>
              <w:instrText xml:space="preserve"> PAGEREF _Toc234932843 \h </w:instrText>
            </w:r>
            <w:r>
              <w:rPr>
                <w:noProof/>
              </w:rPr>
            </w:r>
            <w:r>
              <w:rPr>
                <w:noProof/>
              </w:rPr>
              <w:fldChar w:fldCharType="separate"/>
            </w:r>
            <w:r>
              <w:rPr>
                <w:noProof/>
              </w:rPr>
              <w:t>4</w:t>
            </w:r>
            <w:r>
              <w:rPr>
                <w:noProof/>
              </w:rPr>
              <w:fldChar w:fldCharType="end"/>
            </w:r>
          </w:hyperlink>
        </w:p>
        <w:p w14:paraId="5734301F" w14:textId="77777777" w:rsidR="00843F67" w:rsidRDefault="00843F67">
          <w:pPr>
            <w:pStyle w:val="TOC2"/>
            <w:tabs>
              <w:tab w:val="right" w:leader="dot" w:pos="9016"/>
            </w:tabs>
            <w:rPr>
              <w:noProof/>
            </w:rPr>
          </w:pPr>
          <w:hyperlink w:anchor="_Toc234932844" w:history="1">
            <w:r w:rsidRPr="00A86313">
              <w:rPr>
                <w:rStyle w:val="Hyperlink"/>
                <w:b/>
                <w:bCs/>
                <w:noProof/>
              </w:rPr>
              <w:t>3. Couverture OWASP Top 10 (2021)</w:t>
            </w:r>
            <w:r>
              <w:rPr>
                <w:noProof/>
              </w:rPr>
              <w:tab/>
            </w:r>
            <w:r>
              <w:rPr>
                <w:noProof/>
              </w:rPr>
              <w:fldChar w:fldCharType="begin"/>
            </w:r>
            <w:r>
              <w:rPr>
                <w:noProof/>
              </w:rPr>
              <w:instrText xml:space="preserve"> PAGEREF _Toc234932844 \h </w:instrText>
            </w:r>
            <w:r>
              <w:rPr>
                <w:noProof/>
              </w:rPr>
            </w:r>
            <w:r>
              <w:rPr>
                <w:noProof/>
              </w:rPr>
              <w:fldChar w:fldCharType="separate"/>
            </w:r>
            <w:r>
              <w:rPr>
                <w:noProof/>
              </w:rPr>
              <w:t>5</w:t>
            </w:r>
            <w:r>
              <w:rPr>
                <w:noProof/>
              </w:rPr>
              <w:fldChar w:fldCharType="end"/>
            </w:r>
          </w:hyperlink>
        </w:p>
        <w:p w14:paraId="08270549" w14:textId="77777777" w:rsidR="00843F67" w:rsidRDefault="00843F67">
          <w:pPr>
            <w:pStyle w:val="TOC2"/>
            <w:tabs>
              <w:tab w:val="right" w:leader="dot" w:pos="9016"/>
            </w:tabs>
            <w:rPr>
              <w:noProof/>
            </w:rPr>
          </w:pPr>
          <w:hyperlink w:anchor="_Toc234932845" w:history="1">
            <w:r w:rsidRPr="00A86313">
              <w:rPr>
                <w:rStyle w:val="Hyperlink"/>
                <w:b/>
                <w:bCs/>
                <w:noProof/>
              </w:rPr>
              <w:t>4. Modélisation des menaces</w:t>
            </w:r>
            <w:r>
              <w:rPr>
                <w:noProof/>
              </w:rPr>
              <w:tab/>
            </w:r>
            <w:r>
              <w:rPr>
                <w:noProof/>
              </w:rPr>
              <w:fldChar w:fldCharType="begin"/>
            </w:r>
            <w:r>
              <w:rPr>
                <w:noProof/>
              </w:rPr>
              <w:instrText xml:space="preserve"> PAGEREF _Toc234932845 \h </w:instrText>
            </w:r>
            <w:r>
              <w:rPr>
                <w:noProof/>
              </w:rPr>
            </w:r>
            <w:r>
              <w:rPr>
                <w:noProof/>
              </w:rPr>
              <w:fldChar w:fldCharType="separate"/>
            </w:r>
            <w:r>
              <w:rPr>
                <w:noProof/>
              </w:rPr>
              <w:t>6</w:t>
            </w:r>
            <w:r>
              <w:rPr>
                <w:noProof/>
              </w:rPr>
              <w:fldChar w:fldCharType="end"/>
            </w:r>
          </w:hyperlink>
        </w:p>
        <w:p w14:paraId="5C0263D6" w14:textId="77777777" w:rsidR="00843F67" w:rsidRDefault="00843F67">
          <w:pPr>
            <w:pStyle w:val="TOC2"/>
            <w:tabs>
              <w:tab w:val="right" w:leader="dot" w:pos="9016"/>
            </w:tabs>
            <w:rPr>
              <w:noProof/>
            </w:rPr>
          </w:pPr>
          <w:hyperlink w:anchor="_Toc234932846" w:history="1">
            <w:r w:rsidRPr="00A86313">
              <w:rPr>
                <w:rStyle w:val="Hyperlink"/>
                <w:b/>
                <w:bCs/>
                <w:noProof/>
              </w:rPr>
              <w:t>5. Surface d'exposition — gestion des ports</w:t>
            </w:r>
            <w:r>
              <w:rPr>
                <w:noProof/>
              </w:rPr>
              <w:tab/>
            </w:r>
            <w:r>
              <w:rPr>
                <w:noProof/>
              </w:rPr>
              <w:fldChar w:fldCharType="begin"/>
            </w:r>
            <w:r>
              <w:rPr>
                <w:noProof/>
              </w:rPr>
              <w:instrText xml:space="preserve"> PAGEREF _Toc234932846 \h </w:instrText>
            </w:r>
            <w:r>
              <w:rPr>
                <w:noProof/>
              </w:rPr>
            </w:r>
            <w:r>
              <w:rPr>
                <w:noProof/>
              </w:rPr>
              <w:fldChar w:fldCharType="separate"/>
            </w:r>
            <w:r>
              <w:rPr>
                <w:noProof/>
              </w:rPr>
              <w:t>7</w:t>
            </w:r>
            <w:r>
              <w:rPr>
                <w:noProof/>
              </w:rPr>
              <w:fldChar w:fldCharType="end"/>
            </w:r>
          </w:hyperlink>
        </w:p>
        <w:p w14:paraId="62BCE9EC" w14:textId="77777777" w:rsidR="00843F67" w:rsidRDefault="00843F67">
          <w:pPr>
            <w:pStyle w:val="TOC2"/>
            <w:tabs>
              <w:tab w:val="right" w:leader="dot" w:pos="9016"/>
            </w:tabs>
            <w:rPr>
              <w:noProof/>
            </w:rPr>
          </w:pPr>
          <w:hyperlink w:anchor="_Toc234932847" w:history="1">
            <w:r w:rsidRPr="00A86313">
              <w:rPr>
                <w:rStyle w:val="Hyperlink"/>
                <w:b/>
                <w:bCs/>
                <w:noProof/>
              </w:rPr>
              <w:t>6. Droits sur les services et les conteneurs</w:t>
            </w:r>
            <w:r>
              <w:rPr>
                <w:noProof/>
              </w:rPr>
              <w:tab/>
            </w:r>
            <w:r>
              <w:rPr>
                <w:noProof/>
              </w:rPr>
              <w:fldChar w:fldCharType="begin"/>
            </w:r>
            <w:r>
              <w:rPr>
                <w:noProof/>
              </w:rPr>
              <w:instrText xml:space="preserve"> PAGEREF _Toc234932847 \h </w:instrText>
            </w:r>
            <w:r>
              <w:rPr>
                <w:noProof/>
              </w:rPr>
            </w:r>
            <w:r>
              <w:rPr>
                <w:noProof/>
              </w:rPr>
              <w:fldChar w:fldCharType="separate"/>
            </w:r>
            <w:r>
              <w:rPr>
                <w:noProof/>
              </w:rPr>
              <w:t>7</w:t>
            </w:r>
            <w:r>
              <w:rPr>
                <w:noProof/>
              </w:rPr>
              <w:fldChar w:fldCharType="end"/>
            </w:r>
          </w:hyperlink>
        </w:p>
        <w:p w14:paraId="0466F321" w14:textId="77777777" w:rsidR="00843F67" w:rsidRDefault="00843F67">
          <w:pPr>
            <w:pStyle w:val="TOC2"/>
            <w:tabs>
              <w:tab w:val="right" w:leader="dot" w:pos="9016"/>
            </w:tabs>
            <w:rPr>
              <w:noProof/>
            </w:rPr>
          </w:pPr>
          <w:hyperlink w:anchor="_Toc234932848" w:history="1">
            <w:r w:rsidRPr="00A86313">
              <w:rPr>
                <w:rStyle w:val="Hyperlink"/>
                <w:b/>
                <w:bCs/>
                <w:noProof/>
              </w:rPr>
              <w:t>7. Analyse statique (SAST) — SonarCloud</w:t>
            </w:r>
            <w:r>
              <w:rPr>
                <w:noProof/>
              </w:rPr>
              <w:tab/>
            </w:r>
            <w:r>
              <w:rPr>
                <w:noProof/>
              </w:rPr>
              <w:fldChar w:fldCharType="begin"/>
            </w:r>
            <w:r>
              <w:rPr>
                <w:noProof/>
              </w:rPr>
              <w:instrText xml:space="preserve"> PAGEREF _Toc234932848 \h </w:instrText>
            </w:r>
            <w:r>
              <w:rPr>
                <w:noProof/>
              </w:rPr>
            </w:r>
            <w:r>
              <w:rPr>
                <w:noProof/>
              </w:rPr>
              <w:fldChar w:fldCharType="separate"/>
            </w:r>
            <w:r>
              <w:rPr>
                <w:noProof/>
              </w:rPr>
              <w:t>8</w:t>
            </w:r>
            <w:r>
              <w:rPr>
                <w:noProof/>
              </w:rPr>
              <w:fldChar w:fldCharType="end"/>
            </w:r>
          </w:hyperlink>
        </w:p>
        <w:p w14:paraId="7C89FE25" w14:textId="77777777" w:rsidR="00843F67" w:rsidRDefault="00843F67">
          <w:pPr>
            <w:pStyle w:val="TOC2"/>
            <w:tabs>
              <w:tab w:val="right" w:leader="dot" w:pos="9016"/>
            </w:tabs>
            <w:rPr>
              <w:noProof/>
            </w:rPr>
          </w:pPr>
          <w:hyperlink w:anchor="_Toc234932849" w:history="1">
            <w:r w:rsidRPr="00A86313">
              <w:rPr>
                <w:rStyle w:val="Hyperlink"/>
                <w:b/>
                <w:bCs/>
                <w:noProof/>
              </w:rPr>
              <w:t>8. Mesures détaillées par application</w:t>
            </w:r>
            <w:r>
              <w:rPr>
                <w:noProof/>
              </w:rPr>
              <w:tab/>
            </w:r>
            <w:r>
              <w:rPr>
                <w:noProof/>
              </w:rPr>
              <w:fldChar w:fldCharType="begin"/>
            </w:r>
            <w:r>
              <w:rPr>
                <w:noProof/>
              </w:rPr>
              <w:instrText xml:space="preserve"> PAGEREF _Toc234932849 \h </w:instrText>
            </w:r>
            <w:r>
              <w:rPr>
                <w:noProof/>
              </w:rPr>
            </w:r>
            <w:r>
              <w:rPr>
                <w:noProof/>
              </w:rPr>
              <w:fldChar w:fldCharType="separate"/>
            </w:r>
            <w:r>
              <w:rPr>
                <w:noProof/>
              </w:rPr>
              <w:t>8</w:t>
            </w:r>
            <w:r>
              <w:rPr>
                <w:noProof/>
              </w:rPr>
              <w:fldChar w:fldCharType="end"/>
            </w:r>
          </w:hyperlink>
        </w:p>
        <w:p w14:paraId="54E7C461" w14:textId="77777777" w:rsidR="00843F67" w:rsidRDefault="00843F67">
          <w:pPr>
            <w:pStyle w:val="TOC2"/>
            <w:tabs>
              <w:tab w:val="right" w:leader="dot" w:pos="9016"/>
            </w:tabs>
            <w:rPr>
              <w:noProof/>
            </w:rPr>
          </w:pPr>
          <w:hyperlink w:anchor="_Toc234932850" w:history="1">
            <w:r w:rsidRPr="00A86313">
              <w:rPr>
                <w:rStyle w:val="Hyperlink"/>
                <w:b/>
                <w:bCs/>
                <w:noProof/>
              </w:rPr>
              <w:t>9. Sécurité de la chaîne de livraison (CI/CD)</w:t>
            </w:r>
            <w:r>
              <w:rPr>
                <w:noProof/>
              </w:rPr>
              <w:tab/>
            </w:r>
            <w:r>
              <w:rPr>
                <w:noProof/>
              </w:rPr>
              <w:fldChar w:fldCharType="begin"/>
            </w:r>
            <w:r>
              <w:rPr>
                <w:noProof/>
              </w:rPr>
              <w:instrText xml:space="preserve"> PAGEREF _Toc234932850 \h </w:instrText>
            </w:r>
            <w:r>
              <w:rPr>
                <w:noProof/>
              </w:rPr>
            </w:r>
            <w:r>
              <w:rPr>
                <w:noProof/>
              </w:rPr>
              <w:fldChar w:fldCharType="separate"/>
            </w:r>
            <w:r>
              <w:rPr>
                <w:noProof/>
              </w:rPr>
              <w:t>9</w:t>
            </w:r>
            <w:r>
              <w:rPr>
                <w:noProof/>
              </w:rPr>
              <w:fldChar w:fldCharType="end"/>
            </w:r>
          </w:hyperlink>
        </w:p>
        <w:p w14:paraId="5A65AFA7" w14:textId="77777777" w:rsidR="00843F67" w:rsidRDefault="00843F67">
          <w:pPr>
            <w:pStyle w:val="TOC2"/>
            <w:tabs>
              <w:tab w:val="right" w:leader="dot" w:pos="9016"/>
            </w:tabs>
            <w:rPr>
              <w:noProof/>
            </w:rPr>
          </w:pPr>
          <w:hyperlink w:anchor="_Toc234932851" w:history="1">
            <w:r w:rsidRPr="00A86313">
              <w:rPr>
                <w:rStyle w:val="Hyperlink"/>
                <w:b/>
                <w:bCs/>
                <w:noProof/>
              </w:rPr>
              <w:t>10. Conformité RGPD</w:t>
            </w:r>
            <w:r>
              <w:rPr>
                <w:noProof/>
              </w:rPr>
              <w:tab/>
            </w:r>
            <w:r>
              <w:rPr>
                <w:noProof/>
              </w:rPr>
              <w:fldChar w:fldCharType="begin"/>
            </w:r>
            <w:r>
              <w:rPr>
                <w:noProof/>
              </w:rPr>
              <w:instrText xml:space="preserve"> PAGEREF _Toc234932851 \h </w:instrText>
            </w:r>
            <w:r>
              <w:rPr>
                <w:noProof/>
              </w:rPr>
            </w:r>
            <w:r>
              <w:rPr>
                <w:noProof/>
              </w:rPr>
              <w:fldChar w:fldCharType="separate"/>
            </w:r>
            <w:r>
              <w:rPr>
                <w:noProof/>
              </w:rPr>
              <w:t>9</w:t>
            </w:r>
            <w:r>
              <w:rPr>
                <w:noProof/>
              </w:rPr>
              <w:fldChar w:fldCharType="end"/>
            </w:r>
          </w:hyperlink>
        </w:p>
        <w:p w14:paraId="0A108186" w14:textId="77777777" w:rsidR="00843F67" w:rsidRDefault="00843F67">
          <w:pPr>
            <w:pStyle w:val="TOC2"/>
            <w:tabs>
              <w:tab w:val="right" w:leader="dot" w:pos="9016"/>
            </w:tabs>
            <w:rPr>
              <w:noProof/>
            </w:rPr>
          </w:pPr>
          <w:hyperlink w:anchor="_Toc234932852" w:history="1">
            <w:r w:rsidRPr="00A86313">
              <w:rPr>
                <w:rStyle w:val="Hyperlink"/>
                <w:b/>
                <w:bCs/>
                <w:noProof/>
              </w:rPr>
              <w:t>11. Gestion de crise — réponse à incident</w:t>
            </w:r>
            <w:r>
              <w:rPr>
                <w:noProof/>
              </w:rPr>
              <w:tab/>
            </w:r>
            <w:r>
              <w:rPr>
                <w:noProof/>
              </w:rPr>
              <w:fldChar w:fldCharType="begin"/>
            </w:r>
            <w:r>
              <w:rPr>
                <w:noProof/>
              </w:rPr>
              <w:instrText xml:space="preserve"> PAGEREF _Toc234932852 \h </w:instrText>
            </w:r>
            <w:r>
              <w:rPr>
                <w:noProof/>
              </w:rPr>
            </w:r>
            <w:r>
              <w:rPr>
                <w:noProof/>
              </w:rPr>
              <w:fldChar w:fldCharType="separate"/>
            </w:r>
            <w:r>
              <w:rPr>
                <w:noProof/>
              </w:rPr>
              <w:t>11</w:t>
            </w:r>
            <w:r>
              <w:rPr>
                <w:noProof/>
              </w:rPr>
              <w:fldChar w:fldCharType="end"/>
            </w:r>
          </w:hyperlink>
        </w:p>
        <w:p w14:paraId="36459BB7" w14:textId="77777777" w:rsidR="00843F67" w:rsidRDefault="00843F67">
          <w:pPr>
            <w:pStyle w:val="TOC2"/>
            <w:tabs>
              <w:tab w:val="right" w:leader="dot" w:pos="9016"/>
            </w:tabs>
            <w:rPr>
              <w:noProof/>
            </w:rPr>
          </w:pPr>
          <w:hyperlink w:anchor="_Toc234932853" w:history="1">
            <w:r w:rsidRPr="00A86313">
              <w:rPr>
                <w:rStyle w:val="Hyperlink"/>
                <w:b/>
                <w:bCs/>
                <w:noProof/>
              </w:rPr>
              <w:t>12. Risques résiduels</w:t>
            </w:r>
            <w:r>
              <w:rPr>
                <w:noProof/>
              </w:rPr>
              <w:tab/>
            </w:r>
            <w:r>
              <w:rPr>
                <w:noProof/>
              </w:rPr>
              <w:fldChar w:fldCharType="begin"/>
            </w:r>
            <w:r>
              <w:rPr>
                <w:noProof/>
              </w:rPr>
              <w:instrText xml:space="preserve"> PAGEREF _Toc234932853 \h </w:instrText>
            </w:r>
            <w:r>
              <w:rPr>
                <w:noProof/>
              </w:rPr>
            </w:r>
            <w:r>
              <w:rPr>
                <w:noProof/>
              </w:rPr>
              <w:fldChar w:fldCharType="separate"/>
            </w:r>
            <w:r>
              <w:rPr>
                <w:noProof/>
              </w:rPr>
              <w:t>11</w:t>
            </w:r>
            <w:r>
              <w:rPr>
                <w:noProof/>
              </w:rPr>
              <w:fldChar w:fldCharType="end"/>
            </w:r>
          </w:hyperlink>
        </w:p>
        <w:p w14:paraId="27739180" w14:textId="77777777" w:rsidR="00843F67" w:rsidRDefault="00843F67">
          <w:pPr>
            <w:pStyle w:val="TOC2"/>
            <w:tabs>
              <w:tab w:val="right" w:leader="dot" w:pos="9016"/>
            </w:tabs>
            <w:rPr>
              <w:noProof/>
            </w:rPr>
          </w:pPr>
          <w:hyperlink w:anchor="_Toc234932854" w:history="1">
            <w:r w:rsidRPr="00A86313">
              <w:rPr>
                <w:rStyle w:val="Hyperlink"/>
                <w:b/>
                <w:bCs/>
                <w:noProof/>
              </w:rPr>
              <w:t>13. Conclusion</w:t>
            </w:r>
            <w:r>
              <w:rPr>
                <w:noProof/>
              </w:rPr>
              <w:tab/>
            </w:r>
            <w:r>
              <w:rPr>
                <w:noProof/>
              </w:rPr>
              <w:fldChar w:fldCharType="begin"/>
            </w:r>
            <w:r>
              <w:rPr>
                <w:noProof/>
              </w:rPr>
              <w:instrText xml:space="preserve"> PAGEREF _Toc234932854 \h </w:instrText>
            </w:r>
            <w:r>
              <w:rPr>
                <w:noProof/>
              </w:rPr>
            </w:r>
            <w:r>
              <w:rPr>
                <w:noProof/>
              </w:rPr>
              <w:fldChar w:fldCharType="separate"/>
            </w:r>
            <w:r>
              <w:rPr>
                <w:noProof/>
              </w:rPr>
              <w:t>11</w:t>
            </w:r>
            <w:r>
              <w:rPr>
                <w:noProof/>
              </w:rPr>
              <w:fldChar w:fldCharType="end"/>
            </w:r>
          </w:hyperlink>
        </w:p>
        <w:p w14:paraId="17A1A30F" w14:textId="77777777" w:rsidR="00843F67" w:rsidRDefault="00843F67">
          <w:pPr>
            <w:pStyle w:val="TOC1"/>
            <w:tabs>
              <w:tab w:val="right" w:leader="dot" w:pos="9016"/>
            </w:tabs>
            <w:rPr>
              <w:noProof/>
            </w:rPr>
          </w:pPr>
          <w:hyperlink w:anchor="_Toc234932855" w:history="1">
            <w:r w:rsidRPr="00A86313">
              <w:rPr>
                <w:rStyle w:val="Hyperlink"/>
                <w:b/>
                <w:bCs/>
                <w:noProof/>
              </w:rPr>
              <w:t>Partie II — Plan de déploiement</w:t>
            </w:r>
            <w:r>
              <w:rPr>
                <w:noProof/>
              </w:rPr>
              <w:tab/>
            </w:r>
            <w:r>
              <w:rPr>
                <w:noProof/>
              </w:rPr>
              <w:fldChar w:fldCharType="begin"/>
            </w:r>
            <w:r>
              <w:rPr>
                <w:noProof/>
              </w:rPr>
              <w:instrText xml:space="preserve"> PAGEREF _Toc234932855 \h </w:instrText>
            </w:r>
            <w:r>
              <w:rPr>
                <w:noProof/>
              </w:rPr>
            </w:r>
            <w:r>
              <w:rPr>
                <w:noProof/>
              </w:rPr>
              <w:fldChar w:fldCharType="separate"/>
            </w:r>
            <w:r>
              <w:rPr>
                <w:noProof/>
              </w:rPr>
              <w:t>12</w:t>
            </w:r>
            <w:r>
              <w:rPr>
                <w:noProof/>
              </w:rPr>
              <w:fldChar w:fldCharType="end"/>
            </w:r>
          </w:hyperlink>
        </w:p>
        <w:p w14:paraId="2EF93BD6" w14:textId="77777777" w:rsidR="00843F67" w:rsidRDefault="00843F67">
          <w:pPr>
            <w:pStyle w:val="TOC2"/>
            <w:tabs>
              <w:tab w:val="right" w:leader="dot" w:pos="9016"/>
            </w:tabs>
            <w:rPr>
              <w:noProof/>
            </w:rPr>
          </w:pPr>
          <w:hyperlink w:anchor="_Toc234932856" w:history="1">
            <w:r w:rsidRPr="00A86313">
              <w:rPr>
                <w:rStyle w:val="Hyperlink"/>
                <w:b/>
                <w:bCs/>
                <w:noProof/>
              </w:rPr>
              <w:t>1. Objet</w:t>
            </w:r>
            <w:r>
              <w:rPr>
                <w:noProof/>
              </w:rPr>
              <w:tab/>
            </w:r>
            <w:r>
              <w:rPr>
                <w:noProof/>
              </w:rPr>
              <w:fldChar w:fldCharType="begin"/>
            </w:r>
            <w:r>
              <w:rPr>
                <w:noProof/>
              </w:rPr>
              <w:instrText xml:space="preserve"> PAGEREF _Toc234932856 \h </w:instrText>
            </w:r>
            <w:r>
              <w:rPr>
                <w:noProof/>
              </w:rPr>
            </w:r>
            <w:r>
              <w:rPr>
                <w:noProof/>
              </w:rPr>
              <w:fldChar w:fldCharType="separate"/>
            </w:r>
            <w:r>
              <w:rPr>
                <w:noProof/>
              </w:rPr>
              <w:t>12</w:t>
            </w:r>
            <w:r>
              <w:rPr>
                <w:noProof/>
              </w:rPr>
              <w:fldChar w:fldCharType="end"/>
            </w:r>
          </w:hyperlink>
        </w:p>
        <w:p w14:paraId="2A793BDD" w14:textId="77777777" w:rsidR="00843F67" w:rsidRDefault="00843F67">
          <w:pPr>
            <w:pStyle w:val="TOC2"/>
            <w:tabs>
              <w:tab w:val="right" w:leader="dot" w:pos="9016"/>
            </w:tabs>
            <w:rPr>
              <w:noProof/>
            </w:rPr>
          </w:pPr>
          <w:hyperlink w:anchor="_Toc234932857" w:history="1">
            <w:r w:rsidRPr="00A86313">
              <w:rPr>
                <w:rStyle w:val="Hyperlink"/>
                <w:b/>
                <w:bCs/>
                <w:noProof/>
              </w:rPr>
              <w:t>2. Gestion du code source</w:t>
            </w:r>
            <w:r>
              <w:rPr>
                <w:noProof/>
              </w:rPr>
              <w:tab/>
            </w:r>
            <w:r>
              <w:rPr>
                <w:noProof/>
              </w:rPr>
              <w:fldChar w:fldCharType="begin"/>
            </w:r>
            <w:r>
              <w:rPr>
                <w:noProof/>
              </w:rPr>
              <w:instrText xml:space="preserve"> PAGEREF _Toc234932857 \h </w:instrText>
            </w:r>
            <w:r>
              <w:rPr>
                <w:noProof/>
              </w:rPr>
            </w:r>
            <w:r>
              <w:rPr>
                <w:noProof/>
              </w:rPr>
              <w:fldChar w:fldCharType="separate"/>
            </w:r>
            <w:r>
              <w:rPr>
                <w:noProof/>
              </w:rPr>
              <w:t>12</w:t>
            </w:r>
            <w:r>
              <w:rPr>
                <w:noProof/>
              </w:rPr>
              <w:fldChar w:fldCharType="end"/>
            </w:r>
          </w:hyperlink>
        </w:p>
        <w:p w14:paraId="07FA4CD4" w14:textId="77777777" w:rsidR="00843F67" w:rsidRDefault="00843F67">
          <w:pPr>
            <w:pStyle w:val="TOC2"/>
            <w:tabs>
              <w:tab w:val="right" w:leader="dot" w:pos="9016"/>
            </w:tabs>
            <w:rPr>
              <w:noProof/>
            </w:rPr>
          </w:pPr>
          <w:hyperlink w:anchor="_Toc234932858" w:history="1">
            <w:r w:rsidRPr="00A86313">
              <w:rPr>
                <w:rStyle w:val="Hyperlink"/>
                <w:b/>
                <w:bCs/>
                <w:noProof/>
              </w:rPr>
              <w:t>3. Intégration et déploiement continus (CI/CD)</w:t>
            </w:r>
            <w:r>
              <w:rPr>
                <w:noProof/>
              </w:rPr>
              <w:tab/>
            </w:r>
            <w:r>
              <w:rPr>
                <w:noProof/>
              </w:rPr>
              <w:fldChar w:fldCharType="begin"/>
            </w:r>
            <w:r>
              <w:rPr>
                <w:noProof/>
              </w:rPr>
              <w:instrText xml:space="preserve"> PAGEREF _Toc234932858 \h </w:instrText>
            </w:r>
            <w:r>
              <w:rPr>
                <w:noProof/>
              </w:rPr>
            </w:r>
            <w:r>
              <w:rPr>
                <w:noProof/>
              </w:rPr>
              <w:fldChar w:fldCharType="separate"/>
            </w:r>
            <w:r>
              <w:rPr>
                <w:noProof/>
              </w:rPr>
              <w:t>14</w:t>
            </w:r>
            <w:r>
              <w:rPr>
                <w:noProof/>
              </w:rPr>
              <w:fldChar w:fldCharType="end"/>
            </w:r>
          </w:hyperlink>
        </w:p>
        <w:p w14:paraId="286215B1" w14:textId="77777777" w:rsidR="00843F67" w:rsidRDefault="00843F67">
          <w:pPr>
            <w:pStyle w:val="TOC2"/>
            <w:tabs>
              <w:tab w:val="right" w:leader="dot" w:pos="9016"/>
            </w:tabs>
            <w:rPr>
              <w:noProof/>
            </w:rPr>
          </w:pPr>
          <w:hyperlink w:anchor="_Toc234932859" w:history="1">
            <w:r w:rsidRPr="00A86313">
              <w:rPr>
                <w:rStyle w:val="Hyperlink"/>
                <w:b/>
                <w:bCs/>
                <w:noProof/>
              </w:rPr>
              <w:t>4. Déploiement par application</w:t>
            </w:r>
            <w:r>
              <w:rPr>
                <w:noProof/>
              </w:rPr>
              <w:tab/>
            </w:r>
            <w:r>
              <w:rPr>
                <w:noProof/>
              </w:rPr>
              <w:fldChar w:fldCharType="begin"/>
            </w:r>
            <w:r>
              <w:rPr>
                <w:noProof/>
              </w:rPr>
              <w:instrText xml:space="preserve"> PAGEREF _Toc234932859 \h </w:instrText>
            </w:r>
            <w:r>
              <w:rPr>
                <w:noProof/>
              </w:rPr>
            </w:r>
            <w:r>
              <w:rPr>
                <w:noProof/>
              </w:rPr>
              <w:fldChar w:fldCharType="separate"/>
            </w:r>
            <w:r>
              <w:rPr>
                <w:noProof/>
              </w:rPr>
              <w:t>16</w:t>
            </w:r>
            <w:r>
              <w:rPr>
                <w:noProof/>
              </w:rPr>
              <w:fldChar w:fldCharType="end"/>
            </w:r>
          </w:hyperlink>
        </w:p>
        <w:p w14:paraId="55E6F560" w14:textId="77777777" w:rsidR="00843F67" w:rsidRDefault="00843F67">
          <w:pPr>
            <w:pStyle w:val="TOC2"/>
            <w:tabs>
              <w:tab w:val="right" w:leader="dot" w:pos="9016"/>
            </w:tabs>
            <w:rPr>
              <w:noProof/>
            </w:rPr>
          </w:pPr>
          <w:hyperlink w:anchor="_Toc234932860" w:history="1">
            <w:r w:rsidRPr="00A86313">
              <w:rPr>
                <w:rStyle w:val="Hyperlink"/>
                <w:b/>
                <w:bCs/>
                <w:noProof/>
              </w:rPr>
              <w:t>5. Environnements</w:t>
            </w:r>
            <w:r>
              <w:rPr>
                <w:noProof/>
              </w:rPr>
              <w:tab/>
            </w:r>
            <w:r>
              <w:rPr>
                <w:noProof/>
              </w:rPr>
              <w:fldChar w:fldCharType="begin"/>
            </w:r>
            <w:r>
              <w:rPr>
                <w:noProof/>
              </w:rPr>
              <w:instrText xml:space="preserve"> PAGEREF _Toc234932860 \h </w:instrText>
            </w:r>
            <w:r>
              <w:rPr>
                <w:noProof/>
              </w:rPr>
            </w:r>
            <w:r>
              <w:rPr>
                <w:noProof/>
              </w:rPr>
              <w:fldChar w:fldCharType="separate"/>
            </w:r>
            <w:r>
              <w:rPr>
                <w:noProof/>
              </w:rPr>
              <w:t>16</w:t>
            </w:r>
            <w:r>
              <w:rPr>
                <w:noProof/>
              </w:rPr>
              <w:fldChar w:fldCharType="end"/>
            </w:r>
          </w:hyperlink>
        </w:p>
        <w:p w14:paraId="1860480F" w14:textId="77777777" w:rsidR="00843F67" w:rsidRDefault="00843F67">
          <w:pPr>
            <w:pStyle w:val="TOC2"/>
            <w:tabs>
              <w:tab w:val="right" w:leader="dot" w:pos="9016"/>
            </w:tabs>
            <w:rPr>
              <w:noProof/>
            </w:rPr>
          </w:pPr>
          <w:hyperlink w:anchor="_Toc234932861" w:history="1">
            <w:r w:rsidRPr="00A86313">
              <w:rPr>
                <w:rStyle w:val="Hyperlink"/>
                <w:b/>
                <w:bCs/>
                <w:noProof/>
              </w:rPr>
              <w:t>6. Supervision du déploiement</w:t>
            </w:r>
            <w:r>
              <w:rPr>
                <w:noProof/>
              </w:rPr>
              <w:tab/>
            </w:r>
            <w:r>
              <w:rPr>
                <w:noProof/>
              </w:rPr>
              <w:fldChar w:fldCharType="begin"/>
            </w:r>
            <w:r>
              <w:rPr>
                <w:noProof/>
              </w:rPr>
              <w:instrText xml:space="preserve"> PAGEREF _Toc234932861 \h </w:instrText>
            </w:r>
            <w:r>
              <w:rPr>
                <w:noProof/>
              </w:rPr>
            </w:r>
            <w:r>
              <w:rPr>
                <w:noProof/>
              </w:rPr>
              <w:fldChar w:fldCharType="separate"/>
            </w:r>
            <w:r>
              <w:rPr>
                <w:noProof/>
              </w:rPr>
              <w:t>18</w:t>
            </w:r>
            <w:r>
              <w:rPr>
                <w:noProof/>
              </w:rPr>
              <w:fldChar w:fldCharType="end"/>
            </w:r>
          </w:hyperlink>
        </w:p>
        <w:p w14:paraId="40B9154E" w14:textId="77777777" w:rsidR="00843F67" w:rsidRDefault="00843F67">
          <w:pPr>
            <w:pStyle w:val="TOC2"/>
            <w:tabs>
              <w:tab w:val="right" w:leader="dot" w:pos="9016"/>
            </w:tabs>
            <w:rPr>
              <w:noProof/>
            </w:rPr>
          </w:pPr>
          <w:hyperlink w:anchor="_Toc234932862" w:history="1">
            <w:r w:rsidRPr="00A86313">
              <w:rPr>
                <w:rStyle w:val="Hyperlink"/>
                <w:b/>
                <w:bCs/>
                <w:noProof/>
              </w:rPr>
              <w:t>7. Procédure de mise en production</w:t>
            </w:r>
            <w:r>
              <w:rPr>
                <w:noProof/>
              </w:rPr>
              <w:tab/>
            </w:r>
            <w:r>
              <w:rPr>
                <w:noProof/>
              </w:rPr>
              <w:fldChar w:fldCharType="begin"/>
            </w:r>
            <w:r>
              <w:rPr>
                <w:noProof/>
              </w:rPr>
              <w:instrText xml:space="preserve"> PAGEREF _Toc234932862 \h </w:instrText>
            </w:r>
            <w:r>
              <w:rPr>
                <w:noProof/>
              </w:rPr>
            </w:r>
            <w:r>
              <w:rPr>
                <w:noProof/>
              </w:rPr>
              <w:fldChar w:fldCharType="separate"/>
            </w:r>
            <w:r>
              <w:rPr>
                <w:noProof/>
              </w:rPr>
              <w:t>18</w:t>
            </w:r>
            <w:r>
              <w:rPr>
                <w:noProof/>
              </w:rPr>
              <w:fldChar w:fldCharType="end"/>
            </w:r>
          </w:hyperlink>
        </w:p>
        <w:p w14:paraId="17733179" w14:textId="77777777" w:rsidR="00843F67" w:rsidRDefault="00843F67">
          <w:pPr>
            <w:pStyle w:val="TOC2"/>
            <w:tabs>
              <w:tab w:val="right" w:leader="dot" w:pos="9016"/>
            </w:tabs>
            <w:rPr>
              <w:noProof/>
            </w:rPr>
          </w:pPr>
          <w:hyperlink w:anchor="_Toc234932863" w:history="1">
            <w:r w:rsidRPr="00A86313">
              <w:rPr>
                <w:rStyle w:val="Hyperlink"/>
                <w:b/>
                <w:bCs/>
                <w:noProof/>
              </w:rPr>
              <w:t>8. Conclusion</w:t>
            </w:r>
            <w:r>
              <w:rPr>
                <w:noProof/>
              </w:rPr>
              <w:tab/>
            </w:r>
            <w:r>
              <w:rPr>
                <w:noProof/>
              </w:rPr>
              <w:fldChar w:fldCharType="begin"/>
            </w:r>
            <w:r>
              <w:rPr>
                <w:noProof/>
              </w:rPr>
              <w:instrText xml:space="preserve"> PAGEREF _Toc234932863 \h </w:instrText>
            </w:r>
            <w:r>
              <w:rPr>
                <w:noProof/>
              </w:rPr>
            </w:r>
            <w:r>
              <w:rPr>
                <w:noProof/>
              </w:rPr>
              <w:fldChar w:fldCharType="separate"/>
            </w:r>
            <w:r>
              <w:rPr>
                <w:noProof/>
              </w:rPr>
              <w:t>18</w:t>
            </w:r>
            <w:r>
              <w:rPr>
                <w:noProof/>
              </w:rPr>
              <w:fldChar w:fldCharType="end"/>
            </w:r>
          </w:hyperlink>
        </w:p>
        <w:p w14:paraId="393DA428" w14:textId="77777777" w:rsidR="00843F67" w:rsidRDefault="00843F67">
          <w:pPr>
            <w:pStyle w:val="TOC1"/>
            <w:tabs>
              <w:tab w:val="right" w:leader="dot" w:pos="9016"/>
            </w:tabs>
            <w:rPr>
              <w:noProof/>
            </w:rPr>
          </w:pPr>
          <w:hyperlink w:anchor="_Toc234932864" w:history="1">
            <w:r w:rsidRPr="00A86313">
              <w:rPr>
                <w:rStyle w:val="Hyperlink"/>
                <w:b/>
                <w:bCs/>
                <w:noProof/>
              </w:rPr>
              <w:t>Partie III — Dossier de maintenance</w:t>
            </w:r>
            <w:r>
              <w:rPr>
                <w:noProof/>
              </w:rPr>
              <w:tab/>
            </w:r>
            <w:r>
              <w:rPr>
                <w:noProof/>
              </w:rPr>
              <w:fldChar w:fldCharType="begin"/>
            </w:r>
            <w:r>
              <w:rPr>
                <w:noProof/>
              </w:rPr>
              <w:instrText xml:space="preserve"> PAGEREF _Toc234932864 \h </w:instrText>
            </w:r>
            <w:r>
              <w:rPr>
                <w:noProof/>
              </w:rPr>
            </w:r>
            <w:r>
              <w:rPr>
                <w:noProof/>
              </w:rPr>
              <w:fldChar w:fldCharType="separate"/>
            </w:r>
            <w:r>
              <w:rPr>
                <w:noProof/>
              </w:rPr>
              <w:t>19</w:t>
            </w:r>
            <w:r>
              <w:rPr>
                <w:noProof/>
              </w:rPr>
              <w:fldChar w:fldCharType="end"/>
            </w:r>
          </w:hyperlink>
        </w:p>
        <w:p w14:paraId="0CCF6B06" w14:textId="77777777" w:rsidR="00843F67" w:rsidRDefault="00843F67">
          <w:pPr>
            <w:pStyle w:val="TOC2"/>
            <w:tabs>
              <w:tab w:val="right" w:leader="dot" w:pos="9016"/>
            </w:tabs>
            <w:rPr>
              <w:noProof/>
            </w:rPr>
          </w:pPr>
          <w:hyperlink w:anchor="_Toc234932865" w:history="1">
            <w:r w:rsidRPr="00A86313">
              <w:rPr>
                <w:rStyle w:val="Hyperlink"/>
                <w:b/>
                <w:bCs/>
                <w:noProof/>
              </w:rPr>
              <w:t>1. Objet</w:t>
            </w:r>
            <w:r>
              <w:rPr>
                <w:noProof/>
              </w:rPr>
              <w:tab/>
            </w:r>
            <w:r>
              <w:rPr>
                <w:noProof/>
              </w:rPr>
              <w:fldChar w:fldCharType="begin"/>
            </w:r>
            <w:r>
              <w:rPr>
                <w:noProof/>
              </w:rPr>
              <w:instrText xml:space="preserve"> PAGEREF _Toc234932865 \h </w:instrText>
            </w:r>
            <w:r>
              <w:rPr>
                <w:noProof/>
              </w:rPr>
            </w:r>
            <w:r>
              <w:rPr>
                <w:noProof/>
              </w:rPr>
              <w:fldChar w:fldCharType="separate"/>
            </w:r>
            <w:r>
              <w:rPr>
                <w:noProof/>
              </w:rPr>
              <w:t>19</w:t>
            </w:r>
            <w:r>
              <w:rPr>
                <w:noProof/>
              </w:rPr>
              <w:fldChar w:fldCharType="end"/>
            </w:r>
          </w:hyperlink>
        </w:p>
        <w:p w14:paraId="0C498C84" w14:textId="77777777" w:rsidR="00843F67" w:rsidRDefault="00843F67">
          <w:pPr>
            <w:pStyle w:val="TOC2"/>
            <w:tabs>
              <w:tab w:val="right" w:leader="dot" w:pos="9016"/>
            </w:tabs>
            <w:rPr>
              <w:noProof/>
            </w:rPr>
          </w:pPr>
          <w:hyperlink w:anchor="_Toc234932866" w:history="1">
            <w:r w:rsidRPr="00A86313">
              <w:rPr>
                <w:rStyle w:val="Hyperlink"/>
                <w:b/>
                <w:bCs/>
                <w:noProof/>
              </w:rPr>
              <w:t>2. Supervision et monitoring</w:t>
            </w:r>
            <w:r>
              <w:rPr>
                <w:noProof/>
              </w:rPr>
              <w:tab/>
            </w:r>
            <w:r>
              <w:rPr>
                <w:noProof/>
              </w:rPr>
              <w:fldChar w:fldCharType="begin"/>
            </w:r>
            <w:r>
              <w:rPr>
                <w:noProof/>
              </w:rPr>
              <w:instrText xml:space="preserve"> PAGEREF _Toc234932866 \h </w:instrText>
            </w:r>
            <w:r>
              <w:rPr>
                <w:noProof/>
              </w:rPr>
            </w:r>
            <w:r>
              <w:rPr>
                <w:noProof/>
              </w:rPr>
              <w:fldChar w:fldCharType="separate"/>
            </w:r>
            <w:r>
              <w:rPr>
                <w:noProof/>
              </w:rPr>
              <w:t>19</w:t>
            </w:r>
            <w:r>
              <w:rPr>
                <w:noProof/>
              </w:rPr>
              <w:fldChar w:fldCharType="end"/>
            </w:r>
          </w:hyperlink>
        </w:p>
        <w:p w14:paraId="7CA0546E" w14:textId="77777777" w:rsidR="00843F67" w:rsidRDefault="00843F67">
          <w:pPr>
            <w:pStyle w:val="TOC2"/>
            <w:tabs>
              <w:tab w:val="right" w:leader="dot" w:pos="9016"/>
            </w:tabs>
            <w:rPr>
              <w:noProof/>
            </w:rPr>
          </w:pPr>
          <w:hyperlink w:anchor="_Toc234932867" w:history="1">
            <w:r w:rsidRPr="00A86313">
              <w:rPr>
                <w:rStyle w:val="Hyperlink"/>
                <w:b/>
                <w:bCs/>
                <w:noProof/>
              </w:rPr>
              <w:t>3. Gestion des tickets (GitHub Issues)</w:t>
            </w:r>
            <w:r>
              <w:rPr>
                <w:noProof/>
              </w:rPr>
              <w:tab/>
            </w:r>
            <w:r>
              <w:rPr>
                <w:noProof/>
              </w:rPr>
              <w:fldChar w:fldCharType="begin"/>
            </w:r>
            <w:r>
              <w:rPr>
                <w:noProof/>
              </w:rPr>
              <w:instrText xml:space="preserve"> PAGEREF _Toc234932867 \h </w:instrText>
            </w:r>
            <w:r>
              <w:rPr>
                <w:noProof/>
              </w:rPr>
            </w:r>
            <w:r>
              <w:rPr>
                <w:noProof/>
              </w:rPr>
              <w:fldChar w:fldCharType="separate"/>
            </w:r>
            <w:r>
              <w:rPr>
                <w:noProof/>
              </w:rPr>
              <w:t>19</w:t>
            </w:r>
            <w:r>
              <w:rPr>
                <w:noProof/>
              </w:rPr>
              <w:fldChar w:fldCharType="end"/>
            </w:r>
          </w:hyperlink>
        </w:p>
        <w:p w14:paraId="2DD3EDCF" w14:textId="77777777" w:rsidR="00843F67" w:rsidRDefault="00843F67">
          <w:pPr>
            <w:pStyle w:val="TOC2"/>
            <w:tabs>
              <w:tab w:val="right" w:leader="dot" w:pos="9016"/>
            </w:tabs>
            <w:rPr>
              <w:noProof/>
            </w:rPr>
          </w:pPr>
          <w:hyperlink w:anchor="_Toc234932868" w:history="1">
            <w:r w:rsidRPr="00A86313">
              <w:rPr>
                <w:rStyle w:val="Hyperlink"/>
                <w:b/>
                <w:bCs/>
                <w:noProof/>
              </w:rPr>
              <w:t>4. Maintenance préventive — mises à jour</w:t>
            </w:r>
            <w:r>
              <w:rPr>
                <w:noProof/>
              </w:rPr>
              <w:tab/>
            </w:r>
            <w:r>
              <w:rPr>
                <w:noProof/>
              </w:rPr>
              <w:fldChar w:fldCharType="begin"/>
            </w:r>
            <w:r>
              <w:rPr>
                <w:noProof/>
              </w:rPr>
              <w:instrText xml:space="preserve"> PAGEREF _Toc234932868 \h </w:instrText>
            </w:r>
            <w:r>
              <w:rPr>
                <w:noProof/>
              </w:rPr>
            </w:r>
            <w:r>
              <w:rPr>
                <w:noProof/>
              </w:rPr>
              <w:fldChar w:fldCharType="separate"/>
            </w:r>
            <w:r>
              <w:rPr>
                <w:noProof/>
              </w:rPr>
              <w:t>21</w:t>
            </w:r>
            <w:r>
              <w:rPr>
                <w:noProof/>
              </w:rPr>
              <w:fldChar w:fldCharType="end"/>
            </w:r>
          </w:hyperlink>
        </w:p>
        <w:p w14:paraId="3656DCC4" w14:textId="77777777" w:rsidR="00843F67" w:rsidRDefault="00843F67">
          <w:pPr>
            <w:pStyle w:val="TOC2"/>
            <w:tabs>
              <w:tab w:val="right" w:leader="dot" w:pos="9016"/>
            </w:tabs>
            <w:rPr>
              <w:noProof/>
            </w:rPr>
          </w:pPr>
          <w:hyperlink w:anchor="_Toc234932869" w:history="1">
            <w:r w:rsidRPr="00A86313">
              <w:rPr>
                <w:rStyle w:val="Hyperlink"/>
                <w:b/>
                <w:bCs/>
                <w:noProof/>
              </w:rPr>
              <w:t>5. Veille technologique</w:t>
            </w:r>
            <w:r>
              <w:rPr>
                <w:noProof/>
              </w:rPr>
              <w:tab/>
            </w:r>
            <w:r>
              <w:rPr>
                <w:noProof/>
              </w:rPr>
              <w:fldChar w:fldCharType="begin"/>
            </w:r>
            <w:r>
              <w:rPr>
                <w:noProof/>
              </w:rPr>
              <w:instrText xml:space="preserve"> PAGEREF _Toc234932869 \h </w:instrText>
            </w:r>
            <w:r>
              <w:rPr>
                <w:noProof/>
              </w:rPr>
            </w:r>
            <w:r>
              <w:rPr>
                <w:noProof/>
              </w:rPr>
              <w:fldChar w:fldCharType="separate"/>
            </w:r>
            <w:r>
              <w:rPr>
                <w:noProof/>
              </w:rPr>
              <w:t>21</w:t>
            </w:r>
            <w:r>
              <w:rPr>
                <w:noProof/>
              </w:rPr>
              <w:fldChar w:fldCharType="end"/>
            </w:r>
          </w:hyperlink>
        </w:p>
        <w:p w14:paraId="3D601861" w14:textId="77777777" w:rsidR="00843F67" w:rsidRDefault="00843F67">
          <w:pPr>
            <w:pStyle w:val="TOC2"/>
            <w:tabs>
              <w:tab w:val="right" w:leader="dot" w:pos="9016"/>
            </w:tabs>
            <w:rPr>
              <w:noProof/>
            </w:rPr>
          </w:pPr>
          <w:hyperlink w:anchor="_Toc234932870" w:history="1">
            <w:r w:rsidRPr="00A86313">
              <w:rPr>
                <w:rStyle w:val="Hyperlink"/>
                <w:b/>
                <w:bCs/>
                <w:noProof/>
              </w:rPr>
              <w:t>6. Procédure de réponse à incident</w:t>
            </w:r>
            <w:r>
              <w:rPr>
                <w:noProof/>
              </w:rPr>
              <w:tab/>
            </w:r>
            <w:r>
              <w:rPr>
                <w:noProof/>
              </w:rPr>
              <w:fldChar w:fldCharType="begin"/>
            </w:r>
            <w:r>
              <w:rPr>
                <w:noProof/>
              </w:rPr>
              <w:instrText xml:space="preserve"> PAGEREF _Toc234932870 \h </w:instrText>
            </w:r>
            <w:r>
              <w:rPr>
                <w:noProof/>
              </w:rPr>
            </w:r>
            <w:r>
              <w:rPr>
                <w:noProof/>
              </w:rPr>
              <w:fldChar w:fldCharType="separate"/>
            </w:r>
            <w:r>
              <w:rPr>
                <w:noProof/>
              </w:rPr>
              <w:t>21</w:t>
            </w:r>
            <w:r>
              <w:rPr>
                <w:noProof/>
              </w:rPr>
              <w:fldChar w:fldCharType="end"/>
            </w:r>
          </w:hyperlink>
        </w:p>
        <w:p w14:paraId="2A941E87" w14:textId="77777777" w:rsidR="00843F67" w:rsidRDefault="00843F67">
          <w:pPr>
            <w:pStyle w:val="TOC2"/>
            <w:tabs>
              <w:tab w:val="right" w:leader="dot" w:pos="9016"/>
            </w:tabs>
            <w:rPr>
              <w:noProof/>
            </w:rPr>
          </w:pPr>
          <w:hyperlink w:anchor="_Toc234932871" w:history="1">
            <w:r w:rsidRPr="00A86313">
              <w:rPr>
                <w:rStyle w:val="Hyperlink"/>
                <w:b/>
                <w:bCs/>
                <w:noProof/>
              </w:rPr>
              <w:t>7. Types de maintenance et engagements</w:t>
            </w:r>
            <w:r>
              <w:rPr>
                <w:noProof/>
              </w:rPr>
              <w:tab/>
            </w:r>
            <w:r>
              <w:rPr>
                <w:noProof/>
              </w:rPr>
              <w:fldChar w:fldCharType="begin"/>
            </w:r>
            <w:r>
              <w:rPr>
                <w:noProof/>
              </w:rPr>
              <w:instrText xml:space="preserve"> PAGEREF _Toc234932871 \h </w:instrText>
            </w:r>
            <w:r>
              <w:rPr>
                <w:noProof/>
              </w:rPr>
            </w:r>
            <w:r>
              <w:rPr>
                <w:noProof/>
              </w:rPr>
              <w:fldChar w:fldCharType="separate"/>
            </w:r>
            <w:r>
              <w:rPr>
                <w:noProof/>
              </w:rPr>
              <w:t>21</w:t>
            </w:r>
            <w:r>
              <w:rPr>
                <w:noProof/>
              </w:rPr>
              <w:fldChar w:fldCharType="end"/>
            </w:r>
          </w:hyperlink>
        </w:p>
        <w:p w14:paraId="0F63D9FE" w14:textId="77777777" w:rsidR="00843F67" w:rsidRDefault="00843F67">
          <w:pPr>
            <w:pStyle w:val="TOC2"/>
            <w:tabs>
              <w:tab w:val="right" w:leader="dot" w:pos="9016"/>
            </w:tabs>
            <w:rPr>
              <w:noProof/>
            </w:rPr>
          </w:pPr>
          <w:hyperlink w:anchor="_Toc234932872" w:history="1">
            <w:r w:rsidRPr="00A86313">
              <w:rPr>
                <w:rStyle w:val="Hyperlink"/>
                <w:b/>
                <w:bCs/>
                <w:noProof/>
              </w:rPr>
              <w:t>8. Conclusion</w:t>
            </w:r>
            <w:r>
              <w:rPr>
                <w:noProof/>
              </w:rPr>
              <w:tab/>
            </w:r>
            <w:r>
              <w:rPr>
                <w:noProof/>
              </w:rPr>
              <w:fldChar w:fldCharType="begin"/>
            </w:r>
            <w:r>
              <w:rPr>
                <w:noProof/>
              </w:rPr>
              <w:instrText xml:space="preserve"> PAGEREF _Toc234932872 \h </w:instrText>
            </w:r>
            <w:r>
              <w:rPr>
                <w:noProof/>
              </w:rPr>
            </w:r>
            <w:r>
              <w:rPr>
                <w:noProof/>
              </w:rPr>
              <w:fldChar w:fldCharType="separate"/>
            </w:r>
            <w:r>
              <w:rPr>
                <w:noProof/>
              </w:rPr>
              <w:t>22</w:t>
            </w:r>
            <w:r>
              <w:rPr>
                <w:noProof/>
              </w:rPr>
              <w:fldChar w:fldCharType="end"/>
            </w:r>
          </w:hyperlink>
        </w:p>
        <w:p w14:paraId="04AE9A8D" w14:textId="77777777" w:rsidR="00843F67" w:rsidRDefault="00843F67">
          <w:pPr>
            <w:pStyle w:val="TOC1"/>
            <w:tabs>
              <w:tab w:val="right" w:leader="dot" w:pos="9016"/>
            </w:tabs>
            <w:rPr>
              <w:noProof/>
            </w:rPr>
          </w:pPr>
          <w:hyperlink w:anchor="_Toc234932873" w:history="1">
            <w:r w:rsidRPr="00A86313">
              <w:rPr>
                <w:rStyle w:val="Hyperlink"/>
                <w:b/>
                <w:bCs/>
                <w:noProof/>
              </w:rPr>
              <w:t>Partie IV — Veille technologique</w:t>
            </w:r>
            <w:r>
              <w:rPr>
                <w:noProof/>
              </w:rPr>
              <w:tab/>
            </w:r>
            <w:r>
              <w:rPr>
                <w:noProof/>
              </w:rPr>
              <w:fldChar w:fldCharType="begin"/>
            </w:r>
            <w:r>
              <w:rPr>
                <w:noProof/>
              </w:rPr>
              <w:instrText xml:space="preserve"> PAGEREF _Toc234932873 \h </w:instrText>
            </w:r>
            <w:r>
              <w:rPr>
                <w:noProof/>
              </w:rPr>
            </w:r>
            <w:r>
              <w:rPr>
                <w:noProof/>
              </w:rPr>
              <w:fldChar w:fldCharType="separate"/>
            </w:r>
            <w:r>
              <w:rPr>
                <w:noProof/>
              </w:rPr>
              <w:t>23</w:t>
            </w:r>
            <w:r>
              <w:rPr>
                <w:noProof/>
              </w:rPr>
              <w:fldChar w:fldCharType="end"/>
            </w:r>
          </w:hyperlink>
        </w:p>
        <w:p w14:paraId="396BCC52" w14:textId="77777777" w:rsidR="00843F67" w:rsidRDefault="00843F67">
          <w:pPr>
            <w:pStyle w:val="TOC2"/>
            <w:tabs>
              <w:tab w:val="right" w:leader="dot" w:pos="9016"/>
            </w:tabs>
            <w:rPr>
              <w:noProof/>
            </w:rPr>
          </w:pPr>
          <w:hyperlink w:anchor="_Toc234932874" w:history="1">
            <w:r w:rsidRPr="00A86313">
              <w:rPr>
                <w:rStyle w:val="Hyperlink"/>
                <w:b/>
                <w:bCs/>
                <w:noProof/>
              </w:rPr>
              <w:t>Méthodologie</w:t>
            </w:r>
            <w:r>
              <w:rPr>
                <w:noProof/>
              </w:rPr>
              <w:tab/>
            </w:r>
            <w:r>
              <w:rPr>
                <w:noProof/>
              </w:rPr>
              <w:fldChar w:fldCharType="begin"/>
            </w:r>
            <w:r>
              <w:rPr>
                <w:noProof/>
              </w:rPr>
              <w:instrText xml:space="preserve"> PAGEREF _Toc234932874 \h </w:instrText>
            </w:r>
            <w:r>
              <w:rPr>
                <w:noProof/>
              </w:rPr>
            </w:r>
            <w:r>
              <w:rPr>
                <w:noProof/>
              </w:rPr>
              <w:fldChar w:fldCharType="separate"/>
            </w:r>
            <w:r>
              <w:rPr>
                <w:noProof/>
              </w:rPr>
              <w:t>23</w:t>
            </w:r>
            <w:r>
              <w:rPr>
                <w:noProof/>
              </w:rPr>
              <w:fldChar w:fldCharType="end"/>
            </w:r>
          </w:hyperlink>
        </w:p>
        <w:p w14:paraId="778A28FF" w14:textId="77777777" w:rsidR="00843F67" w:rsidRDefault="00843F67">
          <w:pPr>
            <w:pStyle w:val="TOC2"/>
            <w:tabs>
              <w:tab w:val="right" w:leader="dot" w:pos="9016"/>
            </w:tabs>
            <w:rPr>
              <w:noProof/>
            </w:rPr>
          </w:pPr>
          <w:hyperlink w:anchor="_Toc234932875" w:history="1">
            <w:r w:rsidRPr="00A86313">
              <w:rPr>
                <w:rStyle w:val="Hyperlink"/>
                <w:b/>
                <w:bCs/>
                <w:noProof/>
              </w:rPr>
              <w:t>Fiche 1 — Vulnérabilités Jackson (CVE-2026-54512 / 54513)</w:t>
            </w:r>
            <w:r>
              <w:rPr>
                <w:noProof/>
              </w:rPr>
              <w:tab/>
            </w:r>
            <w:r>
              <w:rPr>
                <w:noProof/>
              </w:rPr>
              <w:fldChar w:fldCharType="begin"/>
            </w:r>
            <w:r>
              <w:rPr>
                <w:noProof/>
              </w:rPr>
              <w:instrText xml:space="preserve"> PAGEREF _Toc234932875 \h </w:instrText>
            </w:r>
            <w:r>
              <w:rPr>
                <w:noProof/>
              </w:rPr>
            </w:r>
            <w:r>
              <w:rPr>
                <w:noProof/>
              </w:rPr>
              <w:fldChar w:fldCharType="separate"/>
            </w:r>
            <w:r>
              <w:rPr>
                <w:noProof/>
              </w:rPr>
              <w:t>24</w:t>
            </w:r>
            <w:r>
              <w:rPr>
                <w:noProof/>
              </w:rPr>
              <w:fldChar w:fldCharType="end"/>
            </w:r>
          </w:hyperlink>
        </w:p>
        <w:p w14:paraId="0A53BC38" w14:textId="77777777" w:rsidR="00843F67" w:rsidRDefault="00843F67">
          <w:pPr>
            <w:pStyle w:val="TOC2"/>
            <w:tabs>
              <w:tab w:val="right" w:leader="dot" w:pos="9016"/>
            </w:tabs>
            <w:rPr>
              <w:noProof/>
            </w:rPr>
          </w:pPr>
          <w:hyperlink w:anchor="_Toc234932876" w:history="1">
            <w:r w:rsidRPr="00A86313">
              <w:rPr>
                <w:rStyle w:val="Hyperlink"/>
                <w:b/>
                <w:bCs/>
                <w:noProof/>
              </w:rPr>
              <w:t>Fiche 2 — Spring Boot 4 &amp; Spring Security 6</w:t>
            </w:r>
            <w:r>
              <w:rPr>
                <w:noProof/>
              </w:rPr>
              <w:tab/>
            </w:r>
            <w:r>
              <w:rPr>
                <w:noProof/>
              </w:rPr>
              <w:fldChar w:fldCharType="begin"/>
            </w:r>
            <w:r>
              <w:rPr>
                <w:noProof/>
              </w:rPr>
              <w:instrText xml:space="preserve"> PAGEREF _Toc234932876 \h </w:instrText>
            </w:r>
            <w:r>
              <w:rPr>
                <w:noProof/>
              </w:rPr>
            </w:r>
            <w:r>
              <w:rPr>
                <w:noProof/>
              </w:rPr>
              <w:fldChar w:fldCharType="separate"/>
            </w:r>
            <w:r>
              <w:rPr>
                <w:noProof/>
              </w:rPr>
              <w:t>25</w:t>
            </w:r>
            <w:r>
              <w:rPr>
                <w:noProof/>
              </w:rPr>
              <w:fldChar w:fldCharType="end"/>
            </w:r>
          </w:hyperlink>
        </w:p>
        <w:p w14:paraId="4968744E" w14:textId="77777777" w:rsidR="00843F67" w:rsidRDefault="00843F67">
          <w:pPr>
            <w:pStyle w:val="TOC2"/>
            <w:tabs>
              <w:tab w:val="right" w:leader="dot" w:pos="9016"/>
            </w:tabs>
            <w:rPr>
              <w:noProof/>
            </w:rPr>
          </w:pPr>
          <w:hyperlink w:anchor="_Toc234932877" w:history="1">
            <w:r w:rsidRPr="00A86313">
              <w:rPr>
                <w:rStyle w:val="Hyperlink"/>
                <w:b/>
                <w:bCs/>
                <w:noProof/>
              </w:rPr>
              <w:t>Fiche 3 — Vulnérabilité Next.js 16 (contournement de middleware)</w:t>
            </w:r>
            <w:r>
              <w:rPr>
                <w:noProof/>
              </w:rPr>
              <w:tab/>
            </w:r>
            <w:r>
              <w:rPr>
                <w:noProof/>
              </w:rPr>
              <w:fldChar w:fldCharType="begin"/>
            </w:r>
            <w:r>
              <w:rPr>
                <w:noProof/>
              </w:rPr>
              <w:instrText xml:space="preserve"> PAGEREF _Toc234932877 \h </w:instrText>
            </w:r>
            <w:r>
              <w:rPr>
                <w:noProof/>
              </w:rPr>
            </w:r>
            <w:r>
              <w:rPr>
                <w:noProof/>
              </w:rPr>
              <w:fldChar w:fldCharType="separate"/>
            </w:r>
            <w:r>
              <w:rPr>
                <w:noProof/>
              </w:rPr>
              <w:t>26</w:t>
            </w:r>
            <w:r>
              <w:rPr>
                <w:noProof/>
              </w:rPr>
              <w:fldChar w:fldCharType="end"/>
            </w:r>
          </w:hyperlink>
        </w:p>
        <w:p w14:paraId="4742A482" w14:textId="77777777" w:rsidR="00843F67" w:rsidRDefault="00843F67">
          <w:pPr>
            <w:pStyle w:val="TOC2"/>
            <w:tabs>
              <w:tab w:val="right" w:leader="dot" w:pos="9016"/>
            </w:tabs>
            <w:rPr>
              <w:noProof/>
            </w:rPr>
          </w:pPr>
          <w:hyperlink w:anchor="_Toc234932878" w:history="1">
            <w:r w:rsidRPr="00A86313">
              <w:rPr>
                <w:rStyle w:val="Hyperlink"/>
                <w:b/>
                <w:bCs/>
                <w:noProof/>
              </w:rPr>
              <w:t>Synthèse</w:t>
            </w:r>
            <w:r>
              <w:rPr>
                <w:noProof/>
              </w:rPr>
              <w:tab/>
            </w:r>
            <w:r>
              <w:rPr>
                <w:noProof/>
              </w:rPr>
              <w:fldChar w:fldCharType="begin"/>
            </w:r>
            <w:r>
              <w:rPr>
                <w:noProof/>
              </w:rPr>
              <w:instrText xml:space="preserve"> PAGEREF _Toc234932878 \h </w:instrText>
            </w:r>
            <w:r>
              <w:rPr>
                <w:noProof/>
              </w:rPr>
            </w:r>
            <w:r>
              <w:rPr>
                <w:noProof/>
              </w:rPr>
              <w:fldChar w:fldCharType="separate"/>
            </w:r>
            <w:r>
              <w:rPr>
                <w:noProof/>
              </w:rPr>
              <w:t>26</w:t>
            </w:r>
            <w:r>
              <w:rPr>
                <w:noProof/>
              </w:rPr>
              <w:fldChar w:fldCharType="end"/>
            </w:r>
          </w:hyperlink>
        </w:p>
        <w:p w14:paraId="62ADF6B3" w14:textId="77777777" w:rsidR="009543F3" w:rsidRDefault="00000000">
          <w:r>
            <w:fldChar w:fldCharType="end"/>
          </w:r>
        </w:p>
      </w:sdtContent>
    </w:sdt>
    <w:p w14:paraId="46DE2B4F" w14:textId="77777777" w:rsidR="009543F3" w:rsidRDefault="00000000">
      <w:pPr>
        <w:pStyle w:val="Heading1"/>
        <w:pageBreakBefore/>
        <w:spacing w:before="240" w:after="200"/>
      </w:pPr>
      <w:bookmarkStart w:id="0" w:name="_Toc234932841"/>
      <w:r>
        <w:rPr>
          <w:b/>
          <w:bCs/>
          <w:color w:val="4B6B59"/>
          <w:sz w:val="34"/>
          <w:szCs w:val="34"/>
        </w:rPr>
        <w:lastRenderedPageBreak/>
        <w:t xml:space="preserve">Partie I — </w:t>
      </w:r>
      <w:r>
        <w:rPr>
          <w:b/>
          <w:bCs/>
          <w:color w:val="1F2A24"/>
          <w:sz w:val="34"/>
          <w:szCs w:val="34"/>
        </w:rPr>
        <w:t>Plan de sécurisation</w:t>
      </w:r>
      <w:bookmarkEnd w:id="0"/>
    </w:p>
    <w:p w14:paraId="54306052" w14:textId="77777777" w:rsidR="009543F3" w:rsidRDefault="00000000">
      <w:pPr>
        <w:pStyle w:val="Heading2"/>
        <w:spacing w:before="280" w:after="140"/>
      </w:pPr>
      <w:bookmarkStart w:id="1" w:name="_Toc234932842"/>
      <w:r>
        <w:rPr>
          <w:b/>
          <w:bCs/>
          <w:color w:val="2C5F4A"/>
        </w:rPr>
        <w:t>1. Objet et périmètre</w:t>
      </w:r>
      <w:bookmarkEnd w:id="1"/>
    </w:p>
    <w:p w14:paraId="5EEC15D6" w14:textId="77777777" w:rsidR="009543F3" w:rsidRDefault="00000000">
      <w:pPr>
        <w:spacing w:after="120" w:line="276" w:lineRule="auto"/>
      </w:pPr>
      <w:r>
        <w:t xml:space="preserve">Ce document décrit les mesures de sécurité mises en œuvre sur l'ensemble des composants de la plateforme CESIZen, ainsi que les risques résiduels identifiés. Il couvre les </w:t>
      </w:r>
      <w:r>
        <w:rPr>
          <w:b/>
          <w:bCs/>
        </w:rPr>
        <w:t>trois applications</w:t>
      </w:r>
      <w:r>
        <w:t xml:space="preserve"> : API REST (Spring Boot 4 / Java 21), front web (Next.js 16 sur Vercel) et application mobile (Flutter).</w:t>
      </w:r>
    </w:p>
    <w:p w14:paraId="220E89BC" w14:textId="77777777" w:rsidR="009543F3" w:rsidRDefault="00000000">
      <w:pPr>
        <w:spacing w:after="120" w:line="276" w:lineRule="auto"/>
      </w:pPr>
      <w:r>
        <w:t xml:space="preserve">La démarche suit le référentiel </w:t>
      </w:r>
      <w:r>
        <w:rPr>
          <w:b/>
          <w:bCs/>
        </w:rPr>
        <w:t>OWASP Top 10 (2021)</w:t>
      </w:r>
      <w:r>
        <w:t xml:space="preserve"> et applique le principe de </w:t>
      </w:r>
      <w:r>
        <w:rPr>
          <w:b/>
          <w:bCs/>
        </w:rPr>
        <w:t>sécurité par conception</w:t>
      </w:r>
      <w:r>
        <w:t xml:space="preserve"> : blocage par défaut, ouverture explicite du strict nécessaire.</w:t>
      </w:r>
    </w:p>
    <w:p w14:paraId="22C6C6B8" w14:textId="77777777" w:rsidR="009543F3" w:rsidRDefault="00000000">
      <w:pPr>
        <w:pStyle w:val="Heading2"/>
        <w:spacing w:before="280" w:after="140"/>
      </w:pPr>
      <w:bookmarkStart w:id="2" w:name="_Toc234932843"/>
      <w:r>
        <w:rPr>
          <w:b/>
          <w:bCs/>
          <w:color w:val="2C5F4A"/>
        </w:rPr>
        <w:t>2. Architecture et flux de données (DFD)</w:t>
      </w:r>
      <w:bookmarkEnd w:id="2"/>
    </w:p>
    <w:p w14:paraId="3EC23704" w14:textId="77777777" w:rsidR="009543F3" w:rsidRDefault="00000000">
      <w:pPr>
        <w:spacing w:after="120" w:line="276" w:lineRule="auto"/>
      </w:pPr>
      <w:r>
        <w:t>Le schéma ci-dessous représente les flux de données entre les clients, le point d'entrée public et les services internes.</w:t>
      </w:r>
    </w:p>
    <w:p w14:paraId="3BC57ACE" w14:textId="77777777" w:rsidR="009543F3" w:rsidRDefault="00000000">
      <w:pPr>
        <w:spacing w:before="100" w:after="140"/>
        <w:jc w:val="center"/>
      </w:pPr>
      <w:r>
        <w:rPr>
          <w:noProof/>
        </w:rPr>
        <w:drawing>
          <wp:inline distT="0" distB="0" distL="0" distR="0" wp14:anchorId="30241F6A" wp14:editId="74D5F2D5">
            <wp:extent cx="5334000" cy="3619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619500"/>
                    </a:xfrm>
                    <a:prstGeom prst="rect">
                      <a:avLst/>
                    </a:prstGeom>
                  </pic:spPr>
                </pic:pic>
              </a:graphicData>
            </a:graphic>
          </wp:inline>
        </w:drawing>
      </w:r>
    </w:p>
    <w:p w14:paraId="22050F53" w14:textId="77777777" w:rsidR="009543F3" w:rsidRDefault="00000000">
      <w:pPr>
        <w:spacing w:after="120" w:line="276" w:lineRule="auto"/>
      </w:pPr>
      <w:r>
        <w:rPr>
          <w:b/>
          <w:bCs/>
        </w:rPr>
        <w:t xml:space="preserve">Frontières de confiance. </w:t>
      </w:r>
      <w:r>
        <w:t>Tout ce qui vient du client est non fiable : validation systématique côté API. Nginx est la seule surface exposée à Internet ; l'API et MySQL ne sont joignables que depuis le réseau Docker interne.</w:t>
      </w:r>
    </w:p>
    <w:p w14:paraId="37299881" w14:textId="77777777" w:rsidR="009543F3" w:rsidRDefault="009543F3">
      <w:pPr>
        <w:pageBreakBefore/>
      </w:pPr>
    </w:p>
    <w:p w14:paraId="51CC4CED" w14:textId="77777777" w:rsidR="009543F3" w:rsidRDefault="00000000">
      <w:pPr>
        <w:pStyle w:val="Heading2"/>
        <w:spacing w:before="280" w:after="140"/>
      </w:pPr>
      <w:bookmarkStart w:id="3" w:name="_Toc234932844"/>
      <w:r>
        <w:rPr>
          <w:b/>
          <w:bCs/>
          <w:color w:val="2C5F4A"/>
        </w:rPr>
        <w:t>3. Couverture OWASP Top 10 (2021)</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2400"/>
        <w:gridCol w:w="6106"/>
      </w:tblGrid>
      <w:tr w:rsidR="009543F3" w14:paraId="4DE52CB7" w14:textId="77777777">
        <w:tblPrEx>
          <w:tblCellMar>
            <w:top w:w="0" w:type="dxa"/>
            <w:bottom w:w="0" w:type="dxa"/>
          </w:tblCellMar>
        </w:tblPrEx>
        <w:trPr>
          <w:tblHeader/>
        </w:trPr>
        <w:tc>
          <w:tcPr>
            <w:tcW w:w="520" w:type="dxa"/>
            <w:tcBorders>
              <w:top w:val="single" w:sz="2" w:space="0" w:color="C9D6CE"/>
              <w:left w:val="single" w:sz="2" w:space="0" w:color="C9D6CE"/>
              <w:bottom w:val="single" w:sz="2" w:space="0" w:color="C9D6CE"/>
              <w:right w:val="single" w:sz="2" w:space="0" w:color="C9D6CE"/>
            </w:tcBorders>
            <w:shd w:val="clear" w:color="auto" w:fill="4B6B59"/>
            <w:tcMar>
              <w:top w:w="60" w:type="dxa"/>
              <w:left w:w="100" w:type="dxa"/>
              <w:bottom w:w="60" w:type="dxa"/>
              <w:right w:w="100" w:type="dxa"/>
            </w:tcMar>
          </w:tcPr>
          <w:p w14:paraId="25B0058D" w14:textId="77777777" w:rsidR="009543F3" w:rsidRDefault="00000000">
            <w:r>
              <w:rPr>
                <w:b/>
                <w:bCs/>
                <w:color w:val="FFFFFF"/>
                <w:sz w:val="19"/>
                <w:szCs w:val="19"/>
              </w:rPr>
              <w:t>#</w:t>
            </w:r>
          </w:p>
        </w:tc>
        <w:tc>
          <w:tcPr>
            <w:tcW w:w="2400" w:type="dxa"/>
            <w:tcBorders>
              <w:top w:val="single" w:sz="2" w:space="0" w:color="C9D6CE"/>
              <w:left w:val="single" w:sz="2" w:space="0" w:color="C9D6CE"/>
              <w:bottom w:val="single" w:sz="2" w:space="0" w:color="C9D6CE"/>
              <w:right w:val="single" w:sz="2" w:space="0" w:color="C9D6CE"/>
            </w:tcBorders>
            <w:shd w:val="clear" w:color="auto" w:fill="4B6B59"/>
            <w:tcMar>
              <w:top w:w="60" w:type="dxa"/>
              <w:left w:w="100" w:type="dxa"/>
              <w:bottom w:w="60" w:type="dxa"/>
              <w:right w:w="100" w:type="dxa"/>
            </w:tcMar>
          </w:tcPr>
          <w:p w14:paraId="6CD1C9D0" w14:textId="77777777" w:rsidR="009543F3" w:rsidRDefault="00000000">
            <w:r>
              <w:rPr>
                <w:b/>
                <w:bCs/>
                <w:color w:val="FFFFFF"/>
                <w:sz w:val="19"/>
                <w:szCs w:val="19"/>
              </w:rPr>
              <w:t>Catégorie</w:t>
            </w:r>
          </w:p>
        </w:tc>
        <w:tc>
          <w:tcPr>
            <w:tcW w:w="6106" w:type="dxa"/>
            <w:tcBorders>
              <w:top w:val="single" w:sz="2" w:space="0" w:color="C9D6CE"/>
              <w:left w:val="single" w:sz="2" w:space="0" w:color="C9D6CE"/>
              <w:bottom w:val="single" w:sz="2" w:space="0" w:color="C9D6CE"/>
              <w:right w:val="single" w:sz="2" w:space="0" w:color="C9D6CE"/>
            </w:tcBorders>
            <w:shd w:val="clear" w:color="auto" w:fill="4B6B59"/>
            <w:tcMar>
              <w:top w:w="60" w:type="dxa"/>
              <w:left w:w="100" w:type="dxa"/>
              <w:bottom w:w="60" w:type="dxa"/>
              <w:right w:w="100" w:type="dxa"/>
            </w:tcMar>
          </w:tcPr>
          <w:p w14:paraId="4738175D" w14:textId="77777777" w:rsidR="009543F3" w:rsidRDefault="00000000">
            <w:r>
              <w:rPr>
                <w:b/>
                <w:bCs/>
                <w:color w:val="FFFFFF"/>
                <w:sz w:val="19"/>
                <w:szCs w:val="19"/>
              </w:rPr>
              <w:t>Mesures mises en place</w:t>
            </w:r>
          </w:p>
        </w:tc>
      </w:tr>
      <w:tr w:rsidR="009543F3" w14:paraId="1A01510C" w14:textId="77777777">
        <w:tblPrEx>
          <w:tblCellMar>
            <w:top w:w="0" w:type="dxa"/>
            <w:bottom w:w="0" w:type="dxa"/>
          </w:tblCellMar>
        </w:tblPrEx>
        <w:tc>
          <w:tcPr>
            <w:tcW w:w="52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6BF151D4" w14:textId="77777777" w:rsidR="009543F3" w:rsidRDefault="00000000">
            <w:r>
              <w:rPr>
                <w:sz w:val="19"/>
                <w:szCs w:val="19"/>
              </w:rPr>
              <w:t>A01</w:t>
            </w:r>
          </w:p>
        </w:tc>
        <w:tc>
          <w:tcPr>
            <w:tcW w:w="24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23DD1AB1" w14:textId="77777777" w:rsidR="009543F3" w:rsidRDefault="00000000">
            <w:r>
              <w:rPr>
                <w:sz w:val="19"/>
                <w:szCs w:val="19"/>
              </w:rPr>
              <w:t>Broken Access Control</w:t>
            </w:r>
          </w:p>
        </w:tc>
        <w:tc>
          <w:tcPr>
            <w:tcW w:w="6106"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7455C8B2" w14:textId="77777777" w:rsidR="009543F3" w:rsidRDefault="00000000">
            <w:r>
              <w:rPr>
                <w:sz w:val="19"/>
                <w:szCs w:val="19"/>
              </w:rPr>
              <w:t>JWT obligatoire hors routes publiques ; @PreAuthorize par rôle ; comptes désactivables.</w:t>
            </w:r>
          </w:p>
        </w:tc>
      </w:tr>
      <w:tr w:rsidR="009543F3" w14:paraId="6D450232" w14:textId="77777777">
        <w:tblPrEx>
          <w:tblCellMar>
            <w:top w:w="0" w:type="dxa"/>
            <w:bottom w:w="0" w:type="dxa"/>
          </w:tblCellMar>
        </w:tblPrEx>
        <w:tc>
          <w:tcPr>
            <w:tcW w:w="52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3F8F00EB" w14:textId="77777777" w:rsidR="009543F3" w:rsidRDefault="00000000">
            <w:r>
              <w:rPr>
                <w:sz w:val="19"/>
                <w:szCs w:val="19"/>
              </w:rPr>
              <w:t>A02</w:t>
            </w:r>
          </w:p>
        </w:tc>
        <w:tc>
          <w:tcPr>
            <w:tcW w:w="24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6C22FCC1" w14:textId="77777777" w:rsidR="009543F3" w:rsidRDefault="00000000">
            <w:r>
              <w:rPr>
                <w:sz w:val="19"/>
                <w:szCs w:val="19"/>
              </w:rPr>
              <w:t>Cryptographic Failures</w:t>
            </w:r>
          </w:p>
        </w:tc>
        <w:tc>
          <w:tcPr>
            <w:tcW w:w="6106"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15475999" w14:textId="77777777" w:rsidR="009543F3" w:rsidRDefault="00000000">
            <w:r>
              <w:rPr>
                <w:sz w:val="19"/>
                <w:szCs w:val="19"/>
              </w:rPr>
              <w:t>BCrypt (force 10) ; JWT signé HMAC-SHA256, secret en variable d'environnement ; HTTPS + HSTS.</w:t>
            </w:r>
          </w:p>
        </w:tc>
      </w:tr>
      <w:tr w:rsidR="009543F3" w14:paraId="77C983B8" w14:textId="77777777">
        <w:tblPrEx>
          <w:tblCellMar>
            <w:top w:w="0" w:type="dxa"/>
            <w:bottom w:w="0" w:type="dxa"/>
          </w:tblCellMar>
        </w:tblPrEx>
        <w:tc>
          <w:tcPr>
            <w:tcW w:w="52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0B721A2C" w14:textId="77777777" w:rsidR="009543F3" w:rsidRDefault="00000000">
            <w:r>
              <w:rPr>
                <w:sz w:val="19"/>
                <w:szCs w:val="19"/>
              </w:rPr>
              <w:t>A03</w:t>
            </w:r>
          </w:p>
        </w:tc>
        <w:tc>
          <w:tcPr>
            <w:tcW w:w="24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3362D3F1" w14:textId="77777777" w:rsidR="009543F3" w:rsidRDefault="00000000">
            <w:r>
              <w:rPr>
                <w:sz w:val="19"/>
                <w:szCs w:val="19"/>
              </w:rPr>
              <w:t>Injection</w:t>
            </w:r>
          </w:p>
        </w:tc>
        <w:tc>
          <w:tcPr>
            <w:tcW w:w="6106"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716982BD" w14:textId="77777777" w:rsidR="009543F3" w:rsidRDefault="00000000">
            <w:r>
              <w:rPr>
                <w:sz w:val="19"/>
                <w:szCs w:val="19"/>
              </w:rPr>
              <w:t>Spring Data JPA (requêtes paramétrées) ; validation Jakarta @Valid sur tous les DTO.</w:t>
            </w:r>
          </w:p>
        </w:tc>
      </w:tr>
      <w:tr w:rsidR="009543F3" w14:paraId="0E995134" w14:textId="77777777">
        <w:tblPrEx>
          <w:tblCellMar>
            <w:top w:w="0" w:type="dxa"/>
            <w:bottom w:w="0" w:type="dxa"/>
          </w:tblCellMar>
        </w:tblPrEx>
        <w:tc>
          <w:tcPr>
            <w:tcW w:w="52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08CF1BD0" w14:textId="77777777" w:rsidR="009543F3" w:rsidRDefault="00000000">
            <w:r>
              <w:rPr>
                <w:sz w:val="19"/>
                <w:szCs w:val="19"/>
              </w:rPr>
              <w:t>A04</w:t>
            </w:r>
          </w:p>
        </w:tc>
        <w:tc>
          <w:tcPr>
            <w:tcW w:w="24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0C6AB8AE" w14:textId="77777777" w:rsidR="009543F3" w:rsidRDefault="00000000">
            <w:r>
              <w:rPr>
                <w:sz w:val="19"/>
                <w:szCs w:val="19"/>
              </w:rPr>
              <w:t>Insecure Design</w:t>
            </w:r>
          </w:p>
        </w:tc>
        <w:tc>
          <w:tcPr>
            <w:tcW w:w="6106"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753BB4F0" w14:textId="77777777" w:rsidR="009543F3" w:rsidRDefault="00000000">
            <w:r>
              <w:rPr>
                <w:sz w:val="19"/>
                <w:szCs w:val="19"/>
              </w:rPr>
              <w:t>Moindre privilège (user MySQL dédié) ; API stateless ; réponse neutre sur mot de passe oublié.</w:t>
            </w:r>
          </w:p>
        </w:tc>
      </w:tr>
      <w:tr w:rsidR="009543F3" w14:paraId="3BA70D5C" w14:textId="77777777">
        <w:tblPrEx>
          <w:tblCellMar>
            <w:top w:w="0" w:type="dxa"/>
            <w:bottom w:w="0" w:type="dxa"/>
          </w:tblCellMar>
        </w:tblPrEx>
        <w:tc>
          <w:tcPr>
            <w:tcW w:w="52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2ACCEEAA" w14:textId="77777777" w:rsidR="009543F3" w:rsidRDefault="00000000">
            <w:r>
              <w:rPr>
                <w:sz w:val="19"/>
                <w:szCs w:val="19"/>
              </w:rPr>
              <w:t>A05</w:t>
            </w:r>
          </w:p>
        </w:tc>
        <w:tc>
          <w:tcPr>
            <w:tcW w:w="24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12ECC122" w14:textId="77777777" w:rsidR="009543F3" w:rsidRDefault="00000000">
            <w:r>
              <w:rPr>
                <w:sz w:val="19"/>
                <w:szCs w:val="19"/>
              </w:rPr>
              <w:t>Security Misconfiguration</w:t>
            </w:r>
          </w:p>
        </w:tc>
        <w:tc>
          <w:tcPr>
            <w:tcW w:w="6106"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1FB9F2DF" w14:textId="77777777" w:rsidR="009543F3" w:rsidRDefault="00000000">
            <w:r>
              <w:rPr>
                <w:sz w:val="19"/>
                <w:szCs w:val="19"/>
              </w:rPr>
              <w:t>CSRF désactivé (REST stateless) ; Swagger désactivé en prod ; en-têtes HTTP de sécurité.</w:t>
            </w:r>
          </w:p>
        </w:tc>
      </w:tr>
      <w:tr w:rsidR="009543F3" w14:paraId="3D1336BC" w14:textId="77777777">
        <w:tblPrEx>
          <w:tblCellMar>
            <w:top w:w="0" w:type="dxa"/>
            <w:bottom w:w="0" w:type="dxa"/>
          </w:tblCellMar>
        </w:tblPrEx>
        <w:tc>
          <w:tcPr>
            <w:tcW w:w="52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12B84CAE" w14:textId="77777777" w:rsidR="009543F3" w:rsidRDefault="00000000">
            <w:r>
              <w:rPr>
                <w:sz w:val="19"/>
                <w:szCs w:val="19"/>
              </w:rPr>
              <w:t>A06</w:t>
            </w:r>
          </w:p>
        </w:tc>
        <w:tc>
          <w:tcPr>
            <w:tcW w:w="24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436262E9" w14:textId="77777777" w:rsidR="009543F3" w:rsidRDefault="00000000">
            <w:r>
              <w:rPr>
                <w:sz w:val="19"/>
                <w:szCs w:val="19"/>
              </w:rPr>
              <w:t>Vulnerable Components</w:t>
            </w:r>
          </w:p>
        </w:tc>
        <w:tc>
          <w:tcPr>
            <w:tcW w:w="6106"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30796B39" w14:textId="77777777" w:rsidR="009543F3" w:rsidRDefault="00000000">
            <w:r>
              <w:rPr>
                <w:sz w:val="19"/>
                <w:szCs w:val="19"/>
              </w:rPr>
              <w:t>Dependabot (3 écosystèmes) ; Trivy à chaque CI ; CVE Jackson, Tomcat et Next.js corrigées.</w:t>
            </w:r>
          </w:p>
        </w:tc>
      </w:tr>
      <w:tr w:rsidR="009543F3" w14:paraId="274BEBF9" w14:textId="77777777">
        <w:tblPrEx>
          <w:tblCellMar>
            <w:top w:w="0" w:type="dxa"/>
            <w:bottom w:w="0" w:type="dxa"/>
          </w:tblCellMar>
        </w:tblPrEx>
        <w:tc>
          <w:tcPr>
            <w:tcW w:w="52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252799A6" w14:textId="77777777" w:rsidR="009543F3" w:rsidRDefault="00000000">
            <w:r>
              <w:rPr>
                <w:sz w:val="19"/>
                <w:szCs w:val="19"/>
              </w:rPr>
              <w:t>A07</w:t>
            </w:r>
          </w:p>
        </w:tc>
        <w:tc>
          <w:tcPr>
            <w:tcW w:w="24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7B3E367D" w14:textId="77777777" w:rsidR="009543F3" w:rsidRDefault="00000000">
            <w:r>
              <w:rPr>
                <w:sz w:val="19"/>
                <w:szCs w:val="19"/>
              </w:rPr>
              <w:t>Auth Failures</w:t>
            </w:r>
          </w:p>
        </w:tc>
        <w:tc>
          <w:tcPr>
            <w:tcW w:w="6106"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1CBD5AAA" w14:textId="77777777" w:rsidR="009543F3" w:rsidRDefault="00000000">
            <w:r>
              <w:rPr>
                <w:sz w:val="19"/>
                <w:szCs w:val="19"/>
              </w:rPr>
              <w:t>Rate limiting bucket4j ; tokens de reset à usage unique ; journalisation des connexions.</w:t>
            </w:r>
          </w:p>
        </w:tc>
      </w:tr>
      <w:tr w:rsidR="009543F3" w14:paraId="4865B769" w14:textId="77777777">
        <w:tblPrEx>
          <w:tblCellMar>
            <w:top w:w="0" w:type="dxa"/>
            <w:bottom w:w="0" w:type="dxa"/>
          </w:tblCellMar>
        </w:tblPrEx>
        <w:tc>
          <w:tcPr>
            <w:tcW w:w="52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26A87C7C" w14:textId="77777777" w:rsidR="009543F3" w:rsidRDefault="00000000">
            <w:r>
              <w:rPr>
                <w:sz w:val="19"/>
                <w:szCs w:val="19"/>
              </w:rPr>
              <w:t>A08</w:t>
            </w:r>
          </w:p>
        </w:tc>
        <w:tc>
          <w:tcPr>
            <w:tcW w:w="24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28BC7066" w14:textId="77777777" w:rsidR="009543F3" w:rsidRDefault="00000000">
            <w:r>
              <w:rPr>
                <w:sz w:val="19"/>
                <w:szCs w:val="19"/>
              </w:rPr>
              <w:t>Software/Data Integrity</w:t>
            </w:r>
          </w:p>
        </w:tc>
        <w:tc>
          <w:tcPr>
            <w:tcW w:w="6106"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6030BA3E" w14:textId="77777777" w:rsidR="009543F3" w:rsidRDefault="00000000">
            <w:r>
              <w:rPr>
                <w:sz w:val="19"/>
                <w:szCs w:val="19"/>
              </w:rPr>
              <w:t>CI avec Gitleaks + Trivy ; images Docker sur GHCR ; Dependabot sur les actions GitHub.</w:t>
            </w:r>
          </w:p>
        </w:tc>
      </w:tr>
      <w:tr w:rsidR="009543F3" w14:paraId="36A96E4B" w14:textId="77777777">
        <w:tblPrEx>
          <w:tblCellMar>
            <w:top w:w="0" w:type="dxa"/>
            <w:bottom w:w="0" w:type="dxa"/>
          </w:tblCellMar>
        </w:tblPrEx>
        <w:tc>
          <w:tcPr>
            <w:tcW w:w="52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013A1DA7" w14:textId="77777777" w:rsidR="009543F3" w:rsidRDefault="00000000">
            <w:r>
              <w:rPr>
                <w:sz w:val="19"/>
                <w:szCs w:val="19"/>
              </w:rPr>
              <w:t>A09</w:t>
            </w:r>
          </w:p>
        </w:tc>
        <w:tc>
          <w:tcPr>
            <w:tcW w:w="24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2D902F5D" w14:textId="77777777" w:rsidR="009543F3" w:rsidRDefault="00000000">
            <w:r>
              <w:rPr>
                <w:sz w:val="19"/>
                <w:szCs w:val="19"/>
              </w:rPr>
              <w:t>Logging &amp; Monitoring</w:t>
            </w:r>
          </w:p>
        </w:tc>
        <w:tc>
          <w:tcPr>
            <w:tcW w:w="6106"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0F75D642" w14:textId="77777777" w:rsidR="009543F3" w:rsidRDefault="00000000">
            <w:r>
              <w:rPr>
                <w:sz w:val="19"/>
                <w:szCs w:val="19"/>
              </w:rPr>
              <w:t>log_connexion, log_activite (audit AOP) ; Prometheus + Grafana + Loki.</w:t>
            </w:r>
          </w:p>
        </w:tc>
      </w:tr>
      <w:tr w:rsidR="009543F3" w14:paraId="08986C48" w14:textId="77777777">
        <w:tblPrEx>
          <w:tblCellMar>
            <w:top w:w="0" w:type="dxa"/>
            <w:bottom w:w="0" w:type="dxa"/>
          </w:tblCellMar>
        </w:tblPrEx>
        <w:tc>
          <w:tcPr>
            <w:tcW w:w="52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1CF8F9F2" w14:textId="77777777" w:rsidR="009543F3" w:rsidRDefault="00000000">
            <w:r>
              <w:rPr>
                <w:sz w:val="19"/>
                <w:szCs w:val="19"/>
              </w:rPr>
              <w:t>A10</w:t>
            </w:r>
          </w:p>
        </w:tc>
        <w:tc>
          <w:tcPr>
            <w:tcW w:w="24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169967AC" w14:textId="77777777" w:rsidR="009543F3" w:rsidRDefault="00000000">
            <w:r>
              <w:rPr>
                <w:sz w:val="19"/>
                <w:szCs w:val="19"/>
              </w:rPr>
              <w:t>SSRF</w:t>
            </w:r>
          </w:p>
        </w:tc>
        <w:tc>
          <w:tcPr>
            <w:tcW w:w="6106"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162AF226" w14:textId="77777777" w:rsidR="009543F3" w:rsidRDefault="00000000">
            <w:r>
              <w:rPr>
                <w:sz w:val="19"/>
                <w:szCs w:val="19"/>
              </w:rPr>
              <w:t>Aucun endpoint n'appelle une URL fournie par l'utilisateur ; SMTP configuré statiquement.</w:t>
            </w:r>
          </w:p>
        </w:tc>
      </w:tr>
    </w:tbl>
    <w:p w14:paraId="5A7EBCC7" w14:textId="77777777" w:rsidR="009543F3" w:rsidRDefault="009543F3">
      <w:pPr>
        <w:pageBreakBefore/>
      </w:pPr>
    </w:p>
    <w:p w14:paraId="4B1D0817" w14:textId="77777777" w:rsidR="009543F3" w:rsidRDefault="00000000">
      <w:pPr>
        <w:pStyle w:val="Heading2"/>
        <w:spacing w:before="280" w:after="140"/>
      </w:pPr>
      <w:bookmarkStart w:id="4" w:name="_Toc234932845"/>
      <w:r>
        <w:rPr>
          <w:b/>
          <w:bCs/>
          <w:color w:val="2C5F4A"/>
        </w:rPr>
        <w:t>4. Modélisation des menaces</w:t>
      </w:r>
      <w:bookmarkEnd w:id="4"/>
    </w:p>
    <w:p w14:paraId="33CC467A" w14:textId="77777777" w:rsidR="009543F3" w:rsidRDefault="00000000">
      <w:pPr>
        <w:spacing w:after="120" w:line="276" w:lineRule="auto"/>
      </w:pPr>
      <w:r>
        <w:rPr>
          <w:b/>
          <w:bCs/>
        </w:rPr>
        <w:t xml:space="preserve">Méthode de cotation. </w:t>
      </w:r>
      <w:r>
        <w:t xml:space="preserve">Chaque menace est cotée sur deux axes — la </w:t>
      </w:r>
      <w:r>
        <w:rPr>
          <w:b/>
          <w:bCs/>
        </w:rPr>
        <w:t>probabilité</w:t>
      </w:r>
      <w:r>
        <w:t xml:space="preserve"> (Faible = 1, Moyenne = 2, Élevée = 3) et l'</w:t>
      </w:r>
      <w:r>
        <w:rPr>
          <w:b/>
          <w:bCs/>
        </w:rPr>
        <w:t>impact</w:t>
      </w:r>
      <w:r>
        <w:t xml:space="preserve"> (Faible = 1, Moyen = 2, Élevé = 3, Critique = 4). La </w:t>
      </w:r>
      <w:r>
        <w:rPr>
          <w:b/>
          <w:bCs/>
        </w:rPr>
        <w:t>criticité</w:t>
      </w:r>
      <w:r>
        <w:t xml:space="preserve"> est le produit des deux (Probabilité × Impact), puis classée selon la matrice ci-dessous. Elle détermine l'ordre de priorité des actions correctives.</w:t>
      </w:r>
    </w:p>
    <w:p w14:paraId="3EB89448" w14:textId="77777777" w:rsidR="009543F3" w:rsidRDefault="00000000">
      <w:pPr>
        <w:spacing w:after="120" w:line="276" w:lineRule="auto"/>
      </w:pPr>
      <w:r>
        <w:rPr>
          <w:b/>
          <w:bCs/>
        </w:rPr>
        <w:t>Matrice de criticité (Probabilité × Impact).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6"/>
        <w:gridCol w:w="1800"/>
        <w:gridCol w:w="1800"/>
        <w:gridCol w:w="1800"/>
        <w:gridCol w:w="1800"/>
      </w:tblGrid>
      <w:tr w:rsidR="009543F3" w14:paraId="43BCB4D2" w14:textId="77777777">
        <w:tblPrEx>
          <w:tblCellMar>
            <w:top w:w="0" w:type="dxa"/>
            <w:bottom w:w="0" w:type="dxa"/>
          </w:tblCellMar>
        </w:tblPrEx>
        <w:trPr>
          <w:tblHeader/>
        </w:trPr>
        <w:tc>
          <w:tcPr>
            <w:tcW w:w="1826" w:type="dxa"/>
            <w:tcBorders>
              <w:top w:val="single" w:sz="2" w:space="0" w:color="C9D6CE"/>
              <w:left w:val="single" w:sz="2" w:space="0" w:color="C9D6CE"/>
              <w:bottom w:val="single" w:sz="2" w:space="0" w:color="C9D6CE"/>
              <w:right w:val="single" w:sz="2" w:space="0" w:color="C9D6CE"/>
            </w:tcBorders>
            <w:shd w:val="clear" w:color="auto" w:fill="4B6B59"/>
            <w:tcMar>
              <w:top w:w="60" w:type="dxa"/>
              <w:left w:w="100" w:type="dxa"/>
              <w:bottom w:w="60" w:type="dxa"/>
              <w:right w:w="100" w:type="dxa"/>
            </w:tcMar>
          </w:tcPr>
          <w:p w14:paraId="4A1D5F74" w14:textId="77777777" w:rsidR="009543F3" w:rsidRDefault="00000000">
            <w:r>
              <w:rPr>
                <w:b/>
                <w:bCs/>
                <w:color w:val="FFFFFF"/>
                <w:sz w:val="19"/>
                <w:szCs w:val="19"/>
              </w:rPr>
              <w:t>Prob. \ Impact</w:t>
            </w:r>
          </w:p>
        </w:tc>
        <w:tc>
          <w:tcPr>
            <w:tcW w:w="1800" w:type="dxa"/>
            <w:tcBorders>
              <w:top w:val="single" w:sz="2" w:space="0" w:color="C9D6CE"/>
              <w:left w:val="single" w:sz="2" w:space="0" w:color="C9D6CE"/>
              <w:bottom w:val="single" w:sz="2" w:space="0" w:color="C9D6CE"/>
              <w:right w:val="single" w:sz="2" w:space="0" w:color="C9D6CE"/>
            </w:tcBorders>
            <w:shd w:val="clear" w:color="auto" w:fill="4B6B59"/>
            <w:tcMar>
              <w:top w:w="60" w:type="dxa"/>
              <w:left w:w="100" w:type="dxa"/>
              <w:bottom w:w="60" w:type="dxa"/>
              <w:right w:w="100" w:type="dxa"/>
            </w:tcMar>
          </w:tcPr>
          <w:p w14:paraId="63E3C20D" w14:textId="77777777" w:rsidR="009543F3" w:rsidRDefault="00000000">
            <w:r>
              <w:rPr>
                <w:b/>
                <w:bCs/>
                <w:color w:val="FFFFFF"/>
                <w:sz w:val="19"/>
                <w:szCs w:val="19"/>
              </w:rPr>
              <w:t>Faible (1)</w:t>
            </w:r>
          </w:p>
        </w:tc>
        <w:tc>
          <w:tcPr>
            <w:tcW w:w="1800" w:type="dxa"/>
            <w:tcBorders>
              <w:top w:val="single" w:sz="2" w:space="0" w:color="C9D6CE"/>
              <w:left w:val="single" w:sz="2" w:space="0" w:color="C9D6CE"/>
              <w:bottom w:val="single" w:sz="2" w:space="0" w:color="C9D6CE"/>
              <w:right w:val="single" w:sz="2" w:space="0" w:color="C9D6CE"/>
            </w:tcBorders>
            <w:shd w:val="clear" w:color="auto" w:fill="4B6B59"/>
            <w:tcMar>
              <w:top w:w="60" w:type="dxa"/>
              <w:left w:w="100" w:type="dxa"/>
              <w:bottom w:w="60" w:type="dxa"/>
              <w:right w:w="100" w:type="dxa"/>
            </w:tcMar>
          </w:tcPr>
          <w:p w14:paraId="33984F8E" w14:textId="77777777" w:rsidR="009543F3" w:rsidRDefault="00000000">
            <w:r>
              <w:rPr>
                <w:b/>
                <w:bCs/>
                <w:color w:val="FFFFFF"/>
                <w:sz w:val="19"/>
                <w:szCs w:val="19"/>
              </w:rPr>
              <w:t>Moyen (2)</w:t>
            </w:r>
          </w:p>
        </w:tc>
        <w:tc>
          <w:tcPr>
            <w:tcW w:w="1800" w:type="dxa"/>
            <w:tcBorders>
              <w:top w:val="single" w:sz="2" w:space="0" w:color="C9D6CE"/>
              <w:left w:val="single" w:sz="2" w:space="0" w:color="C9D6CE"/>
              <w:bottom w:val="single" w:sz="2" w:space="0" w:color="C9D6CE"/>
              <w:right w:val="single" w:sz="2" w:space="0" w:color="C9D6CE"/>
            </w:tcBorders>
            <w:shd w:val="clear" w:color="auto" w:fill="4B6B59"/>
            <w:tcMar>
              <w:top w:w="60" w:type="dxa"/>
              <w:left w:w="100" w:type="dxa"/>
              <w:bottom w:w="60" w:type="dxa"/>
              <w:right w:w="100" w:type="dxa"/>
            </w:tcMar>
          </w:tcPr>
          <w:p w14:paraId="7530C476" w14:textId="77777777" w:rsidR="009543F3" w:rsidRDefault="00000000">
            <w:r>
              <w:rPr>
                <w:b/>
                <w:bCs/>
                <w:color w:val="FFFFFF"/>
                <w:sz w:val="19"/>
                <w:szCs w:val="19"/>
              </w:rPr>
              <w:t>Élevé (3)</w:t>
            </w:r>
          </w:p>
        </w:tc>
        <w:tc>
          <w:tcPr>
            <w:tcW w:w="1800" w:type="dxa"/>
            <w:tcBorders>
              <w:top w:val="single" w:sz="2" w:space="0" w:color="C9D6CE"/>
              <w:left w:val="single" w:sz="2" w:space="0" w:color="C9D6CE"/>
              <w:bottom w:val="single" w:sz="2" w:space="0" w:color="C9D6CE"/>
              <w:right w:val="single" w:sz="2" w:space="0" w:color="C9D6CE"/>
            </w:tcBorders>
            <w:shd w:val="clear" w:color="auto" w:fill="4B6B59"/>
            <w:tcMar>
              <w:top w:w="60" w:type="dxa"/>
              <w:left w:w="100" w:type="dxa"/>
              <w:bottom w:w="60" w:type="dxa"/>
              <w:right w:w="100" w:type="dxa"/>
            </w:tcMar>
          </w:tcPr>
          <w:p w14:paraId="6AEDE6D0" w14:textId="77777777" w:rsidR="009543F3" w:rsidRDefault="00000000">
            <w:r>
              <w:rPr>
                <w:b/>
                <w:bCs/>
                <w:color w:val="FFFFFF"/>
                <w:sz w:val="19"/>
                <w:szCs w:val="19"/>
              </w:rPr>
              <w:t>Critique (4)</w:t>
            </w:r>
          </w:p>
        </w:tc>
      </w:tr>
      <w:tr w:rsidR="009543F3" w14:paraId="6016E4D7" w14:textId="77777777">
        <w:tblPrEx>
          <w:tblCellMar>
            <w:top w:w="0" w:type="dxa"/>
            <w:bottom w:w="0" w:type="dxa"/>
          </w:tblCellMar>
        </w:tblPrEx>
        <w:tc>
          <w:tcPr>
            <w:tcW w:w="1826"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3971AE7C" w14:textId="77777777" w:rsidR="009543F3" w:rsidRDefault="00000000">
            <w:r>
              <w:rPr>
                <w:sz w:val="19"/>
                <w:szCs w:val="19"/>
              </w:rPr>
              <w:t>Élevée (3)</w:t>
            </w:r>
          </w:p>
        </w:tc>
        <w:tc>
          <w:tcPr>
            <w:tcW w:w="18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593FAEDA" w14:textId="77777777" w:rsidR="009543F3" w:rsidRDefault="00000000">
            <w:r>
              <w:rPr>
                <w:sz w:val="19"/>
                <w:szCs w:val="19"/>
              </w:rPr>
              <w:t>Moyenne (3)</w:t>
            </w:r>
          </w:p>
        </w:tc>
        <w:tc>
          <w:tcPr>
            <w:tcW w:w="18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7B23B8EF" w14:textId="77777777" w:rsidR="009543F3" w:rsidRDefault="00000000">
            <w:r>
              <w:rPr>
                <w:sz w:val="19"/>
                <w:szCs w:val="19"/>
              </w:rPr>
              <w:t>Élevée (6)</w:t>
            </w:r>
          </w:p>
        </w:tc>
        <w:tc>
          <w:tcPr>
            <w:tcW w:w="18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247A9D91" w14:textId="77777777" w:rsidR="009543F3" w:rsidRDefault="00000000">
            <w:r>
              <w:rPr>
                <w:sz w:val="19"/>
                <w:szCs w:val="19"/>
              </w:rPr>
              <w:t>Critique (9)</w:t>
            </w:r>
          </w:p>
        </w:tc>
        <w:tc>
          <w:tcPr>
            <w:tcW w:w="18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0EFB7728" w14:textId="77777777" w:rsidR="009543F3" w:rsidRDefault="00000000">
            <w:r>
              <w:rPr>
                <w:sz w:val="19"/>
                <w:szCs w:val="19"/>
              </w:rPr>
              <w:t>Critique (12)</w:t>
            </w:r>
          </w:p>
        </w:tc>
      </w:tr>
      <w:tr w:rsidR="009543F3" w14:paraId="00D5FC9C" w14:textId="77777777">
        <w:tblPrEx>
          <w:tblCellMar>
            <w:top w:w="0" w:type="dxa"/>
            <w:bottom w:w="0" w:type="dxa"/>
          </w:tblCellMar>
        </w:tblPrEx>
        <w:tc>
          <w:tcPr>
            <w:tcW w:w="1826"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6955E57E" w14:textId="77777777" w:rsidR="009543F3" w:rsidRDefault="00000000">
            <w:r>
              <w:rPr>
                <w:sz w:val="19"/>
                <w:szCs w:val="19"/>
              </w:rPr>
              <w:t>Moyenne (2)</w:t>
            </w:r>
          </w:p>
        </w:tc>
        <w:tc>
          <w:tcPr>
            <w:tcW w:w="18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1F52075D" w14:textId="77777777" w:rsidR="009543F3" w:rsidRDefault="00000000">
            <w:r>
              <w:rPr>
                <w:sz w:val="19"/>
                <w:szCs w:val="19"/>
              </w:rPr>
              <w:t>Faible (2)</w:t>
            </w:r>
          </w:p>
        </w:tc>
        <w:tc>
          <w:tcPr>
            <w:tcW w:w="18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28F1468A" w14:textId="77777777" w:rsidR="009543F3" w:rsidRDefault="00000000">
            <w:r>
              <w:rPr>
                <w:sz w:val="19"/>
                <w:szCs w:val="19"/>
              </w:rPr>
              <w:t>Moyenne (4)</w:t>
            </w:r>
          </w:p>
        </w:tc>
        <w:tc>
          <w:tcPr>
            <w:tcW w:w="18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4B2BE81C" w14:textId="77777777" w:rsidR="009543F3" w:rsidRDefault="00000000">
            <w:r>
              <w:rPr>
                <w:sz w:val="19"/>
                <w:szCs w:val="19"/>
              </w:rPr>
              <w:t>Élevée (6)</w:t>
            </w:r>
          </w:p>
        </w:tc>
        <w:tc>
          <w:tcPr>
            <w:tcW w:w="18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6E745B0D" w14:textId="77777777" w:rsidR="009543F3" w:rsidRDefault="00000000">
            <w:r>
              <w:rPr>
                <w:sz w:val="19"/>
                <w:szCs w:val="19"/>
              </w:rPr>
              <w:t>Élevée (8)</w:t>
            </w:r>
          </w:p>
        </w:tc>
      </w:tr>
      <w:tr w:rsidR="009543F3" w14:paraId="3B553363" w14:textId="77777777">
        <w:tblPrEx>
          <w:tblCellMar>
            <w:top w:w="0" w:type="dxa"/>
            <w:bottom w:w="0" w:type="dxa"/>
          </w:tblCellMar>
        </w:tblPrEx>
        <w:tc>
          <w:tcPr>
            <w:tcW w:w="1826"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2C489BF4" w14:textId="77777777" w:rsidR="009543F3" w:rsidRDefault="00000000">
            <w:r>
              <w:rPr>
                <w:sz w:val="19"/>
                <w:szCs w:val="19"/>
              </w:rPr>
              <w:t>Faible (1)</w:t>
            </w:r>
          </w:p>
        </w:tc>
        <w:tc>
          <w:tcPr>
            <w:tcW w:w="18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7893AAB8" w14:textId="77777777" w:rsidR="009543F3" w:rsidRDefault="00000000">
            <w:r>
              <w:rPr>
                <w:sz w:val="19"/>
                <w:szCs w:val="19"/>
              </w:rPr>
              <w:t>Faible (1)</w:t>
            </w:r>
          </w:p>
        </w:tc>
        <w:tc>
          <w:tcPr>
            <w:tcW w:w="18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54093A55" w14:textId="77777777" w:rsidR="009543F3" w:rsidRDefault="00000000">
            <w:r>
              <w:rPr>
                <w:sz w:val="19"/>
                <w:szCs w:val="19"/>
              </w:rPr>
              <w:t>Faible (2)</w:t>
            </w:r>
          </w:p>
        </w:tc>
        <w:tc>
          <w:tcPr>
            <w:tcW w:w="18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010FBD41" w14:textId="77777777" w:rsidR="009543F3" w:rsidRDefault="00000000">
            <w:r>
              <w:rPr>
                <w:sz w:val="19"/>
                <w:szCs w:val="19"/>
              </w:rPr>
              <w:t>Moyenne (3)</w:t>
            </w:r>
          </w:p>
        </w:tc>
        <w:tc>
          <w:tcPr>
            <w:tcW w:w="18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53DC0914" w14:textId="77777777" w:rsidR="009543F3" w:rsidRDefault="00000000">
            <w:r>
              <w:rPr>
                <w:sz w:val="19"/>
                <w:szCs w:val="19"/>
              </w:rPr>
              <w:t>Moyenne (4)</w:t>
            </w:r>
          </w:p>
        </w:tc>
      </w:tr>
    </w:tbl>
    <w:p w14:paraId="4EA12A37" w14:textId="77777777" w:rsidR="009543F3" w:rsidRDefault="00000000">
      <w:pPr>
        <w:spacing w:after="120" w:line="276" w:lineRule="auto"/>
      </w:pPr>
      <w:r>
        <w:rPr>
          <w:b/>
          <w:bCs/>
        </w:rPr>
        <w:t xml:space="preserve">Seuils : </w:t>
      </w:r>
      <w:r>
        <w:t>Faible = 1-2 · Moyenne = 3-4 · Élevée = 5-8 · Critique = 9-12.</w:t>
      </w:r>
    </w:p>
    <w:p w14:paraId="17DD643D" w14:textId="77777777" w:rsidR="009543F3" w:rsidRDefault="00000000">
      <w:pPr>
        <w:spacing w:after="120" w:line="276" w:lineRule="auto"/>
      </w:pPr>
      <w:r>
        <w:rPr>
          <w:b/>
          <w:bCs/>
        </w:rPr>
        <w:t xml:space="preserve">Analyse des menaces principales. </w:t>
      </w:r>
      <w:r>
        <w:t>Criticité calculée et mesure d'atténuation en place pour chacune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3"/>
        <w:gridCol w:w="1537"/>
        <w:gridCol w:w="938"/>
        <w:gridCol w:w="813"/>
        <w:gridCol w:w="1041"/>
        <w:gridCol w:w="3174"/>
      </w:tblGrid>
      <w:tr w:rsidR="009543F3" w14:paraId="6D9F8E25" w14:textId="77777777">
        <w:tblPrEx>
          <w:tblCellMar>
            <w:top w:w="0" w:type="dxa"/>
            <w:bottom w:w="0" w:type="dxa"/>
          </w:tblCellMar>
        </w:tblPrEx>
        <w:trPr>
          <w:tblHeader/>
        </w:trPr>
        <w:tc>
          <w:tcPr>
            <w:tcW w:w="1550" w:type="dxa"/>
            <w:tcBorders>
              <w:top w:val="single" w:sz="2" w:space="0" w:color="C9D6CE"/>
              <w:left w:val="single" w:sz="2" w:space="0" w:color="C9D6CE"/>
              <w:bottom w:val="single" w:sz="2" w:space="0" w:color="C9D6CE"/>
              <w:right w:val="single" w:sz="2" w:space="0" w:color="C9D6CE"/>
            </w:tcBorders>
            <w:shd w:val="clear" w:color="auto" w:fill="4B6B59"/>
            <w:tcMar>
              <w:top w:w="60" w:type="dxa"/>
              <w:left w:w="100" w:type="dxa"/>
              <w:bottom w:w="60" w:type="dxa"/>
              <w:right w:w="100" w:type="dxa"/>
            </w:tcMar>
          </w:tcPr>
          <w:p w14:paraId="235B2CFD" w14:textId="77777777" w:rsidR="009543F3" w:rsidRDefault="00000000">
            <w:r>
              <w:rPr>
                <w:b/>
                <w:bCs/>
                <w:color w:val="FFFFFF"/>
                <w:sz w:val="19"/>
                <w:szCs w:val="19"/>
              </w:rPr>
              <w:t>Menace</w:t>
            </w:r>
          </w:p>
        </w:tc>
        <w:tc>
          <w:tcPr>
            <w:tcW w:w="1550" w:type="dxa"/>
            <w:tcBorders>
              <w:top w:val="single" w:sz="2" w:space="0" w:color="C9D6CE"/>
              <w:left w:val="single" w:sz="2" w:space="0" w:color="C9D6CE"/>
              <w:bottom w:val="single" w:sz="2" w:space="0" w:color="C9D6CE"/>
              <w:right w:val="single" w:sz="2" w:space="0" w:color="C9D6CE"/>
            </w:tcBorders>
            <w:shd w:val="clear" w:color="auto" w:fill="4B6B59"/>
            <w:tcMar>
              <w:top w:w="60" w:type="dxa"/>
              <w:left w:w="100" w:type="dxa"/>
              <w:bottom w:w="60" w:type="dxa"/>
              <w:right w:w="100" w:type="dxa"/>
            </w:tcMar>
          </w:tcPr>
          <w:p w14:paraId="7BD99B8E" w14:textId="77777777" w:rsidR="009543F3" w:rsidRDefault="00000000">
            <w:r>
              <w:rPr>
                <w:b/>
                <w:bCs/>
                <w:color w:val="FFFFFF"/>
                <w:sz w:val="19"/>
                <w:szCs w:val="19"/>
              </w:rPr>
              <w:t>Surface</w:t>
            </w:r>
          </w:p>
        </w:tc>
        <w:tc>
          <w:tcPr>
            <w:tcW w:w="750" w:type="dxa"/>
            <w:tcBorders>
              <w:top w:val="single" w:sz="2" w:space="0" w:color="C9D6CE"/>
              <w:left w:val="single" w:sz="2" w:space="0" w:color="C9D6CE"/>
              <w:bottom w:val="single" w:sz="2" w:space="0" w:color="C9D6CE"/>
              <w:right w:val="single" w:sz="2" w:space="0" w:color="C9D6CE"/>
            </w:tcBorders>
            <w:shd w:val="clear" w:color="auto" w:fill="4B6B59"/>
            <w:tcMar>
              <w:top w:w="60" w:type="dxa"/>
              <w:left w:w="100" w:type="dxa"/>
              <w:bottom w:w="60" w:type="dxa"/>
              <w:right w:w="100" w:type="dxa"/>
            </w:tcMar>
          </w:tcPr>
          <w:p w14:paraId="663198E2" w14:textId="77777777" w:rsidR="009543F3" w:rsidRDefault="00000000">
            <w:r>
              <w:rPr>
                <w:b/>
                <w:bCs/>
                <w:color w:val="FFFFFF"/>
                <w:sz w:val="19"/>
                <w:szCs w:val="19"/>
              </w:rPr>
              <w:t>Prob.</w:t>
            </w:r>
          </w:p>
        </w:tc>
        <w:tc>
          <w:tcPr>
            <w:tcW w:w="800" w:type="dxa"/>
            <w:tcBorders>
              <w:top w:val="single" w:sz="2" w:space="0" w:color="C9D6CE"/>
              <w:left w:val="single" w:sz="2" w:space="0" w:color="C9D6CE"/>
              <w:bottom w:val="single" w:sz="2" w:space="0" w:color="C9D6CE"/>
              <w:right w:val="single" w:sz="2" w:space="0" w:color="C9D6CE"/>
            </w:tcBorders>
            <w:shd w:val="clear" w:color="auto" w:fill="4B6B59"/>
            <w:tcMar>
              <w:top w:w="60" w:type="dxa"/>
              <w:left w:w="100" w:type="dxa"/>
              <w:bottom w:w="60" w:type="dxa"/>
              <w:right w:w="100" w:type="dxa"/>
            </w:tcMar>
          </w:tcPr>
          <w:p w14:paraId="17C31183" w14:textId="77777777" w:rsidR="009543F3" w:rsidRDefault="00000000">
            <w:r>
              <w:rPr>
                <w:b/>
                <w:bCs/>
                <w:color w:val="FFFFFF"/>
                <w:sz w:val="19"/>
                <w:szCs w:val="19"/>
              </w:rPr>
              <w:t>Impact</w:t>
            </w:r>
          </w:p>
        </w:tc>
        <w:tc>
          <w:tcPr>
            <w:tcW w:w="1050" w:type="dxa"/>
            <w:tcBorders>
              <w:top w:val="single" w:sz="2" w:space="0" w:color="C9D6CE"/>
              <w:left w:val="single" w:sz="2" w:space="0" w:color="C9D6CE"/>
              <w:bottom w:val="single" w:sz="2" w:space="0" w:color="C9D6CE"/>
              <w:right w:val="single" w:sz="2" w:space="0" w:color="C9D6CE"/>
            </w:tcBorders>
            <w:shd w:val="clear" w:color="auto" w:fill="4B6B59"/>
            <w:tcMar>
              <w:top w:w="60" w:type="dxa"/>
              <w:left w:w="100" w:type="dxa"/>
              <w:bottom w:w="60" w:type="dxa"/>
              <w:right w:w="100" w:type="dxa"/>
            </w:tcMar>
          </w:tcPr>
          <w:p w14:paraId="31838849" w14:textId="77777777" w:rsidR="009543F3" w:rsidRDefault="00000000">
            <w:r>
              <w:rPr>
                <w:b/>
                <w:bCs/>
                <w:color w:val="FFFFFF"/>
                <w:sz w:val="19"/>
                <w:szCs w:val="19"/>
              </w:rPr>
              <w:t>Criticité</w:t>
            </w:r>
          </w:p>
        </w:tc>
        <w:tc>
          <w:tcPr>
            <w:tcW w:w="3326" w:type="dxa"/>
            <w:tcBorders>
              <w:top w:val="single" w:sz="2" w:space="0" w:color="C9D6CE"/>
              <w:left w:val="single" w:sz="2" w:space="0" w:color="C9D6CE"/>
              <w:bottom w:val="single" w:sz="2" w:space="0" w:color="C9D6CE"/>
              <w:right w:val="single" w:sz="2" w:space="0" w:color="C9D6CE"/>
            </w:tcBorders>
            <w:shd w:val="clear" w:color="auto" w:fill="4B6B59"/>
            <w:tcMar>
              <w:top w:w="60" w:type="dxa"/>
              <w:left w:w="100" w:type="dxa"/>
              <w:bottom w:w="60" w:type="dxa"/>
              <w:right w:w="100" w:type="dxa"/>
            </w:tcMar>
          </w:tcPr>
          <w:p w14:paraId="1E102D1E" w14:textId="77777777" w:rsidR="009543F3" w:rsidRDefault="00000000">
            <w:r>
              <w:rPr>
                <w:b/>
                <w:bCs/>
                <w:color w:val="FFFFFF"/>
                <w:sz w:val="19"/>
                <w:szCs w:val="19"/>
              </w:rPr>
              <w:t>Mitigation</w:t>
            </w:r>
          </w:p>
        </w:tc>
      </w:tr>
      <w:tr w:rsidR="009543F3" w14:paraId="3A9287A4" w14:textId="77777777">
        <w:tblPrEx>
          <w:tblCellMar>
            <w:top w:w="0" w:type="dxa"/>
            <w:bottom w:w="0" w:type="dxa"/>
          </w:tblCellMar>
        </w:tblPrEx>
        <w:tc>
          <w:tcPr>
            <w:tcW w:w="155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1D1D0EC4" w14:textId="77777777" w:rsidR="009543F3" w:rsidRDefault="00000000">
            <w:r>
              <w:rPr>
                <w:sz w:val="19"/>
                <w:szCs w:val="19"/>
              </w:rPr>
              <w:t>Brute-force sur le login</w:t>
            </w:r>
          </w:p>
        </w:tc>
        <w:tc>
          <w:tcPr>
            <w:tcW w:w="155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7ECC2946" w14:textId="77777777" w:rsidR="009543F3" w:rsidRDefault="00000000">
            <w:r>
              <w:rPr>
                <w:sz w:val="19"/>
                <w:szCs w:val="19"/>
              </w:rPr>
              <w:t>POST /api/auth/login</w:t>
            </w:r>
          </w:p>
        </w:tc>
        <w:tc>
          <w:tcPr>
            <w:tcW w:w="75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79586BD8" w14:textId="77777777" w:rsidR="009543F3" w:rsidRDefault="00000000">
            <w:r>
              <w:rPr>
                <w:sz w:val="19"/>
                <w:szCs w:val="19"/>
              </w:rPr>
              <w:t>Moyenne</w:t>
            </w:r>
          </w:p>
        </w:tc>
        <w:tc>
          <w:tcPr>
            <w:tcW w:w="8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502E42C4" w14:textId="77777777" w:rsidR="009543F3" w:rsidRDefault="00000000">
            <w:r>
              <w:rPr>
                <w:sz w:val="19"/>
                <w:szCs w:val="19"/>
              </w:rPr>
              <w:t>Élevé</w:t>
            </w:r>
          </w:p>
        </w:tc>
        <w:tc>
          <w:tcPr>
            <w:tcW w:w="105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19C43871" w14:textId="77777777" w:rsidR="009543F3" w:rsidRDefault="00000000">
            <w:r>
              <w:rPr>
                <w:sz w:val="19"/>
                <w:szCs w:val="19"/>
              </w:rPr>
              <w:t>Élevée (6)</w:t>
            </w:r>
          </w:p>
        </w:tc>
        <w:tc>
          <w:tcPr>
            <w:tcW w:w="3326"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17B5F55C" w14:textId="77777777" w:rsidR="009543F3" w:rsidRDefault="00000000">
            <w:r>
              <w:rPr>
                <w:sz w:val="19"/>
                <w:szCs w:val="19"/>
              </w:rPr>
              <w:t>Rate limiting 5/min/IP → 429 ; journalisation des échecs</w:t>
            </w:r>
          </w:p>
        </w:tc>
      </w:tr>
      <w:tr w:rsidR="009543F3" w14:paraId="43C45923" w14:textId="77777777">
        <w:tblPrEx>
          <w:tblCellMar>
            <w:top w:w="0" w:type="dxa"/>
            <w:bottom w:w="0" w:type="dxa"/>
          </w:tblCellMar>
        </w:tblPrEx>
        <w:tc>
          <w:tcPr>
            <w:tcW w:w="155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226A616B" w14:textId="77777777" w:rsidR="009543F3" w:rsidRDefault="00000000">
            <w:r>
              <w:rPr>
                <w:sz w:val="19"/>
                <w:szCs w:val="19"/>
              </w:rPr>
              <w:t>Énumération de comptes</w:t>
            </w:r>
          </w:p>
        </w:tc>
        <w:tc>
          <w:tcPr>
            <w:tcW w:w="155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6627FA3E" w14:textId="77777777" w:rsidR="009543F3" w:rsidRDefault="00000000">
            <w:r>
              <w:rPr>
                <w:sz w:val="19"/>
                <w:szCs w:val="19"/>
              </w:rPr>
              <w:t>POST /forgot-password</w:t>
            </w:r>
          </w:p>
        </w:tc>
        <w:tc>
          <w:tcPr>
            <w:tcW w:w="75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26B81B74" w14:textId="77777777" w:rsidR="009543F3" w:rsidRDefault="00000000">
            <w:r>
              <w:rPr>
                <w:sz w:val="19"/>
                <w:szCs w:val="19"/>
              </w:rPr>
              <w:t>Moyenne</w:t>
            </w:r>
          </w:p>
        </w:tc>
        <w:tc>
          <w:tcPr>
            <w:tcW w:w="8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0001FF72" w14:textId="77777777" w:rsidR="009543F3" w:rsidRDefault="00000000">
            <w:r>
              <w:rPr>
                <w:sz w:val="19"/>
                <w:szCs w:val="19"/>
              </w:rPr>
              <w:t>Moyen</w:t>
            </w:r>
          </w:p>
        </w:tc>
        <w:tc>
          <w:tcPr>
            <w:tcW w:w="105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67B164C5" w14:textId="77777777" w:rsidR="009543F3" w:rsidRDefault="00000000">
            <w:r>
              <w:rPr>
                <w:sz w:val="19"/>
                <w:szCs w:val="19"/>
              </w:rPr>
              <w:t>Moyenne (4)</w:t>
            </w:r>
          </w:p>
        </w:tc>
        <w:tc>
          <w:tcPr>
            <w:tcW w:w="3326"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1B73C7CA" w14:textId="77777777" w:rsidR="009543F3" w:rsidRDefault="00000000">
            <w:r>
              <w:rPr>
                <w:sz w:val="19"/>
                <w:szCs w:val="19"/>
              </w:rPr>
              <w:t>Réponse 200 systématique ; rate limiting 3/10 min</w:t>
            </w:r>
          </w:p>
        </w:tc>
      </w:tr>
      <w:tr w:rsidR="009543F3" w14:paraId="695E789D" w14:textId="77777777">
        <w:tblPrEx>
          <w:tblCellMar>
            <w:top w:w="0" w:type="dxa"/>
            <w:bottom w:w="0" w:type="dxa"/>
          </w:tblCellMar>
        </w:tblPrEx>
        <w:tc>
          <w:tcPr>
            <w:tcW w:w="155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5E9C7BDD" w14:textId="77777777" w:rsidR="009543F3" w:rsidRDefault="00000000">
            <w:r>
              <w:rPr>
                <w:sz w:val="19"/>
                <w:szCs w:val="19"/>
              </w:rPr>
              <w:t>Vol de token JWT</w:t>
            </w:r>
          </w:p>
        </w:tc>
        <w:tc>
          <w:tcPr>
            <w:tcW w:w="155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3448B98F" w14:textId="77777777" w:rsidR="009543F3" w:rsidRDefault="00000000">
            <w:r>
              <w:rPr>
                <w:sz w:val="19"/>
                <w:szCs w:val="19"/>
              </w:rPr>
              <w:t>En-tête Authorization</w:t>
            </w:r>
          </w:p>
        </w:tc>
        <w:tc>
          <w:tcPr>
            <w:tcW w:w="75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6503687B" w14:textId="77777777" w:rsidR="009543F3" w:rsidRDefault="00000000">
            <w:r>
              <w:rPr>
                <w:sz w:val="19"/>
                <w:szCs w:val="19"/>
              </w:rPr>
              <w:t>Faible</w:t>
            </w:r>
          </w:p>
        </w:tc>
        <w:tc>
          <w:tcPr>
            <w:tcW w:w="8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4ECC261A" w14:textId="77777777" w:rsidR="009543F3" w:rsidRDefault="00000000">
            <w:r>
              <w:rPr>
                <w:sz w:val="19"/>
                <w:szCs w:val="19"/>
              </w:rPr>
              <w:t>Élevé</w:t>
            </w:r>
          </w:p>
        </w:tc>
        <w:tc>
          <w:tcPr>
            <w:tcW w:w="105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08DE911C" w14:textId="77777777" w:rsidR="009543F3" w:rsidRDefault="00000000">
            <w:r>
              <w:rPr>
                <w:sz w:val="19"/>
                <w:szCs w:val="19"/>
              </w:rPr>
              <w:t>Moyenne (3)</w:t>
            </w:r>
          </w:p>
        </w:tc>
        <w:tc>
          <w:tcPr>
            <w:tcW w:w="3326"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5D719498" w14:textId="77777777" w:rsidR="009543F3" w:rsidRDefault="00000000">
            <w:r>
              <w:rPr>
                <w:sz w:val="19"/>
                <w:szCs w:val="19"/>
              </w:rPr>
              <w:t>HTTPS + HSTS ; expiration ; rotation du secret</w:t>
            </w:r>
          </w:p>
        </w:tc>
      </w:tr>
      <w:tr w:rsidR="009543F3" w14:paraId="17842C9C" w14:textId="77777777">
        <w:tblPrEx>
          <w:tblCellMar>
            <w:top w:w="0" w:type="dxa"/>
            <w:bottom w:w="0" w:type="dxa"/>
          </w:tblCellMar>
        </w:tblPrEx>
        <w:tc>
          <w:tcPr>
            <w:tcW w:w="155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6846005D" w14:textId="77777777" w:rsidR="009543F3" w:rsidRDefault="00000000">
            <w:r>
              <w:rPr>
                <w:sz w:val="19"/>
                <w:szCs w:val="19"/>
              </w:rPr>
              <w:t>Injection SQL</w:t>
            </w:r>
          </w:p>
        </w:tc>
        <w:tc>
          <w:tcPr>
            <w:tcW w:w="155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6088EE1D" w14:textId="77777777" w:rsidR="009543F3" w:rsidRDefault="00000000">
            <w:r>
              <w:rPr>
                <w:sz w:val="19"/>
                <w:szCs w:val="19"/>
              </w:rPr>
              <w:t>Tous endpoints</w:t>
            </w:r>
          </w:p>
        </w:tc>
        <w:tc>
          <w:tcPr>
            <w:tcW w:w="75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0023B1D2" w14:textId="77777777" w:rsidR="009543F3" w:rsidRDefault="00000000">
            <w:r>
              <w:rPr>
                <w:sz w:val="19"/>
                <w:szCs w:val="19"/>
              </w:rPr>
              <w:t>Faible</w:t>
            </w:r>
          </w:p>
        </w:tc>
        <w:tc>
          <w:tcPr>
            <w:tcW w:w="8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74696C40" w14:textId="77777777" w:rsidR="009543F3" w:rsidRDefault="00000000">
            <w:r>
              <w:rPr>
                <w:sz w:val="19"/>
                <w:szCs w:val="19"/>
              </w:rPr>
              <w:t>Critique</w:t>
            </w:r>
          </w:p>
        </w:tc>
        <w:tc>
          <w:tcPr>
            <w:tcW w:w="105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0B6ABE7A" w14:textId="77777777" w:rsidR="009543F3" w:rsidRDefault="00000000">
            <w:r>
              <w:rPr>
                <w:sz w:val="19"/>
                <w:szCs w:val="19"/>
              </w:rPr>
              <w:t>Moyenne (4)</w:t>
            </w:r>
          </w:p>
        </w:tc>
        <w:tc>
          <w:tcPr>
            <w:tcW w:w="3326"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191A0D7D" w14:textId="77777777" w:rsidR="009543F3" w:rsidRDefault="00000000">
            <w:r>
              <w:rPr>
                <w:sz w:val="19"/>
                <w:szCs w:val="19"/>
              </w:rPr>
              <w:t>JPA paramétré ; user BDD sans droits DDL</w:t>
            </w:r>
          </w:p>
        </w:tc>
      </w:tr>
      <w:tr w:rsidR="009543F3" w14:paraId="55720E2E" w14:textId="77777777">
        <w:tblPrEx>
          <w:tblCellMar>
            <w:top w:w="0" w:type="dxa"/>
            <w:bottom w:w="0" w:type="dxa"/>
          </w:tblCellMar>
        </w:tblPrEx>
        <w:tc>
          <w:tcPr>
            <w:tcW w:w="155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44B018FD" w14:textId="77777777" w:rsidR="009543F3" w:rsidRDefault="00000000">
            <w:r>
              <w:rPr>
                <w:sz w:val="19"/>
                <w:szCs w:val="19"/>
              </w:rPr>
              <w:t>IDOR</w:t>
            </w:r>
          </w:p>
        </w:tc>
        <w:tc>
          <w:tcPr>
            <w:tcW w:w="155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32BB8438" w14:textId="77777777" w:rsidR="009543F3" w:rsidRDefault="00000000">
            <w:r>
              <w:rPr>
                <w:sz w:val="19"/>
                <w:szCs w:val="19"/>
              </w:rPr>
              <w:t>/api/user/{id}</w:t>
            </w:r>
          </w:p>
        </w:tc>
        <w:tc>
          <w:tcPr>
            <w:tcW w:w="75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5ECC17CE" w14:textId="77777777" w:rsidR="009543F3" w:rsidRDefault="00000000">
            <w:r>
              <w:rPr>
                <w:sz w:val="19"/>
                <w:szCs w:val="19"/>
              </w:rPr>
              <w:t>Moyenne</w:t>
            </w:r>
          </w:p>
        </w:tc>
        <w:tc>
          <w:tcPr>
            <w:tcW w:w="8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56BA3445" w14:textId="77777777" w:rsidR="009543F3" w:rsidRDefault="00000000">
            <w:r>
              <w:rPr>
                <w:sz w:val="19"/>
                <w:szCs w:val="19"/>
              </w:rPr>
              <w:t>Élevé</w:t>
            </w:r>
          </w:p>
        </w:tc>
        <w:tc>
          <w:tcPr>
            <w:tcW w:w="105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40740D43" w14:textId="77777777" w:rsidR="009543F3" w:rsidRDefault="00000000">
            <w:r>
              <w:rPr>
                <w:sz w:val="19"/>
                <w:szCs w:val="19"/>
              </w:rPr>
              <w:t>Élevée (6)</w:t>
            </w:r>
          </w:p>
        </w:tc>
        <w:tc>
          <w:tcPr>
            <w:tcW w:w="3326"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3F2DA725" w14:textId="77777777" w:rsidR="009543F3" w:rsidRDefault="00000000">
            <w:r>
              <w:rPr>
                <w:sz w:val="19"/>
                <w:szCs w:val="19"/>
              </w:rPr>
              <w:t>@PreAuthorize ; vérification de propriété</w:t>
            </w:r>
          </w:p>
        </w:tc>
      </w:tr>
      <w:tr w:rsidR="009543F3" w14:paraId="05A09136" w14:textId="77777777">
        <w:tblPrEx>
          <w:tblCellMar>
            <w:top w:w="0" w:type="dxa"/>
            <w:bottom w:w="0" w:type="dxa"/>
          </w:tblCellMar>
        </w:tblPrEx>
        <w:tc>
          <w:tcPr>
            <w:tcW w:w="155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1396EF74" w14:textId="77777777" w:rsidR="009543F3" w:rsidRDefault="00000000">
            <w:r>
              <w:rPr>
                <w:sz w:val="19"/>
                <w:szCs w:val="19"/>
              </w:rPr>
              <w:t>XSS stocké</w:t>
            </w:r>
          </w:p>
        </w:tc>
        <w:tc>
          <w:tcPr>
            <w:tcW w:w="155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206CE878" w14:textId="77777777" w:rsidR="009543F3" w:rsidRDefault="00000000">
            <w:r>
              <w:rPr>
                <w:sz w:val="19"/>
                <w:szCs w:val="19"/>
              </w:rPr>
              <w:t>Front web</w:t>
            </w:r>
          </w:p>
        </w:tc>
        <w:tc>
          <w:tcPr>
            <w:tcW w:w="75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0D1F0755" w14:textId="77777777" w:rsidR="009543F3" w:rsidRDefault="00000000">
            <w:r>
              <w:rPr>
                <w:sz w:val="19"/>
                <w:szCs w:val="19"/>
              </w:rPr>
              <w:t>Faible</w:t>
            </w:r>
          </w:p>
        </w:tc>
        <w:tc>
          <w:tcPr>
            <w:tcW w:w="8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7A690325" w14:textId="77777777" w:rsidR="009543F3" w:rsidRDefault="00000000">
            <w:r>
              <w:rPr>
                <w:sz w:val="19"/>
                <w:szCs w:val="19"/>
              </w:rPr>
              <w:t>Moyen</w:t>
            </w:r>
          </w:p>
        </w:tc>
        <w:tc>
          <w:tcPr>
            <w:tcW w:w="105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29AA9648" w14:textId="77777777" w:rsidR="009543F3" w:rsidRDefault="00000000">
            <w:r>
              <w:rPr>
                <w:sz w:val="19"/>
                <w:szCs w:val="19"/>
              </w:rPr>
              <w:t>Faible (2)</w:t>
            </w:r>
          </w:p>
        </w:tc>
        <w:tc>
          <w:tcPr>
            <w:tcW w:w="3326"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10541B1B" w14:textId="77777777" w:rsidR="009543F3" w:rsidRDefault="00000000">
            <w:r>
              <w:rPr>
                <w:sz w:val="19"/>
                <w:szCs w:val="19"/>
              </w:rPr>
              <w:t>React échappe par défaut ; CSP</w:t>
            </w:r>
          </w:p>
        </w:tc>
      </w:tr>
      <w:tr w:rsidR="009543F3" w14:paraId="20E7B866" w14:textId="77777777">
        <w:tblPrEx>
          <w:tblCellMar>
            <w:top w:w="0" w:type="dxa"/>
            <w:bottom w:w="0" w:type="dxa"/>
          </w:tblCellMar>
        </w:tblPrEx>
        <w:tc>
          <w:tcPr>
            <w:tcW w:w="155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7BEF7325" w14:textId="77777777" w:rsidR="009543F3" w:rsidRDefault="00000000">
            <w:r>
              <w:rPr>
                <w:sz w:val="19"/>
                <w:szCs w:val="19"/>
              </w:rPr>
              <w:t>Clickjacking</w:t>
            </w:r>
          </w:p>
        </w:tc>
        <w:tc>
          <w:tcPr>
            <w:tcW w:w="155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2C214AED" w14:textId="77777777" w:rsidR="009543F3" w:rsidRDefault="00000000">
            <w:r>
              <w:rPr>
                <w:sz w:val="19"/>
                <w:szCs w:val="19"/>
              </w:rPr>
              <w:t>Front web</w:t>
            </w:r>
          </w:p>
        </w:tc>
        <w:tc>
          <w:tcPr>
            <w:tcW w:w="75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144442F0" w14:textId="77777777" w:rsidR="009543F3" w:rsidRDefault="00000000">
            <w:r>
              <w:rPr>
                <w:sz w:val="19"/>
                <w:szCs w:val="19"/>
              </w:rPr>
              <w:t>Faible</w:t>
            </w:r>
          </w:p>
        </w:tc>
        <w:tc>
          <w:tcPr>
            <w:tcW w:w="8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19C8A6B0" w14:textId="77777777" w:rsidR="009543F3" w:rsidRDefault="00000000">
            <w:r>
              <w:rPr>
                <w:sz w:val="19"/>
                <w:szCs w:val="19"/>
              </w:rPr>
              <w:t>Faible</w:t>
            </w:r>
          </w:p>
        </w:tc>
        <w:tc>
          <w:tcPr>
            <w:tcW w:w="105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41AF7BF0" w14:textId="77777777" w:rsidR="009543F3" w:rsidRDefault="00000000">
            <w:r>
              <w:rPr>
                <w:sz w:val="19"/>
                <w:szCs w:val="19"/>
              </w:rPr>
              <w:t>Faible (1)</w:t>
            </w:r>
          </w:p>
        </w:tc>
        <w:tc>
          <w:tcPr>
            <w:tcW w:w="3326"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04328367" w14:textId="77777777" w:rsidR="009543F3" w:rsidRDefault="00000000">
            <w:r>
              <w:rPr>
                <w:sz w:val="19"/>
                <w:szCs w:val="19"/>
              </w:rPr>
              <w:t>X-Frame-Options: DENY ; frame-ancestors 'none'</w:t>
            </w:r>
          </w:p>
        </w:tc>
      </w:tr>
      <w:tr w:rsidR="009543F3" w14:paraId="58376D19" w14:textId="77777777">
        <w:tblPrEx>
          <w:tblCellMar>
            <w:top w:w="0" w:type="dxa"/>
            <w:bottom w:w="0" w:type="dxa"/>
          </w:tblCellMar>
        </w:tblPrEx>
        <w:tc>
          <w:tcPr>
            <w:tcW w:w="155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7499DA72" w14:textId="77777777" w:rsidR="009543F3" w:rsidRDefault="00000000">
            <w:r>
              <w:rPr>
                <w:sz w:val="19"/>
                <w:szCs w:val="19"/>
              </w:rPr>
              <w:t>Fuite de secret</w:t>
            </w:r>
          </w:p>
        </w:tc>
        <w:tc>
          <w:tcPr>
            <w:tcW w:w="155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4D5E4CDC" w14:textId="77777777" w:rsidR="009543F3" w:rsidRDefault="00000000">
            <w:r>
              <w:rPr>
                <w:sz w:val="19"/>
                <w:szCs w:val="19"/>
              </w:rPr>
              <w:t>Historique git</w:t>
            </w:r>
          </w:p>
        </w:tc>
        <w:tc>
          <w:tcPr>
            <w:tcW w:w="75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35B78118" w14:textId="77777777" w:rsidR="009543F3" w:rsidRDefault="00000000">
            <w:r>
              <w:rPr>
                <w:sz w:val="19"/>
                <w:szCs w:val="19"/>
              </w:rPr>
              <w:t>Moyenne</w:t>
            </w:r>
          </w:p>
        </w:tc>
        <w:tc>
          <w:tcPr>
            <w:tcW w:w="8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5BE04225" w14:textId="77777777" w:rsidR="009543F3" w:rsidRDefault="00000000">
            <w:r>
              <w:rPr>
                <w:sz w:val="19"/>
                <w:szCs w:val="19"/>
              </w:rPr>
              <w:t>Critique</w:t>
            </w:r>
          </w:p>
        </w:tc>
        <w:tc>
          <w:tcPr>
            <w:tcW w:w="105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455669C5" w14:textId="77777777" w:rsidR="009543F3" w:rsidRDefault="00000000">
            <w:r>
              <w:rPr>
                <w:sz w:val="19"/>
                <w:szCs w:val="19"/>
              </w:rPr>
              <w:t>Élevée (8)</w:t>
            </w:r>
          </w:p>
        </w:tc>
        <w:tc>
          <w:tcPr>
            <w:tcW w:w="3326"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1F248CBA" w14:textId="77777777" w:rsidR="009543F3" w:rsidRDefault="00000000">
            <w:r>
              <w:rPr>
                <w:sz w:val="19"/>
                <w:szCs w:val="19"/>
              </w:rPr>
              <w:t>Gitleaks + hook pre-commit ; secrets en variables d'env</w:t>
            </w:r>
          </w:p>
        </w:tc>
      </w:tr>
      <w:tr w:rsidR="009543F3" w14:paraId="04296D65" w14:textId="77777777">
        <w:tblPrEx>
          <w:tblCellMar>
            <w:top w:w="0" w:type="dxa"/>
            <w:bottom w:w="0" w:type="dxa"/>
          </w:tblCellMar>
        </w:tblPrEx>
        <w:tc>
          <w:tcPr>
            <w:tcW w:w="155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61613464" w14:textId="77777777" w:rsidR="009543F3" w:rsidRDefault="00000000">
            <w:r>
              <w:rPr>
                <w:sz w:val="19"/>
                <w:szCs w:val="19"/>
              </w:rPr>
              <w:t>Dépendance vulnérable</w:t>
            </w:r>
          </w:p>
        </w:tc>
        <w:tc>
          <w:tcPr>
            <w:tcW w:w="155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6923D823" w14:textId="77777777" w:rsidR="009543F3" w:rsidRDefault="00000000">
            <w:r>
              <w:rPr>
                <w:sz w:val="19"/>
                <w:szCs w:val="19"/>
              </w:rPr>
              <w:t>Toutes les apps</w:t>
            </w:r>
          </w:p>
        </w:tc>
        <w:tc>
          <w:tcPr>
            <w:tcW w:w="75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1F27A191" w14:textId="77777777" w:rsidR="009543F3" w:rsidRDefault="00000000">
            <w:r>
              <w:rPr>
                <w:sz w:val="19"/>
                <w:szCs w:val="19"/>
              </w:rPr>
              <w:t>Élevée</w:t>
            </w:r>
          </w:p>
        </w:tc>
        <w:tc>
          <w:tcPr>
            <w:tcW w:w="8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4E6DEBE6" w14:textId="77777777" w:rsidR="009543F3" w:rsidRDefault="00000000">
            <w:r>
              <w:rPr>
                <w:sz w:val="19"/>
                <w:szCs w:val="19"/>
              </w:rPr>
              <w:t>Élevé</w:t>
            </w:r>
          </w:p>
        </w:tc>
        <w:tc>
          <w:tcPr>
            <w:tcW w:w="105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69FFC78B" w14:textId="77777777" w:rsidR="009543F3" w:rsidRDefault="00000000">
            <w:r>
              <w:rPr>
                <w:sz w:val="19"/>
                <w:szCs w:val="19"/>
              </w:rPr>
              <w:t>Critique (9)</w:t>
            </w:r>
          </w:p>
        </w:tc>
        <w:tc>
          <w:tcPr>
            <w:tcW w:w="3326"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14971C68" w14:textId="77777777" w:rsidR="009543F3" w:rsidRDefault="00000000">
            <w:r>
              <w:rPr>
                <w:sz w:val="19"/>
                <w:szCs w:val="19"/>
              </w:rPr>
              <w:t>Trivy bloquant ; Dependabot ; OWASP Dependency Check</w:t>
            </w:r>
          </w:p>
        </w:tc>
      </w:tr>
      <w:tr w:rsidR="009543F3" w14:paraId="661B1CD6" w14:textId="77777777">
        <w:tblPrEx>
          <w:tblCellMar>
            <w:top w:w="0" w:type="dxa"/>
            <w:bottom w:w="0" w:type="dxa"/>
          </w:tblCellMar>
        </w:tblPrEx>
        <w:tc>
          <w:tcPr>
            <w:tcW w:w="155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4456643A" w14:textId="77777777" w:rsidR="009543F3" w:rsidRDefault="00000000">
            <w:r>
              <w:rPr>
                <w:sz w:val="19"/>
                <w:szCs w:val="19"/>
              </w:rPr>
              <w:t>Exposition service d'admin</w:t>
            </w:r>
          </w:p>
        </w:tc>
        <w:tc>
          <w:tcPr>
            <w:tcW w:w="155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414FE92D" w14:textId="77777777" w:rsidR="009543F3" w:rsidRDefault="00000000">
            <w:r>
              <w:rPr>
                <w:sz w:val="19"/>
                <w:szCs w:val="19"/>
              </w:rPr>
              <w:t>phpMyAdmin, Grafana</w:t>
            </w:r>
          </w:p>
        </w:tc>
        <w:tc>
          <w:tcPr>
            <w:tcW w:w="75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31B1309A" w14:textId="77777777" w:rsidR="009543F3" w:rsidRDefault="00000000">
            <w:r>
              <w:rPr>
                <w:sz w:val="19"/>
                <w:szCs w:val="19"/>
              </w:rPr>
              <w:t>Moyenne</w:t>
            </w:r>
          </w:p>
        </w:tc>
        <w:tc>
          <w:tcPr>
            <w:tcW w:w="8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75A241D5" w14:textId="77777777" w:rsidR="009543F3" w:rsidRDefault="00000000">
            <w:r>
              <w:rPr>
                <w:sz w:val="19"/>
                <w:szCs w:val="19"/>
              </w:rPr>
              <w:t>Élevé</w:t>
            </w:r>
          </w:p>
        </w:tc>
        <w:tc>
          <w:tcPr>
            <w:tcW w:w="105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6CC489ED" w14:textId="77777777" w:rsidR="009543F3" w:rsidRDefault="00000000">
            <w:r>
              <w:rPr>
                <w:sz w:val="19"/>
                <w:szCs w:val="19"/>
              </w:rPr>
              <w:t>Élevée (6)</w:t>
            </w:r>
          </w:p>
        </w:tc>
        <w:tc>
          <w:tcPr>
            <w:tcW w:w="3326"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4AEC4B8C" w14:textId="77777777" w:rsidR="009543F3" w:rsidRDefault="00000000">
            <w:r>
              <w:rPr>
                <w:sz w:val="19"/>
                <w:szCs w:val="19"/>
              </w:rPr>
              <w:t>Non déployés en production</w:t>
            </w:r>
          </w:p>
        </w:tc>
      </w:tr>
    </w:tbl>
    <w:p w14:paraId="392E3BEC" w14:textId="77777777" w:rsidR="009543F3" w:rsidRDefault="00000000">
      <w:pPr>
        <w:spacing w:after="120" w:line="276" w:lineRule="auto"/>
      </w:pPr>
      <w:r>
        <w:rPr>
          <w:b/>
          <w:bCs/>
        </w:rPr>
        <w:t xml:space="preserve">Priorisation. </w:t>
      </w:r>
      <w:r>
        <w:t>La menace la plus critique — dépendance vulnérable (9) — justifie le scan bloquant Trivy et Dependabot ; les fuites de secret (8) et les accès non autorisés (brute-force, IDOR, admin, à 6) sont traités en priorité. Les risques faibles (XSS, clickjacking) sont couverts par des mesures standard sans effort dédié.</w:t>
      </w:r>
    </w:p>
    <w:p w14:paraId="3DBDA214" w14:textId="77777777" w:rsidR="009543F3" w:rsidRDefault="009543F3">
      <w:pPr>
        <w:pageBreakBefore/>
      </w:pPr>
    </w:p>
    <w:p w14:paraId="2EFFAED6" w14:textId="77777777" w:rsidR="009543F3" w:rsidRDefault="00000000">
      <w:pPr>
        <w:pStyle w:val="Heading2"/>
        <w:spacing w:before="280" w:after="140"/>
      </w:pPr>
      <w:bookmarkStart w:id="5" w:name="_Toc234932846"/>
      <w:r>
        <w:rPr>
          <w:b/>
          <w:bCs/>
          <w:color w:val="2C5F4A"/>
        </w:rPr>
        <w:t>5. Surface d'exposition — gestion des ports</w:t>
      </w:r>
      <w:bookmarkEnd w:id="5"/>
    </w:p>
    <w:p w14:paraId="21E30BDB" w14:textId="77777777" w:rsidR="009543F3" w:rsidRDefault="00000000">
      <w:pPr>
        <w:spacing w:after="120" w:line="276" w:lineRule="auto"/>
      </w:pPr>
      <w:r>
        <w:rPr>
          <w:b/>
          <w:bCs/>
        </w:rPr>
        <w:t xml:space="preserve">Principe : n'exposer que l'indispensable. </w:t>
      </w:r>
      <w:r>
        <w:t>Un seul port public en production.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300"/>
        <w:gridCol w:w="1400"/>
        <w:gridCol w:w="1700"/>
        <w:gridCol w:w="2626"/>
      </w:tblGrid>
      <w:tr w:rsidR="009543F3" w14:paraId="4731B301" w14:textId="77777777">
        <w:tblPrEx>
          <w:tblCellMar>
            <w:top w:w="0" w:type="dxa"/>
            <w:bottom w:w="0" w:type="dxa"/>
          </w:tblCellMar>
        </w:tblPrEx>
        <w:trPr>
          <w:tblHeader/>
        </w:trPr>
        <w:tc>
          <w:tcPr>
            <w:tcW w:w="2000" w:type="dxa"/>
            <w:tcBorders>
              <w:top w:val="single" w:sz="2" w:space="0" w:color="C9D6CE"/>
              <w:left w:val="single" w:sz="2" w:space="0" w:color="C9D6CE"/>
              <w:bottom w:val="single" w:sz="2" w:space="0" w:color="C9D6CE"/>
              <w:right w:val="single" w:sz="2" w:space="0" w:color="C9D6CE"/>
            </w:tcBorders>
            <w:shd w:val="clear" w:color="auto" w:fill="4B6B59"/>
            <w:tcMar>
              <w:top w:w="60" w:type="dxa"/>
              <w:left w:w="100" w:type="dxa"/>
              <w:bottom w:w="60" w:type="dxa"/>
              <w:right w:w="100" w:type="dxa"/>
            </w:tcMar>
          </w:tcPr>
          <w:p w14:paraId="1E4A884F" w14:textId="77777777" w:rsidR="009543F3" w:rsidRDefault="00000000">
            <w:r>
              <w:rPr>
                <w:b/>
                <w:bCs/>
                <w:color w:val="FFFFFF"/>
                <w:sz w:val="19"/>
                <w:szCs w:val="19"/>
              </w:rPr>
              <w:t>Service</w:t>
            </w:r>
          </w:p>
        </w:tc>
        <w:tc>
          <w:tcPr>
            <w:tcW w:w="1300" w:type="dxa"/>
            <w:tcBorders>
              <w:top w:val="single" w:sz="2" w:space="0" w:color="C9D6CE"/>
              <w:left w:val="single" w:sz="2" w:space="0" w:color="C9D6CE"/>
              <w:bottom w:val="single" w:sz="2" w:space="0" w:color="C9D6CE"/>
              <w:right w:val="single" w:sz="2" w:space="0" w:color="C9D6CE"/>
            </w:tcBorders>
            <w:shd w:val="clear" w:color="auto" w:fill="4B6B59"/>
            <w:tcMar>
              <w:top w:w="60" w:type="dxa"/>
              <w:left w:w="100" w:type="dxa"/>
              <w:bottom w:w="60" w:type="dxa"/>
              <w:right w:w="100" w:type="dxa"/>
            </w:tcMar>
          </w:tcPr>
          <w:p w14:paraId="2C5BF792" w14:textId="77777777" w:rsidR="009543F3" w:rsidRDefault="00000000">
            <w:r>
              <w:rPr>
                <w:b/>
                <w:bCs/>
                <w:color w:val="FFFFFF"/>
                <w:sz w:val="19"/>
                <w:szCs w:val="19"/>
              </w:rPr>
              <w:t>Port</w:t>
            </w:r>
          </w:p>
        </w:tc>
        <w:tc>
          <w:tcPr>
            <w:tcW w:w="1400" w:type="dxa"/>
            <w:tcBorders>
              <w:top w:val="single" w:sz="2" w:space="0" w:color="C9D6CE"/>
              <w:left w:val="single" w:sz="2" w:space="0" w:color="C9D6CE"/>
              <w:bottom w:val="single" w:sz="2" w:space="0" w:color="C9D6CE"/>
              <w:right w:val="single" w:sz="2" w:space="0" w:color="C9D6CE"/>
            </w:tcBorders>
            <w:shd w:val="clear" w:color="auto" w:fill="4B6B59"/>
            <w:tcMar>
              <w:top w:w="60" w:type="dxa"/>
              <w:left w:w="100" w:type="dxa"/>
              <w:bottom w:w="60" w:type="dxa"/>
              <w:right w:w="100" w:type="dxa"/>
            </w:tcMar>
          </w:tcPr>
          <w:p w14:paraId="5F3570B5" w14:textId="77777777" w:rsidR="009543F3" w:rsidRDefault="00000000">
            <w:r>
              <w:rPr>
                <w:b/>
                <w:bCs/>
                <w:color w:val="FFFFFF"/>
                <w:sz w:val="19"/>
                <w:szCs w:val="19"/>
              </w:rPr>
              <w:t>Dev</w:t>
            </w:r>
          </w:p>
        </w:tc>
        <w:tc>
          <w:tcPr>
            <w:tcW w:w="1700" w:type="dxa"/>
            <w:tcBorders>
              <w:top w:val="single" w:sz="2" w:space="0" w:color="C9D6CE"/>
              <w:left w:val="single" w:sz="2" w:space="0" w:color="C9D6CE"/>
              <w:bottom w:val="single" w:sz="2" w:space="0" w:color="C9D6CE"/>
              <w:right w:val="single" w:sz="2" w:space="0" w:color="C9D6CE"/>
            </w:tcBorders>
            <w:shd w:val="clear" w:color="auto" w:fill="4B6B59"/>
            <w:tcMar>
              <w:top w:w="60" w:type="dxa"/>
              <w:left w:w="100" w:type="dxa"/>
              <w:bottom w:w="60" w:type="dxa"/>
              <w:right w:w="100" w:type="dxa"/>
            </w:tcMar>
          </w:tcPr>
          <w:p w14:paraId="2031B356" w14:textId="77777777" w:rsidR="009543F3" w:rsidRDefault="00000000">
            <w:r>
              <w:rPr>
                <w:b/>
                <w:bCs/>
                <w:color w:val="FFFFFF"/>
                <w:sz w:val="19"/>
                <w:szCs w:val="19"/>
              </w:rPr>
              <w:t>Prod</w:t>
            </w:r>
          </w:p>
        </w:tc>
        <w:tc>
          <w:tcPr>
            <w:tcW w:w="2626" w:type="dxa"/>
            <w:tcBorders>
              <w:top w:val="single" w:sz="2" w:space="0" w:color="C9D6CE"/>
              <w:left w:val="single" w:sz="2" w:space="0" w:color="C9D6CE"/>
              <w:bottom w:val="single" w:sz="2" w:space="0" w:color="C9D6CE"/>
              <w:right w:val="single" w:sz="2" w:space="0" w:color="C9D6CE"/>
            </w:tcBorders>
            <w:shd w:val="clear" w:color="auto" w:fill="4B6B59"/>
            <w:tcMar>
              <w:top w:w="60" w:type="dxa"/>
              <w:left w:w="100" w:type="dxa"/>
              <w:bottom w:w="60" w:type="dxa"/>
              <w:right w:w="100" w:type="dxa"/>
            </w:tcMar>
          </w:tcPr>
          <w:p w14:paraId="2DB9AD14" w14:textId="77777777" w:rsidR="009543F3" w:rsidRDefault="00000000">
            <w:r>
              <w:rPr>
                <w:b/>
                <w:bCs/>
                <w:color w:val="FFFFFF"/>
                <w:sz w:val="19"/>
                <w:szCs w:val="19"/>
              </w:rPr>
              <w:t>Accessible par</w:t>
            </w:r>
          </w:p>
        </w:tc>
      </w:tr>
      <w:tr w:rsidR="009543F3" w14:paraId="531B2AF3" w14:textId="77777777">
        <w:tblPrEx>
          <w:tblCellMar>
            <w:top w:w="0" w:type="dxa"/>
            <w:bottom w:w="0" w:type="dxa"/>
          </w:tblCellMar>
        </w:tblPrEx>
        <w:tc>
          <w:tcPr>
            <w:tcW w:w="20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58AD05ED" w14:textId="77777777" w:rsidR="009543F3" w:rsidRDefault="00000000">
            <w:r>
              <w:rPr>
                <w:sz w:val="19"/>
                <w:szCs w:val="19"/>
              </w:rPr>
              <w:t>Nginx</w:t>
            </w:r>
          </w:p>
        </w:tc>
        <w:tc>
          <w:tcPr>
            <w:tcW w:w="13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00C949C4" w14:textId="77777777" w:rsidR="009543F3" w:rsidRDefault="00000000">
            <w:r>
              <w:rPr>
                <w:sz w:val="19"/>
                <w:szCs w:val="19"/>
              </w:rPr>
              <w:t>80 / 443</w:t>
            </w:r>
          </w:p>
        </w:tc>
        <w:tc>
          <w:tcPr>
            <w:tcW w:w="14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451F9090" w14:textId="77777777" w:rsidR="009543F3" w:rsidRDefault="00000000">
            <w:r>
              <w:rPr>
                <w:sz w:val="19"/>
                <w:szCs w:val="19"/>
              </w:rPr>
              <w:t>8080→80</w:t>
            </w:r>
          </w:p>
        </w:tc>
        <w:tc>
          <w:tcPr>
            <w:tcW w:w="17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66F9AC2B" w14:textId="77777777" w:rsidR="009543F3" w:rsidRDefault="00000000">
            <w:r>
              <w:rPr>
                <w:sz w:val="19"/>
                <w:szCs w:val="19"/>
              </w:rPr>
              <w:t>Oui</w:t>
            </w:r>
          </w:p>
        </w:tc>
        <w:tc>
          <w:tcPr>
            <w:tcW w:w="2626"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134EDA58" w14:textId="77777777" w:rsidR="009543F3" w:rsidRDefault="00000000">
            <w:r>
              <w:rPr>
                <w:sz w:val="19"/>
                <w:szCs w:val="19"/>
              </w:rPr>
              <w:t>Public — seul point d'entrée</w:t>
            </w:r>
          </w:p>
        </w:tc>
      </w:tr>
      <w:tr w:rsidR="009543F3" w14:paraId="31A89699" w14:textId="77777777">
        <w:tblPrEx>
          <w:tblCellMar>
            <w:top w:w="0" w:type="dxa"/>
            <w:bottom w:w="0" w:type="dxa"/>
          </w:tblCellMar>
        </w:tblPrEx>
        <w:tc>
          <w:tcPr>
            <w:tcW w:w="20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544B82F8" w14:textId="77777777" w:rsidR="009543F3" w:rsidRDefault="00000000">
            <w:r>
              <w:rPr>
                <w:sz w:val="19"/>
                <w:szCs w:val="19"/>
              </w:rPr>
              <w:t>API Spring Boot</w:t>
            </w:r>
          </w:p>
        </w:tc>
        <w:tc>
          <w:tcPr>
            <w:tcW w:w="13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6FEC4400" w14:textId="77777777" w:rsidR="009543F3" w:rsidRDefault="00000000">
            <w:r>
              <w:rPr>
                <w:sz w:val="19"/>
                <w:szCs w:val="19"/>
              </w:rPr>
              <w:t>8080</w:t>
            </w:r>
          </w:p>
        </w:tc>
        <w:tc>
          <w:tcPr>
            <w:tcW w:w="14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55F9A105" w14:textId="77777777" w:rsidR="009543F3" w:rsidRDefault="00000000">
            <w:r>
              <w:rPr>
                <w:sz w:val="19"/>
                <w:szCs w:val="19"/>
              </w:rPr>
              <w:t>interne</w:t>
            </w:r>
          </w:p>
        </w:tc>
        <w:tc>
          <w:tcPr>
            <w:tcW w:w="17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64A321BE" w14:textId="77777777" w:rsidR="009543F3" w:rsidRDefault="00000000">
            <w:r>
              <w:rPr>
                <w:sz w:val="19"/>
                <w:szCs w:val="19"/>
              </w:rPr>
              <w:t>interne</w:t>
            </w:r>
          </w:p>
        </w:tc>
        <w:tc>
          <w:tcPr>
            <w:tcW w:w="2626"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61526990" w14:textId="77777777" w:rsidR="009543F3" w:rsidRDefault="00000000">
            <w:r>
              <w:rPr>
                <w:sz w:val="19"/>
                <w:szCs w:val="19"/>
              </w:rPr>
              <w:t>Nginx uniquement</w:t>
            </w:r>
          </w:p>
        </w:tc>
      </w:tr>
      <w:tr w:rsidR="009543F3" w14:paraId="21D69E29" w14:textId="77777777">
        <w:tblPrEx>
          <w:tblCellMar>
            <w:top w:w="0" w:type="dxa"/>
            <w:bottom w:w="0" w:type="dxa"/>
          </w:tblCellMar>
        </w:tblPrEx>
        <w:tc>
          <w:tcPr>
            <w:tcW w:w="20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2BA64AE4" w14:textId="77777777" w:rsidR="009543F3" w:rsidRDefault="00000000">
            <w:r>
              <w:rPr>
                <w:sz w:val="19"/>
                <w:szCs w:val="19"/>
              </w:rPr>
              <w:t>MySQL</w:t>
            </w:r>
          </w:p>
        </w:tc>
        <w:tc>
          <w:tcPr>
            <w:tcW w:w="13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2593E878" w14:textId="77777777" w:rsidR="009543F3" w:rsidRDefault="00000000">
            <w:r>
              <w:rPr>
                <w:sz w:val="19"/>
                <w:szCs w:val="19"/>
              </w:rPr>
              <w:t>3306</w:t>
            </w:r>
          </w:p>
        </w:tc>
        <w:tc>
          <w:tcPr>
            <w:tcW w:w="14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3649FCB1" w14:textId="77777777" w:rsidR="009543F3" w:rsidRDefault="00000000">
            <w:r>
              <w:rPr>
                <w:sz w:val="19"/>
                <w:szCs w:val="19"/>
              </w:rPr>
              <w:t>exposé</w:t>
            </w:r>
          </w:p>
        </w:tc>
        <w:tc>
          <w:tcPr>
            <w:tcW w:w="17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4F6FD583" w14:textId="77777777" w:rsidR="009543F3" w:rsidRDefault="00000000">
            <w:r>
              <w:rPr>
                <w:sz w:val="19"/>
                <w:szCs w:val="19"/>
              </w:rPr>
              <w:t>NON (ports: !reset [])</w:t>
            </w:r>
          </w:p>
        </w:tc>
        <w:tc>
          <w:tcPr>
            <w:tcW w:w="2626"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105ED9CF" w14:textId="77777777" w:rsidR="009543F3" w:rsidRDefault="00000000">
            <w:r>
              <w:rPr>
                <w:sz w:val="19"/>
                <w:szCs w:val="19"/>
              </w:rPr>
              <w:t>API uniquement</w:t>
            </w:r>
          </w:p>
        </w:tc>
      </w:tr>
      <w:tr w:rsidR="009543F3" w14:paraId="09999020" w14:textId="77777777">
        <w:tblPrEx>
          <w:tblCellMar>
            <w:top w:w="0" w:type="dxa"/>
            <w:bottom w:w="0" w:type="dxa"/>
          </w:tblCellMar>
        </w:tblPrEx>
        <w:tc>
          <w:tcPr>
            <w:tcW w:w="20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417E5B11" w14:textId="77777777" w:rsidR="009543F3" w:rsidRDefault="00000000">
            <w:r>
              <w:rPr>
                <w:sz w:val="19"/>
                <w:szCs w:val="19"/>
              </w:rPr>
              <w:t>phpMyAdmin</w:t>
            </w:r>
          </w:p>
        </w:tc>
        <w:tc>
          <w:tcPr>
            <w:tcW w:w="13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277882A7" w14:textId="77777777" w:rsidR="009543F3" w:rsidRDefault="00000000">
            <w:r>
              <w:rPr>
                <w:sz w:val="19"/>
                <w:szCs w:val="19"/>
              </w:rPr>
              <w:t>8082</w:t>
            </w:r>
          </w:p>
        </w:tc>
        <w:tc>
          <w:tcPr>
            <w:tcW w:w="14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55391496" w14:textId="77777777" w:rsidR="009543F3" w:rsidRDefault="00000000">
            <w:r>
              <w:rPr>
                <w:sz w:val="19"/>
                <w:szCs w:val="19"/>
              </w:rPr>
              <w:t>exposé</w:t>
            </w:r>
          </w:p>
        </w:tc>
        <w:tc>
          <w:tcPr>
            <w:tcW w:w="17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09D7A91E" w14:textId="77777777" w:rsidR="009543F3" w:rsidRDefault="00000000">
            <w:r>
              <w:rPr>
                <w:sz w:val="19"/>
                <w:szCs w:val="19"/>
              </w:rPr>
              <w:t>absent</w:t>
            </w:r>
          </w:p>
        </w:tc>
        <w:tc>
          <w:tcPr>
            <w:tcW w:w="2626"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317FA995" w14:textId="77777777" w:rsidR="009543F3" w:rsidRDefault="00000000">
            <w:r>
              <w:rPr>
                <w:sz w:val="19"/>
                <w:szCs w:val="19"/>
              </w:rPr>
              <w:t>Admin local</w:t>
            </w:r>
          </w:p>
        </w:tc>
      </w:tr>
      <w:tr w:rsidR="009543F3" w14:paraId="18FF5C99" w14:textId="77777777">
        <w:tblPrEx>
          <w:tblCellMar>
            <w:top w:w="0" w:type="dxa"/>
            <w:bottom w:w="0" w:type="dxa"/>
          </w:tblCellMar>
        </w:tblPrEx>
        <w:tc>
          <w:tcPr>
            <w:tcW w:w="20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633ACAAE" w14:textId="77777777" w:rsidR="009543F3" w:rsidRDefault="00000000">
            <w:r>
              <w:rPr>
                <w:sz w:val="19"/>
                <w:szCs w:val="19"/>
              </w:rPr>
              <w:t>Mailhog (SMTP test)</w:t>
            </w:r>
          </w:p>
        </w:tc>
        <w:tc>
          <w:tcPr>
            <w:tcW w:w="13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617E51BF" w14:textId="77777777" w:rsidR="009543F3" w:rsidRDefault="00000000">
            <w:r>
              <w:rPr>
                <w:sz w:val="19"/>
                <w:szCs w:val="19"/>
              </w:rPr>
              <w:t>1025 / 8025</w:t>
            </w:r>
          </w:p>
        </w:tc>
        <w:tc>
          <w:tcPr>
            <w:tcW w:w="14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4612F2BD" w14:textId="77777777" w:rsidR="009543F3" w:rsidRDefault="00000000">
            <w:r>
              <w:rPr>
                <w:sz w:val="19"/>
                <w:szCs w:val="19"/>
              </w:rPr>
              <w:t>exposé</w:t>
            </w:r>
          </w:p>
        </w:tc>
        <w:tc>
          <w:tcPr>
            <w:tcW w:w="17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5FF71B25" w14:textId="77777777" w:rsidR="009543F3" w:rsidRDefault="00000000">
            <w:r>
              <w:rPr>
                <w:sz w:val="19"/>
                <w:szCs w:val="19"/>
              </w:rPr>
              <w:t>absent</w:t>
            </w:r>
          </w:p>
        </w:tc>
        <w:tc>
          <w:tcPr>
            <w:tcW w:w="2626"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25D93628" w14:textId="77777777" w:rsidR="009543F3" w:rsidRDefault="00000000">
            <w:r>
              <w:rPr>
                <w:sz w:val="19"/>
                <w:szCs w:val="19"/>
              </w:rPr>
              <w:t>Développement</w:t>
            </w:r>
          </w:p>
        </w:tc>
      </w:tr>
      <w:tr w:rsidR="009543F3" w14:paraId="7C6E7242" w14:textId="77777777">
        <w:tblPrEx>
          <w:tblCellMar>
            <w:top w:w="0" w:type="dxa"/>
            <w:bottom w:w="0" w:type="dxa"/>
          </w:tblCellMar>
        </w:tblPrEx>
        <w:tc>
          <w:tcPr>
            <w:tcW w:w="20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179018AD" w14:textId="77777777" w:rsidR="009543F3" w:rsidRDefault="00000000">
            <w:r>
              <w:rPr>
                <w:sz w:val="19"/>
                <w:szCs w:val="19"/>
              </w:rPr>
              <w:t>Prometheus</w:t>
            </w:r>
          </w:p>
        </w:tc>
        <w:tc>
          <w:tcPr>
            <w:tcW w:w="13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0E0F5614" w14:textId="77777777" w:rsidR="009543F3" w:rsidRDefault="00000000">
            <w:r>
              <w:rPr>
                <w:sz w:val="19"/>
                <w:szCs w:val="19"/>
              </w:rPr>
              <w:t>9090</w:t>
            </w:r>
          </w:p>
        </w:tc>
        <w:tc>
          <w:tcPr>
            <w:tcW w:w="14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7D65FDB3" w14:textId="77777777" w:rsidR="009543F3" w:rsidRDefault="00000000">
            <w:r>
              <w:rPr>
                <w:sz w:val="19"/>
                <w:szCs w:val="19"/>
              </w:rPr>
              <w:t>stack séparée</w:t>
            </w:r>
          </w:p>
        </w:tc>
        <w:tc>
          <w:tcPr>
            <w:tcW w:w="17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4CC2C452" w14:textId="77777777" w:rsidR="009543F3" w:rsidRDefault="00000000">
            <w:r>
              <w:rPr>
                <w:sz w:val="19"/>
                <w:szCs w:val="19"/>
              </w:rPr>
              <w:t>interne</w:t>
            </w:r>
          </w:p>
        </w:tc>
        <w:tc>
          <w:tcPr>
            <w:tcW w:w="2626"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66F26736" w14:textId="77777777" w:rsidR="009543F3" w:rsidRDefault="00000000">
            <w:r>
              <w:rPr>
                <w:sz w:val="19"/>
                <w:szCs w:val="19"/>
              </w:rPr>
              <w:t>Grafana</w:t>
            </w:r>
          </w:p>
        </w:tc>
      </w:tr>
      <w:tr w:rsidR="009543F3" w14:paraId="31BC43DC" w14:textId="77777777">
        <w:tblPrEx>
          <w:tblCellMar>
            <w:top w:w="0" w:type="dxa"/>
            <w:bottom w:w="0" w:type="dxa"/>
          </w:tblCellMar>
        </w:tblPrEx>
        <w:tc>
          <w:tcPr>
            <w:tcW w:w="20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3422408B" w14:textId="77777777" w:rsidR="009543F3" w:rsidRDefault="00000000">
            <w:r>
              <w:rPr>
                <w:sz w:val="19"/>
                <w:szCs w:val="19"/>
              </w:rPr>
              <w:t>Grafana</w:t>
            </w:r>
          </w:p>
        </w:tc>
        <w:tc>
          <w:tcPr>
            <w:tcW w:w="13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2112E3FF" w14:textId="77777777" w:rsidR="009543F3" w:rsidRDefault="00000000">
            <w:r>
              <w:rPr>
                <w:sz w:val="19"/>
                <w:szCs w:val="19"/>
              </w:rPr>
              <w:t>3001</w:t>
            </w:r>
          </w:p>
        </w:tc>
        <w:tc>
          <w:tcPr>
            <w:tcW w:w="14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6CC17CC2" w14:textId="77777777" w:rsidR="009543F3" w:rsidRDefault="00000000">
            <w:r>
              <w:rPr>
                <w:sz w:val="19"/>
                <w:szCs w:val="19"/>
              </w:rPr>
              <w:t>stack séparée</w:t>
            </w:r>
          </w:p>
        </w:tc>
        <w:tc>
          <w:tcPr>
            <w:tcW w:w="17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55DC177C" w14:textId="77777777" w:rsidR="009543F3" w:rsidRDefault="00000000">
            <w:r>
              <w:rPr>
                <w:sz w:val="19"/>
                <w:szCs w:val="19"/>
              </w:rPr>
              <w:t>à protéger</w:t>
            </w:r>
          </w:p>
        </w:tc>
        <w:tc>
          <w:tcPr>
            <w:tcW w:w="2626"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777DD75F" w14:textId="77777777" w:rsidR="009543F3" w:rsidRDefault="00000000">
            <w:r>
              <w:rPr>
                <w:sz w:val="19"/>
                <w:szCs w:val="19"/>
              </w:rPr>
              <w:t>Admin local</w:t>
            </w:r>
          </w:p>
        </w:tc>
      </w:tr>
      <w:tr w:rsidR="009543F3" w14:paraId="1CE0E600" w14:textId="77777777">
        <w:tblPrEx>
          <w:tblCellMar>
            <w:top w:w="0" w:type="dxa"/>
            <w:bottom w:w="0" w:type="dxa"/>
          </w:tblCellMar>
        </w:tblPrEx>
        <w:tc>
          <w:tcPr>
            <w:tcW w:w="20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1E841B93" w14:textId="77777777" w:rsidR="009543F3" w:rsidRDefault="00000000">
            <w:r>
              <w:rPr>
                <w:sz w:val="19"/>
                <w:szCs w:val="19"/>
              </w:rPr>
              <w:t>Loki</w:t>
            </w:r>
          </w:p>
        </w:tc>
        <w:tc>
          <w:tcPr>
            <w:tcW w:w="13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4D22A946" w14:textId="77777777" w:rsidR="009543F3" w:rsidRDefault="00000000">
            <w:r>
              <w:rPr>
                <w:sz w:val="19"/>
                <w:szCs w:val="19"/>
              </w:rPr>
              <w:t>3100</w:t>
            </w:r>
          </w:p>
        </w:tc>
        <w:tc>
          <w:tcPr>
            <w:tcW w:w="14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45C4B839" w14:textId="77777777" w:rsidR="009543F3" w:rsidRDefault="00000000">
            <w:r>
              <w:rPr>
                <w:sz w:val="19"/>
                <w:szCs w:val="19"/>
              </w:rPr>
              <w:t>stack séparée</w:t>
            </w:r>
          </w:p>
        </w:tc>
        <w:tc>
          <w:tcPr>
            <w:tcW w:w="17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26DC3BB9" w14:textId="77777777" w:rsidR="009543F3" w:rsidRDefault="00000000">
            <w:r>
              <w:rPr>
                <w:sz w:val="19"/>
                <w:szCs w:val="19"/>
              </w:rPr>
              <w:t>interne</w:t>
            </w:r>
          </w:p>
        </w:tc>
        <w:tc>
          <w:tcPr>
            <w:tcW w:w="2626"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69EBF9F4" w14:textId="77777777" w:rsidR="009543F3" w:rsidRDefault="00000000">
            <w:r>
              <w:rPr>
                <w:sz w:val="19"/>
                <w:szCs w:val="19"/>
              </w:rPr>
              <w:t>Promtail / Grafana</w:t>
            </w:r>
          </w:p>
        </w:tc>
      </w:tr>
    </w:tbl>
    <w:p w14:paraId="7AE4581A" w14:textId="77777777" w:rsidR="009543F3" w:rsidRDefault="00000000">
      <w:pPr>
        <w:spacing w:after="120" w:line="276" w:lineRule="auto"/>
      </w:pPr>
      <w:r>
        <w:t xml:space="preserve">En production, </w:t>
      </w:r>
      <w:r>
        <w:rPr>
          <w:rFonts w:ascii="Consolas" w:eastAsia="Consolas" w:hAnsi="Consolas" w:cs="Consolas"/>
          <w:color w:val="2C5F4A"/>
          <w:sz w:val="19"/>
          <w:szCs w:val="19"/>
        </w:rPr>
        <w:t>docker-compose.prod.yml</w:t>
      </w:r>
      <w:r>
        <w:t xml:space="preserve"> supprime explicitement les ports de MySQL et n'inclut ni phpMyAdmin ni Mailhog. Seul Nginx écoute sur l'extérieur.</w:t>
      </w:r>
    </w:p>
    <w:p w14:paraId="2514CFF0" w14:textId="77777777" w:rsidR="009543F3" w:rsidRDefault="00000000">
      <w:pPr>
        <w:pStyle w:val="Heading2"/>
        <w:spacing w:before="280" w:after="140"/>
      </w:pPr>
      <w:bookmarkStart w:id="6" w:name="_Toc234932847"/>
      <w:r>
        <w:rPr>
          <w:b/>
          <w:bCs/>
          <w:color w:val="2C5F4A"/>
        </w:rPr>
        <w:t>6. Droits sur les services et les conteneurs</w:t>
      </w:r>
      <w:bookmarkEnd w:id="6"/>
    </w:p>
    <w:p w14:paraId="2A79F2A5" w14:textId="77777777" w:rsidR="009543F3" w:rsidRDefault="00000000">
      <w:pPr>
        <w:spacing w:after="120" w:line="276" w:lineRule="auto"/>
      </w:pPr>
      <w:r>
        <w:rPr>
          <w:b/>
          <w:bCs/>
        </w:rPr>
        <w:t xml:space="preserve">Conteneur non-root. </w:t>
      </w:r>
      <w:r>
        <w:t>Le Dockerfile de l'API crée un utilisateur système dédié (</w:t>
      </w:r>
      <w:r>
        <w:rPr>
          <w:rFonts w:ascii="Consolas" w:eastAsia="Consolas" w:hAnsi="Consolas" w:cs="Consolas"/>
          <w:color w:val="2C5F4A"/>
          <w:sz w:val="19"/>
          <w:szCs w:val="19"/>
        </w:rPr>
        <w:t>adduser -S -G cesizen cesizen</w:t>
      </w:r>
      <w:r>
        <w:t>) et bascule dessus (</w:t>
      </w:r>
      <w:r>
        <w:rPr>
          <w:rFonts w:ascii="Consolas" w:eastAsia="Consolas" w:hAnsi="Consolas" w:cs="Consolas"/>
          <w:color w:val="2C5F4A"/>
          <w:sz w:val="19"/>
          <w:szCs w:val="19"/>
        </w:rPr>
        <w:t>USER cesizen</w:t>
      </w:r>
      <w:r>
        <w:t>). Une évasion applicative ne donne pas les droits root dans le conteneur.</w:t>
      </w:r>
    </w:p>
    <w:p w14:paraId="235E7038" w14:textId="77777777" w:rsidR="009543F3" w:rsidRDefault="00000000">
      <w:pPr>
        <w:spacing w:after="120" w:line="276" w:lineRule="auto"/>
      </w:pPr>
      <w:r>
        <w:rPr>
          <w:b/>
          <w:bCs/>
        </w:rPr>
        <w:t xml:space="preserve">Réseau Docker nommé. </w:t>
      </w:r>
      <w:r>
        <w:t xml:space="preserve">Tous les services partagent un bridge dédié </w:t>
      </w:r>
      <w:r>
        <w:rPr>
          <w:rFonts w:ascii="Consolas" w:eastAsia="Consolas" w:hAnsi="Consolas" w:cs="Consolas"/>
          <w:color w:val="2C5F4A"/>
          <w:sz w:val="19"/>
          <w:szCs w:val="19"/>
        </w:rPr>
        <w:t>cesizen-net</w:t>
      </w:r>
      <w:r>
        <w:t>. MySQL et l'API ne sont pas publiés sur l'hôte : seule la résolution DNS interne permet de les joindre.</w:t>
      </w:r>
    </w:p>
    <w:p w14:paraId="7903EABC" w14:textId="77777777" w:rsidR="009543F3" w:rsidRDefault="00000000">
      <w:pPr>
        <w:spacing w:after="120" w:line="276" w:lineRule="auto"/>
      </w:pPr>
      <w:r>
        <w:rPr>
          <w:b/>
          <w:bCs/>
        </w:rPr>
        <w:t xml:space="preserve">Utilisateur MySQL à droits minimaux. </w:t>
      </w:r>
      <w:r>
        <w:t xml:space="preserve">En production, </w:t>
      </w:r>
      <w:r>
        <w:rPr>
          <w:rFonts w:ascii="Consolas" w:eastAsia="Consolas" w:hAnsi="Consolas" w:cs="Consolas"/>
          <w:color w:val="2C5F4A"/>
          <w:sz w:val="19"/>
          <w:szCs w:val="19"/>
        </w:rPr>
        <w:t>cesizen_app</w:t>
      </w:r>
      <w:r>
        <w:t xml:space="preserve"> est privé des droits DDL (</w:t>
      </w:r>
      <w:r>
        <w:rPr>
          <w:rFonts w:ascii="Consolas" w:eastAsia="Consolas" w:hAnsi="Consolas" w:cs="Consolas"/>
          <w:color w:val="2C5F4A"/>
          <w:sz w:val="19"/>
          <w:szCs w:val="19"/>
        </w:rPr>
        <w:t>REVOKE CREATE, ALTER, DROP, INDEX, REFERENCES</w:t>
      </w:r>
      <w:r>
        <w:t>) via un script d'init. Ne subsistent que SELECT, INSERT, UPDATE, DELETE. Limite connue : le script ne s'exécute qu'au premier démarrage, sur un volume vide.</w:t>
      </w:r>
    </w:p>
    <w:p w14:paraId="265118B2" w14:textId="77777777" w:rsidR="009543F3" w:rsidRDefault="00000000">
      <w:pPr>
        <w:spacing w:after="120" w:line="276" w:lineRule="auto"/>
      </w:pPr>
      <w:r>
        <w:rPr>
          <w:b/>
          <w:bCs/>
        </w:rPr>
        <w:t xml:space="preserve">Fichiers uploadés. </w:t>
      </w:r>
      <w:r>
        <w:t>Taille limitée à 10 Mo. Le type MIME réel n'est pas vérifié — identifié comme risque résiduel.</w:t>
      </w:r>
    </w:p>
    <w:p w14:paraId="102D3BCF" w14:textId="77777777" w:rsidR="009543F3" w:rsidRDefault="009543F3">
      <w:pPr>
        <w:pageBreakBefore/>
      </w:pPr>
    </w:p>
    <w:p w14:paraId="325C3131" w14:textId="77777777" w:rsidR="009543F3" w:rsidRDefault="00000000">
      <w:pPr>
        <w:pStyle w:val="Heading2"/>
        <w:spacing w:before="280" w:after="140"/>
      </w:pPr>
      <w:bookmarkStart w:id="7" w:name="_Toc234932848"/>
      <w:r>
        <w:rPr>
          <w:b/>
          <w:bCs/>
          <w:color w:val="2C5F4A"/>
        </w:rPr>
        <w:t>7. Analyse statique (SAST) — SonarCloud</w:t>
      </w:r>
      <w:bookmarkEnd w:id="7"/>
    </w:p>
    <w:p w14:paraId="15D7F919" w14:textId="77777777" w:rsidR="009543F3" w:rsidRDefault="00000000">
      <w:pPr>
        <w:spacing w:after="120" w:line="276" w:lineRule="auto"/>
      </w:pPr>
      <w:r>
        <w:t xml:space="preserve">Le dépôt </w:t>
      </w:r>
      <w:r>
        <w:rPr>
          <w:rFonts w:ascii="Consolas" w:eastAsia="Consolas" w:hAnsi="Consolas" w:cs="Consolas"/>
          <w:color w:val="2C5F4A"/>
          <w:sz w:val="19"/>
          <w:szCs w:val="19"/>
        </w:rPr>
        <w:t>api_zen</w:t>
      </w:r>
      <w:r>
        <w:t xml:space="preserve"> est lié à SonarCloud. L'analyse s'exécute dans le pipeline d'intégration continue, après compilation et tests, avec transmission du rapport de couverture JaCoCo. Sonar contrôle bugs, vulnérabilités, code smells et duplication.</w:t>
      </w:r>
    </w:p>
    <w:p w14:paraId="197BF4D3" w14:textId="77777777" w:rsidR="009543F3" w:rsidRDefault="00000000">
      <w:pPr>
        <w:spacing w:after="120" w:line="276" w:lineRule="auto"/>
      </w:pPr>
      <w:r>
        <w:t xml:space="preserve">Le step est gardé par </w:t>
      </w:r>
      <w:r>
        <w:rPr>
          <w:rFonts w:ascii="Consolas" w:eastAsia="Consolas" w:hAnsi="Consolas" w:cs="Consolas"/>
          <w:color w:val="2C5F4A"/>
          <w:sz w:val="19"/>
          <w:szCs w:val="19"/>
        </w:rPr>
        <w:t>if: env.SONAR_TOKEN != ''</w:t>
      </w:r>
      <w:r>
        <w:t xml:space="preserve"> : en l'absence de jeton (pull request Dependabot par exemple), il est sauté sans faire échouer la CI. Les jetons </w:t>
      </w:r>
      <w:r>
        <w:rPr>
          <w:rFonts w:ascii="Consolas" w:eastAsia="Consolas" w:hAnsi="Consolas" w:cs="Consolas"/>
          <w:color w:val="2C5F4A"/>
          <w:sz w:val="19"/>
          <w:szCs w:val="19"/>
        </w:rPr>
        <w:t>SONAR_TOKEN</w:t>
      </w:r>
      <w:r>
        <w:t xml:space="preserve">, </w:t>
      </w:r>
      <w:r>
        <w:rPr>
          <w:rFonts w:ascii="Consolas" w:eastAsia="Consolas" w:hAnsi="Consolas" w:cs="Consolas"/>
          <w:color w:val="2C5F4A"/>
          <w:sz w:val="19"/>
          <w:szCs w:val="19"/>
        </w:rPr>
        <w:t>SONAR_ORGANIZATION</w:t>
      </w:r>
      <w:r>
        <w:t xml:space="preserve"> et </w:t>
      </w:r>
      <w:r>
        <w:rPr>
          <w:rFonts w:ascii="Consolas" w:eastAsia="Consolas" w:hAnsi="Consolas" w:cs="Consolas"/>
          <w:color w:val="2C5F4A"/>
          <w:sz w:val="19"/>
          <w:szCs w:val="19"/>
        </w:rPr>
        <w:t>SONAR_PROJECT_KEY</w:t>
      </w:r>
      <w:r>
        <w:t xml:space="preserve"> sont stockés dans les secrets GitHub Actions, jamais dans le code.</w:t>
      </w:r>
    </w:p>
    <w:p w14:paraId="436BF3BB" w14:textId="77777777" w:rsidR="009543F3" w:rsidRDefault="00000000">
      <w:pPr>
        <w:pStyle w:val="Heading2"/>
        <w:spacing w:before="280" w:after="140"/>
      </w:pPr>
      <w:bookmarkStart w:id="8" w:name="_Toc234932849"/>
      <w:r>
        <w:rPr>
          <w:b/>
          <w:bCs/>
          <w:color w:val="2C5F4A"/>
        </w:rPr>
        <w:t>8. Mesures détaillées par application</w:t>
      </w:r>
      <w:bookmarkEnd w:id="8"/>
    </w:p>
    <w:p w14:paraId="1F7225CD" w14:textId="77777777" w:rsidR="009543F3" w:rsidRDefault="00000000">
      <w:pPr>
        <w:pStyle w:val="Heading3"/>
        <w:spacing w:before="200" w:after="110"/>
      </w:pPr>
      <w:r>
        <w:rPr>
          <w:b/>
          <w:bCs/>
          <w:color w:val="4B6B59"/>
          <w:sz w:val="22"/>
          <w:szCs w:val="22"/>
        </w:rPr>
        <w:t>8.1 API — Spring Boot</w:t>
      </w:r>
    </w:p>
    <w:p w14:paraId="7920ED48" w14:textId="77777777" w:rsidR="009543F3" w:rsidRDefault="00000000">
      <w:pPr>
        <w:spacing w:after="120" w:line="276" w:lineRule="auto"/>
      </w:pPr>
      <w:r>
        <w:rPr>
          <w:b/>
          <w:bCs/>
        </w:rPr>
        <w:t xml:space="preserve">Rate limiting (bucket4j). </w:t>
      </w:r>
      <w:r>
        <w:t xml:space="preserve">Filtre </w:t>
      </w:r>
      <w:r>
        <w:rPr>
          <w:rFonts w:ascii="Consolas" w:eastAsia="Consolas" w:hAnsi="Consolas" w:cs="Consolas"/>
          <w:color w:val="2C5F4A"/>
          <w:sz w:val="19"/>
          <w:szCs w:val="19"/>
        </w:rPr>
        <w:t>OncePerRequestFilter</w:t>
      </w:r>
      <w:r>
        <w:t xml:space="preserve"> par IP, réponse HTTP 429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000"/>
        <w:gridCol w:w="3426"/>
      </w:tblGrid>
      <w:tr w:rsidR="009543F3" w14:paraId="41E8BC65" w14:textId="77777777">
        <w:tblPrEx>
          <w:tblCellMar>
            <w:top w:w="0" w:type="dxa"/>
            <w:bottom w:w="0" w:type="dxa"/>
          </w:tblCellMar>
        </w:tblPrEx>
        <w:trPr>
          <w:tblHeader/>
        </w:trPr>
        <w:tc>
          <w:tcPr>
            <w:tcW w:w="3600" w:type="dxa"/>
            <w:tcBorders>
              <w:top w:val="single" w:sz="2" w:space="0" w:color="C9D6CE"/>
              <w:left w:val="single" w:sz="2" w:space="0" w:color="C9D6CE"/>
              <w:bottom w:val="single" w:sz="2" w:space="0" w:color="C9D6CE"/>
              <w:right w:val="single" w:sz="2" w:space="0" w:color="C9D6CE"/>
            </w:tcBorders>
            <w:shd w:val="clear" w:color="auto" w:fill="4B6B59"/>
            <w:tcMar>
              <w:top w:w="60" w:type="dxa"/>
              <w:left w:w="100" w:type="dxa"/>
              <w:bottom w:w="60" w:type="dxa"/>
              <w:right w:w="100" w:type="dxa"/>
            </w:tcMar>
          </w:tcPr>
          <w:p w14:paraId="7F3BCBC1" w14:textId="77777777" w:rsidR="009543F3" w:rsidRDefault="00000000">
            <w:r>
              <w:rPr>
                <w:b/>
                <w:bCs/>
                <w:color w:val="FFFFFF"/>
                <w:sz w:val="19"/>
                <w:szCs w:val="19"/>
              </w:rPr>
              <w:t>Endpoint</w:t>
            </w:r>
          </w:p>
        </w:tc>
        <w:tc>
          <w:tcPr>
            <w:tcW w:w="2000" w:type="dxa"/>
            <w:tcBorders>
              <w:top w:val="single" w:sz="2" w:space="0" w:color="C9D6CE"/>
              <w:left w:val="single" w:sz="2" w:space="0" w:color="C9D6CE"/>
              <w:bottom w:val="single" w:sz="2" w:space="0" w:color="C9D6CE"/>
              <w:right w:val="single" w:sz="2" w:space="0" w:color="C9D6CE"/>
            </w:tcBorders>
            <w:shd w:val="clear" w:color="auto" w:fill="4B6B59"/>
            <w:tcMar>
              <w:top w:w="60" w:type="dxa"/>
              <w:left w:w="100" w:type="dxa"/>
              <w:bottom w:w="60" w:type="dxa"/>
              <w:right w:w="100" w:type="dxa"/>
            </w:tcMar>
          </w:tcPr>
          <w:p w14:paraId="34049AD5" w14:textId="77777777" w:rsidR="009543F3" w:rsidRDefault="00000000">
            <w:r>
              <w:rPr>
                <w:b/>
                <w:bCs/>
                <w:color w:val="FFFFFF"/>
                <w:sz w:val="19"/>
                <w:szCs w:val="19"/>
              </w:rPr>
              <w:t>Limite</w:t>
            </w:r>
          </w:p>
        </w:tc>
        <w:tc>
          <w:tcPr>
            <w:tcW w:w="3426" w:type="dxa"/>
            <w:tcBorders>
              <w:top w:val="single" w:sz="2" w:space="0" w:color="C9D6CE"/>
              <w:left w:val="single" w:sz="2" w:space="0" w:color="C9D6CE"/>
              <w:bottom w:val="single" w:sz="2" w:space="0" w:color="C9D6CE"/>
              <w:right w:val="single" w:sz="2" w:space="0" w:color="C9D6CE"/>
            </w:tcBorders>
            <w:shd w:val="clear" w:color="auto" w:fill="4B6B59"/>
            <w:tcMar>
              <w:top w:w="60" w:type="dxa"/>
              <w:left w:w="100" w:type="dxa"/>
              <w:bottom w:w="60" w:type="dxa"/>
              <w:right w:w="100" w:type="dxa"/>
            </w:tcMar>
          </w:tcPr>
          <w:p w14:paraId="2FB4B0A0" w14:textId="77777777" w:rsidR="009543F3" w:rsidRDefault="00000000">
            <w:r>
              <w:rPr>
                <w:b/>
                <w:bCs/>
                <w:color w:val="FFFFFF"/>
                <w:sz w:val="19"/>
                <w:szCs w:val="19"/>
              </w:rPr>
              <w:t>Protection</w:t>
            </w:r>
          </w:p>
        </w:tc>
      </w:tr>
      <w:tr w:rsidR="009543F3" w14:paraId="1B1FB429" w14:textId="77777777">
        <w:tblPrEx>
          <w:tblCellMar>
            <w:top w:w="0" w:type="dxa"/>
            <w:bottom w:w="0" w:type="dxa"/>
          </w:tblCellMar>
        </w:tblPrEx>
        <w:tc>
          <w:tcPr>
            <w:tcW w:w="36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18905978" w14:textId="77777777" w:rsidR="009543F3" w:rsidRDefault="00000000">
            <w:r>
              <w:rPr>
                <w:sz w:val="19"/>
                <w:szCs w:val="19"/>
              </w:rPr>
              <w:t>POST /api/auth/login</w:t>
            </w:r>
          </w:p>
        </w:tc>
        <w:tc>
          <w:tcPr>
            <w:tcW w:w="20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74C4FDD9" w14:textId="77777777" w:rsidR="009543F3" w:rsidRDefault="00000000">
            <w:r>
              <w:rPr>
                <w:sz w:val="19"/>
                <w:szCs w:val="19"/>
              </w:rPr>
              <w:t>5 / minute</w:t>
            </w:r>
          </w:p>
        </w:tc>
        <w:tc>
          <w:tcPr>
            <w:tcW w:w="3426"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444B62F2" w14:textId="77777777" w:rsidR="009543F3" w:rsidRDefault="00000000">
            <w:r>
              <w:rPr>
                <w:sz w:val="19"/>
                <w:szCs w:val="19"/>
              </w:rPr>
              <w:t>Brute-force</w:t>
            </w:r>
          </w:p>
        </w:tc>
      </w:tr>
      <w:tr w:rsidR="009543F3" w14:paraId="3A9F988E" w14:textId="77777777">
        <w:tblPrEx>
          <w:tblCellMar>
            <w:top w:w="0" w:type="dxa"/>
            <w:bottom w:w="0" w:type="dxa"/>
          </w:tblCellMar>
        </w:tblPrEx>
        <w:tc>
          <w:tcPr>
            <w:tcW w:w="36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2A4F3EFF" w14:textId="77777777" w:rsidR="009543F3" w:rsidRDefault="00000000">
            <w:r>
              <w:rPr>
                <w:sz w:val="19"/>
                <w:szCs w:val="19"/>
              </w:rPr>
              <w:t>POST /api/auth/forgot-password</w:t>
            </w:r>
          </w:p>
        </w:tc>
        <w:tc>
          <w:tcPr>
            <w:tcW w:w="20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3D3075A8" w14:textId="77777777" w:rsidR="009543F3" w:rsidRDefault="00000000">
            <w:r>
              <w:rPr>
                <w:sz w:val="19"/>
                <w:szCs w:val="19"/>
              </w:rPr>
              <w:t>3 / 10 minutes</w:t>
            </w:r>
          </w:p>
        </w:tc>
        <w:tc>
          <w:tcPr>
            <w:tcW w:w="3426"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071E90A4" w14:textId="77777777" w:rsidR="009543F3" w:rsidRDefault="00000000">
            <w:r>
              <w:rPr>
                <w:sz w:val="19"/>
                <w:szCs w:val="19"/>
              </w:rPr>
              <w:t>Énumération de comptes, spam d'e-mails</w:t>
            </w:r>
          </w:p>
        </w:tc>
      </w:tr>
    </w:tbl>
    <w:p w14:paraId="17AC432D" w14:textId="77777777" w:rsidR="009543F3" w:rsidRDefault="00000000">
      <w:pPr>
        <w:spacing w:after="120" w:line="276" w:lineRule="auto"/>
      </w:pPr>
      <w:r>
        <w:rPr>
          <w:b/>
          <w:bCs/>
        </w:rPr>
        <w:t xml:space="preserve">En-têtes HTTP. </w:t>
      </w:r>
      <w:r>
        <w:t>Posés à deux niveaux (Spring Security + nginx) : X-Frame-Options, X-Content-Type-Options, Referrer-Policy, Content-Security-Policy, Permissions-Policy, et HSTS en production.</w:t>
      </w:r>
    </w:p>
    <w:p w14:paraId="4699C2AE" w14:textId="77777777" w:rsidR="009543F3" w:rsidRDefault="00000000">
      <w:pPr>
        <w:spacing w:after="120" w:line="276" w:lineRule="auto"/>
      </w:pPr>
      <w:r>
        <w:rPr>
          <w:b/>
          <w:bCs/>
        </w:rPr>
        <w:t xml:space="preserve">Secrets. </w:t>
      </w:r>
      <w:r>
        <w:t>Le secret JWT a été retiré du code (il figurait en défaut commité) et régénéré. Il ne vit désormais que dans les variables d'environnement et les secrets GitHub. Gitleaks bloque toute réintroduction.</w:t>
      </w:r>
    </w:p>
    <w:p w14:paraId="13CE62EF" w14:textId="77777777" w:rsidR="009543F3" w:rsidRDefault="00000000">
      <w:pPr>
        <w:spacing w:after="120" w:line="276" w:lineRule="auto"/>
      </w:pPr>
      <w:r>
        <w:rPr>
          <w:b/>
          <w:bCs/>
        </w:rPr>
        <w:t xml:space="preserve">CVE corrigées. </w:t>
      </w:r>
      <w:r>
        <w:t>jackson-databind (CVE-2026-54512 / 54513) via import de BOM 2.21.4 et 3.1.4 ; Tomcat forcé en 11.0.22 ; Swagger désactivé en production.</w:t>
      </w:r>
    </w:p>
    <w:p w14:paraId="6FB61681" w14:textId="77777777" w:rsidR="009543F3" w:rsidRDefault="00000000">
      <w:pPr>
        <w:pStyle w:val="Heading3"/>
        <w:spacing w:before="200" w:after="110"/>
      </w:pPr>
      <w:r>
        <w:rPr>
          <w:b/>
          <w:bCs/>
          <w:color w:val="4B6B59"/>
          <w:sz w:val="22"/>
          <w:szCs w:val="22"/>
        </w:rPr>
        <w:t>8.2 Front — Next.js</w:t>
      </w:r>
    </w:p>
    <w:p w14:paraId="378A4F18" w14:textId="77777777" w:rsidR="009543F3" w:rsidRDefault="00000000">
      <w:pPr>
        <w:spacing w:after="120" w:line="276" w:lineRule="auto"/>
      </w:pPr>
      <w:r>
        <w:rPr>
          <w:b/>
          <w:bCs/>
        </w:rPr>
        <w:t xml:space="preserve">En-têtes de sécurité. </w:t>
      </w:r>
      <w:r>
        <w:t xml:space="preserve">Six en-têtes dans </w:t>
      </w:r>
      <w:r>
        <w:rPr>
          <w:rFonts w:ascii="Consolas" w:eastAsia="Consolas" w:hAnsi="Consolas" w:cs="Consolas"/>
          <w:color w:val="2C5F4A"/>
          <w:sz w:val="19"/>
          <w:szCs w:val="19"/>
        </w:rPr>
        <w:t>next.config.ts</w:t>
      </w:r>
      <w:r>
        <w:t>, dont une CSP construite dynamiquement à partir des origines autorisées (API et Supabase uniquement). HSTS émis uniquement en production.</w:t>
      </w:r>
    </w:p>
    <w:p w14:paraId="50092BDA" w14:textId="77777777" w:rsidR="009543F3" w:rsidRDefault="00000000">
      <w:pPr>
        <w:spacing w:after="120" w:line="276" w:lineRule="auto"/>
      </w:pPr>
      <w:r>
        <w:rPr>
          <w:b/>
          <w:bCs/>
        </w:rPr>
        <w:t xml:space="preserve">CSP — compromis assumé. </w:t>
      </w:r>
      <w:r>
        <w:t xml:space="preserve">La politique autorise </w:t>
      </w:r>
      <w:r>
        <w:rPr>
          <w:rFonts w:ascii="Consolas" w:eastAsia="Consolas" w:hAnsi="Consolas" w:cs="Consolas"/>
          <w:color w:val="2C5F4A"/>
          <w:sz w:val="19"/>
          <w:szCs w:val="19"/>
        </w:rPr>
        <w:t>'unsafe-inline'</w:t>
      </w:r>
      <w:r>
        <w:t xml:space="preserve"> sur script/style (le App Router injecte des scripts et styles inline). La solution propre — un nonce par requête généré via un middleware — constitue une évolution recommandée.</w:t>
      </w:r>
    </w:p>
    <w:p w14:paraId="0AE425C3" w14:textId="77777777" w:rsidR="009543F3" w:rsidRDefault="00000000">
      <w:pPr>
        <w:spacing w:after="120" w:line="276" w:lineRule="auto"/>
      </w:pPr>
      <w:r>
        <w:rPr>
          <w:b/>
          <w:bCs/>
        </w:rPr>
        <w:t xml:space="preserve">CVE corrigée. </w:t>
      </w:r>
      <w:r>
        <w:t>Next.js 16.2.2 portait des CVE HIGH (contournement de middleware), détectées par le scan CI. Corrigées par montée en 16.2.10.</w:t>
      </w:r>
    </w:p>
    <w:p w14:paraId="6D895BF7" w14:textId="77777777" w:rsidR="009543F3" w:rsidRDefault="00000000">
      <w:pPr>
        <w:pStyle w:val="Heading3"/>
        <w:spacing w:before="200" w:after="110"/>
      </w:pPr>
      <w:r>
        <w:rPr>
          <w:b/>
          <w:bCs/>
          <w:color w:val="4B6B59"/>
          <w:sz w:val="22"/>
          <w:szCs w:val="22"/>
        </w:rPr>
        <w:t>8.3 Mobile — Flutter</w:t>
      </w:r>
    </w:p>
    <w:p w14:paraId="499A006D" w14:textId="77777777" w:rsidR="009543F3" w:rsidRDefault="00000000">
      <w:pPr>
        <w:spacing w:after="120" w:line="276" w:lineRule="auto"/>
      </w:pPr>
      <w:r>
        <w:rPr>
          <w:b/>
          <w:bCs/>
        </w:rPr>
        <w:t xml:space="preserve">Analyse &amp; scan. </w:t>
      </w:r>
      <w:r>
        <w:t xml:space="preserve">La CI exécute </w:t>
      </w:r>
      <w:r>
        <w:rPr>
          <w:rFonts w:ascii="Consolas" w:eastAsia="Consolas" w:hAnsi="Consolas" w:cs="Consolas"/>
          <w:color w:val="2C5F4A"/>
          <w:sz w:val="19"/>
          <w:szCs w:val="19"/>
        </w:rPr>
        <w:t>flutter analyze</w:t>
      </w:r>
      <w:r>
        <w:t xml:space="preserve"> (bloquant) et </w:t>
      </w:r>
      <w:r>
        <w:rPr>
          <w:rFonts w:ascii="Consolas" w:eastAsia="Consolas" w:hAnsi="Consolas" w:cs="Consolas"/>
          <w:color w:val="2C5F4A"/>
          <w:sz w:val="19"/>
          <w:szCs w:val="19"/>
        </w:rPr>
        <w:t>flutter test</w:t>
      </w:r>
      <w:r>
        <w:t xml:space="preserve"> ; le workflow sécurité scanne pubspec.lock (CVE pub.dev), secrets et misconfigs via Trivy, plus Gitleaks.</w:t>
      </w:r>
    </w:p>
    <w:p w14:paraId="340F2C71" w14:textId="77777777" w:rsidR="009543F3" w:rsidRDefault="00000000">
      <w:pPr>
        <w:spacing w:after="120" w:line="276" w:lineRule="auto"/>
      </w:pPr>
      <w:r>
        <w:rPr>
          <w:b/>
          <w:bCs/>
        </w:rPr>
        <w:t xml:space="preserve">Point de vigilance. </w:t>
      </w:r>
      <w:r>
        <w:t>Le fichier de démonstration contient un mot de passe en clair. Le dépôt étant public, s'assurer qu'aucun compte réel de production ne l'utilise.</w:t>
      </w:r>
    </w:p>
    <w:p w14:paraId="4528B288" w14:textId="77777777" w:rsidR="009543F3" w:rsidRDefault="009543F3">
      <w:pPr>
        <w:pageBreakBefore/>
      </w:pPr>
    </w:p>
    <w:p w14:paraId="4555F02F" w14:textId="77777777" w:rsidR="009543F3" w:rsidRDefault="00000000">
      <w:pPr>
        <w:pStyle w:val="Heading2"/>
        <w:spacing w:before="280" w:after="140"/>
      </w:pPr>
      <w:bookmarkStart w:id="9" w:name="_Toc234932850"/>
      <w:r>
        <w:rPr>
          <w:b/>
          <w:bCs/>
          <w:color w:val="2C5F4A"/>
        </w:rPr>
        <w:t>9. Sécurité de la chaîne de livraison (CI/CD)</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400"/>
        <w:gridCol w:w="2626"/>
      </w:tblGrid>
      <w:tr w:rsidR="009543F3" w14:paraId="41CBA401" w14:textId="77777777">
        <w:tblPrEx>
          <w:tblCellMar>
            <w:top w:w="0" w:type="dxa"/>
            <w:bottom w:w="0" w:type="dxa"/>
          </w:tblCellMar>
        </w:tblPrEx>
        <w:trPr>
          <w:tblHeader/>
        </w:trPr>
        <w:tc>
          <w:tcPr>
            <w:tcW w:w="2000" w:type="dxa"/>
            <w:tcBorders>
              <w:top w:val="single" w:sz="2" w:space="0" w:color="C9D6CE"/>
              <w:left w:val="single" w:sz="2" w:space="0" w:color="C9D6CE"/>
              <w:bottom w:val="single" w:sz="2" w:space="0" w:color="C9D6CE"/>
              <w:right w:val="single" w:sz="2" w:space="0" w:color="C9D6CE"/>
            </w:tcBorders>
            <w:shd w:val="clear" w:color="auto" w:fill="4B6B59"/>
            <w:tcMar>
              <w:top w:w="60" w:type="dxa"/>
              <w:left w:w="100" w:type="dxa"/>
              <w:bottom w:w="60" w:type="dxa"/>
              <w:right w:w="100" w:type="dxa"/>
            </w:tcMar>
          </w:tcPr>
          <w:p w14:paraId="0CEC20AE" w14:textId="77777777" w:rsidR="009543F3" w:rsidRDefault="00000000">
            <w:r>
              <w:rPr>
                <w:b/>
                <w:bCs/>
                <w:color w:val="FFFFFF"/>
                <w:sz w:val="19"/>
                <w:szCs w:val="19"/>
              </w:rPr>
              <w:t>Outil</w:t>
            </w:r>
          </w:p>
        </w:tc>
        <w:tc>
          <w:tcPr>
            <w:tcW w:w="4400" w:type="dxa"/>
            <w:tcBorders>
              <w:top w:val="single" w:sz="2" w:space="0" w:color="C9D6CE"/>
              <w:left w:val="single" w:sz="2" w:space="0" w:color="C9D6CE"/>
              <w:bottom w:val="single" w:sz="2" w:space="0" w:color="C9D6CE"/>
              <w:right w:val="single" w:sz="2" w:space="0" w:color="C9D6CE"/>
            </w:tcBorders>
            <w:shd w:val="clear" w:color="auto" w:fill="4B6B59"/>
            <w:tcMar>
              <w:top w:w="60" w:type="dxa"/>
              <w:left w:w="100" w:type="dxa"/>
              <w:bottom w:w="60" w:type="dxa"/>
              <w:right w:w="100" w:type="dxa"/>
            </w:tcMar>
          </w:tcPr>
          <w:p w14:paraId="59AE7260" w14:textId="77777777" w:rsidR="009543F3" w:rsidRDefault="00000000">
            <w:r>
              <w:rPr>
                <w:b/>
                <w:bCs/>
                <w:color w:val="FFFFFF"/>
                <w:sz w:val="19"/>
                <w:szCs w:val="19"/>
              </w:rPr>
              <w:t>Rôle</w:t>
            </w:r>
          </w:p>
        </w:tc>
        <w:tc>
          <w:tcPr>
            <w:tcW w:w="2626" w:type="dxa"/>
            <w:tcBorders>
              <w:top w:val="single" w:sz="2" w:space="0" w:color="C9D6CE"/>
              <w:left w:val="single" w:sz="2" w:space="0" w:color="C9D6CE"/>
              <w:bottom w:val="single" w:sz="2" w:space="0" w:color="C9D6CE"/>
              <w:right w:val="single" w:sz="2" w:space="0" w:color="C9D6CE"/>
            </w:tcBorders>
            <w:shd w:val="clear" w:color="auto" w:fill="4B6B59"/>
            <w:tcMar>
              <w:top w:w="60" w:type="dxa"/>
              <w:left w:w="100" w:type="dxa"/>
              <w:bottom w:w="60" w:type="dxa"/>
              <w:right w:w="100" w:type="dxa"/>
            </w:tcMar>
          </w:tcPr>
          <w:p w14:paraId="1466AB70" w14:textId="77777777" w:rsidR="009543F3" w:rsidRDefault="00000000">
            <w:r>
              <w:rPr>
                <w:b/>
                <w:bCs/>
                <w:color w:val="FFFFFF"/>
                <w:sz w:val="19"/>
                <w:szCs w:val="19"/>
              </w:rPr>
              <w:t>Portée</w:t>
            </w:r>
          </w:p>
        </w:tc>
      </w:tr>
      <w:tr w:rsidR="009543F3" w14:paraId="3B5F2787" w14:textId="77777777">
        <w:tblPrEx>
          <w:tblCellMar>
            <w:top w:w="0" w:type="dxa"/>
            <w:bottom w:w="0" w:type="dxa"/>
          </w:tblCellMar>
        </w:tblPrEx>
        <w:tc>
          <w:tcPr>
            <w:tcW w:w="20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3C5F9CAB" w14:textId="77777777" w:rsidR="009543F3" w:rsidRDefault="00000000">
            <w:r>
              <w:rPr>
                <w:sz w:val="19"/>
                <w:szCs w:val="19"/>
              </w:rPr>
              <w:t>Trivy</w:t>
            </w:r>
          </w:p>
        </w:tc>
        <w:tc>
          <w:tcPr>
            <w:tcW w:w="44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3B0A31F3" w14:textId="77777777" w:rsidR="009543F3" w:rsidRDefault="00000000">
            <w:r>
              <w:rPr>
                <w:sz w:val="19"/>
                <w:szCs w:val="19"/>
              </w:rPr>
              <w:t>CVE des dépendances, secrets, misconfigs, image Docker</w:t>
            </w:r>
          </w:p>
        </w:tc>
        <w:tc>
          <w:tcPr>
            <w:tcW w:w="2626"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112B0B5A" w14:textId="77777777" w:rsidR="009543F3" w:rsidRDefault="00000000">
            <w:r>
              <w:rPr>
                <w:sz w:val="19"/>
                <w:szCs w:val="19"/>
              </w:rPr>
              <w:t>3 apps</w:t>
            </w:r>
          </w:p>
        </w:tc>
      </w:tr>
      <w:tr w:rsidR="009543F3" w14:paraId="5C6EB5FB" w14:textId="77777777">
        <w:tblPrEx>
          <w:tblCellMar>
            <w:top w:w="0" w:type="dxa"/>
            <w:bottom w:w="0" w:type="dxa"/>
          </w:tblCellMar>
        </w:tblPrEx>
        <w:tc>
          <w:tcPr>
            <w:tcW w:w="20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4C7C49D9" w14:textId="77777777" w:rsidR="009543F3" w:rsidRDefault="00000000">
            <w:r>
              <w:rPr>
                <w:sz w:val="19"/>
                <w:szCs w:val="19"/>
              </w:rPr>
              <w:t>Gitleaks</w:t>
            </w:r>
          </w:p>
        </w:tc>
        <w:tc>
          <w:tcPr>
            <w:tcW w:w="44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5729E192" w14:textId="77777777" w:rsidR="009543F3" w:rsidRDefault="00000000">
            <w:r>
              <w:rPr>
                <w:sz w:val="19"/>
                <w:szCs w:val="19"/>
              </w:rPr>
              <w:t>Détection de secrets dans l'historique git</w:t>
            </w:r>
          </w:p>
        </w:tc>
        <w:tc>
          <w:tcPr>
            <w:tcW w:w="2626"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7CBF92C6" w14:textId="77777777" w:rsidR="009543F3" w:rsidRDefault="00000000">
            <w:r>
              <w:rPr>
                <w:sz w:val="19"/>
                <w:szCs w:val="19"/>
              </w:rPr>
              <w:t>3 apps</w:t>
            </w:r>
          </w:p>
        </w:tc>
      </w:tr>
      <w:tr w:rsidR="009543F3" w14:paraId="1D494FEC" w14:textId="77777777">
        <w:tblPrEx>
          <w:tblCellMar>
            <w:top w:w="0" w:type="dxa"/>
            <w:bottom w:w="0" w:type="dxa"/>
          </w:tblCellMar>
        </w:tblPrEx>
        <w:tc>
          <w:tcPr>
            <w:tcW w:w="20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1E48485C" w14:textId="77777777" w:rsidR="009543F3" w:rsidRDefault="00000000">
            <w:r>
              <w:rPr>
                <w:sz w:val="19"/>
                <w:szCs w:val="19"/>
              </w:rPr>
              <w:t>OWASP Dependency Check</w:t>
            </w:r>
          </w:p>
        </w:tc>
        <w:tc>
          <w:tcPr>
            <w:tcW w:w="44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560CB3A8" w14:textId="77777777" w:rsidR="009543F3" w:rsidRDefault="00000000">
            <w:r>
              <w:rPr>
                <w:sz w:val="19"/>
                <w:szCs w:val="19"/>
              </w:rPr>
              <w:t>Scan approfondi base NVD (nocturne)</w:t>
            </w:r>
          </w:p>
        </w:tc>
        <w:tc>
          <w:tcPr>
            <w:tcW w:w="2626"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405523C0" w14:textId="77777777" w:rsidR="009543F3" w:rsidRDefault="00000000">
            <w:r>
              <w:rPr>
                <w:sz w:val="19"/>
                <w:szCs w:val="19"/>
              </w:rPr>
              <w:t>API</w:t>
            </w:r>
          </w:p>
        </w:tc>
      </w:tr>
      <w:tr w:rsidR="009543F3" w14:paraId="037FE123" w14:textId="77777777">
        <w:tblPrEx>
          <w:tblCellMar>
            <w:top w:w="0" w:type="dxa"/>
            <w:bottom w:w="0" w:type="dxa"/>
          </w:tblCellMar>
        </w:tblPrEx>
        <w:tc>
          <w:tcPr>
            <w:tcW w:w="20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208BDC0A" w14:textId="77777777" w:rsidR="009543F3" w:rsidRDefault="00000000">
            <w:r>
              <w:rPr>
                <w:sz w:val="19"/>
                <w:szCs w:val="19"/>
              </w:rPr>
              <w:t>Dependabot</w:t>
            </w:r>
          </w:p>
        </w:tc>
        <w:tc>
          <w:tcPr>
            <w:tcW w:w="44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3085342A" w14:textId="77777777" w:rsidR="009543F3" w:rsidRDefault="00000000">
            <w:r>
              <w:rPr>
                <w:sz w:val="19"/>
                <w:szCs w:val="19"/>
              </w:rPr>
              <w:t>Mises à jour préventives (Maven, npm, pub, actions)</w:t>
            </w:r>
          </w:p>
        </w:tc>
        <w:tc>
          <w:tcPr>
            <w:tcW w:w="2626"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012F0282" w14:textId="77777777" w:rsidR="009543F3" w:rsidRDefault="00000000">
            <w:r>
              <w:rPr>
                <w:sz w:val="19"/>
                <w:szCs w:val="19"/>
              </w:rPr>
              <w:t>3 apps</w:t>
            </w:r>
          </w:p>
        </w:tc>
      </w:tr>
      <w:tr w:rsidR="009543F3" w14:paraId="3DC1BAF1" w14:textId="77777777">
        <w:tblPrEx>
          <w:tblCellMar>
            <w:top w:w="0" w:type="dxa"/>
            <w:bottom w:w="0" w:type="dxa"/>
          </w:tblCellMar>
        </w:tblPrEx>
        <w:tc>
          <w:tcPr>
            <w:tcW w:w="20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5BECC020" w14:textId="77777777" w:rsidR="009543F3" w:rsidRDefault="00000000">
            <w:r>
              <w:rPr>
                <w:sz w:val="19"/>
                <w:szCs w:val="19"/>
              </w:rPr>
              <w:t>SonarCloud</w:t>
            </w:r>
          </w:p>
        </w:tc>
        <w:tc>
          <w:tcPr>
            <w:tcW w:w="44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24936ABE" w14:textId="77777777" w:rsidR="009543F3" w:rsidRDefault="00000000">
            <w:r>
              <w:rPr>
                <w:sz w:val="19"/>
                <w:szCs w:val="19"/>
              </w:rPr>
              <w:t>Analyse statique (SAST), couverture</w:t>
            </w:r>
          </w:p>
        </w:tc>
        <w:tc>
          <w:tcPr>
            <w:tcW w:w="2626"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4672D0D1" w14:textId="77777777" w:rsidR="009543F3" w:rsidRDefault="00000000">
            <w:r>
              <w:rPr>
                <w:sz w:val="19"/>
                <w:szCs w:val="19"/>
              </w:rPr>
              <w:t>API</w:t>
            </w:r>
          </w:p>
        </w:tc>
      </w:tr>
    </w:tbl>
    <w:p w14:paraId="4C2D814C" w14:textId="77777777" w:rsidR="009543F3" w:rsidRDefault="00000000">
      <w:pPr>
        <w:spacing w:after="120" w:line="276" w:lineRule="auto"/>
      </w:pPr>
      <w:r>
        <w:t xml:space="preserve">La branche </w:t>
      </w:r>
      <w:r>
        <w:rPr>
          <w:rFonts w:ascii="Consolas" w:eastAsia="Consolas" w:hAnsi="Consolas" w:cs="Consolas"/>
          <w:color w:val="2C5F4A"/>
          <w:sz w:val="19"/>
          <w:szCs w:val="19"/>
        </w:rPr>
        <w:t>main</w:t>
      </w:r>
      <w:r>
        <w:t xml:space="preserve"> de chaque dépôt est protégée par un ruleset : pull request obligatoire et checks de sécurité verts exigés avant tout merge.</w:t>
      </w:r>
    </w:p>
    <w:p w14:paraId="08C620F9" w14:textId="77777777" w:rsidR="009543F3" w:rsidRDefault="00000000">
      <w:pPr>
        <w:spacing w:after="120" w:line="276" w:lineRule="auto"/>
      </w:pPr>
      <w:r>
        <w:rPr>
          <w:b/>
          <w:bCs/>
        </w:rPr>
        <w:t xml:space="preserve">Traitement d'une alerte Dependabot. </w:t>
      </w:r>
      <w:r>
        <w:t xml:space="preserve">Revue de la PR, vérification de la CI verte, merge. Une montée majeure cassante est fermée et neutralisée par une règle </w:t>
      </w:r>
      <w:r>
        <w:rPr>
          <w:rFonts w:ascii="Consolas" w:eastAsia="Consolas" w:hAnsi="Consolas" w:cs="Consolas"/>
          <w:color w:val="2C5F4A"/>
          <w:sz w:val="19"/>
          <w:szCs w:val="19"/>
        </w:rPr>
        <w:t>ignore</w:t>
      </w:r>
      <w:r>
        <w:t xml:space="preserve"> si elle récidive.</w:t>
      </w:r>
    </w:p>
    <w:p w14:paraId="33EB9433" w14:textId="77777777" w:rsidR="009543F3" w:rsidRDefault="00000000">
      <w:pPr>
        <w:pStyle w:val="Heading2"/>
        <w:spacing w:before="280" w:after="140"/>
      </w:pPr>
      <w:bookmarkStart w:id="10" w:name="_Toc234932851"/>
      <w:r>
        <w:rPr>
          <w:b/>
          <w:bCs/>
          <w:color w:val="2C5F4A"/>
        </w:rPr>
        <w:t>10. Conformité RGPD</w:t>
      </w:r>
      <w:bookmarkEnd w:id="10"/>
    </w:p>
    <w:p w14:paraId="6FA134A7" w14:textId="77777777" w:rsidR="009543F3" w:rsidRDefault="00000000">
      <w:pPr>
        <w:pStyle w:val="Heading3"/>
        <w:spacing w:before="200" w:after="110"/>
      </w:pPr>
      <w:r>
        <w:rPr>
          <w:b/>
          <w:bCs/>
          <w:color w:val="4B6B59"/>
          <w:sz w:val="22"/>
          <w:szCs w:val="22"/>
        </w:rPr>
        <w:t>10.1 Données à caractère personnel collectées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2200"/>
        <w:gridCol w:w="1626"/>
      </w:tblGrid>
      <w:tr w:rsidR="009543F3" w14:paraId="5E79EA5A" w14:textId="77777777">
        <w:tblPrEx>
          <w:tblCellMar>
            <w:top w:w="0" w:type="dxa"/>
            <w:bottom w:w="0" w:type="dxa"/>
          </w:tblCellMar>
        </w:tblPrEx>
        <w:trPr>
          <w:tblHeader/>
        </w:trPr>
        <w:tc>
          <w:tcPr>
            <w:tcW w:w="2400" w:type="dxa"/>
            <w:tcBorders>
              <w:top w:val="single" w:sz="2" w:space="0" w:color="C9D6CE"/>
              <w:left w:val="single" w:sz="2" w:space="0" w:color="C9D6CE"/>
              <w:bottom w:val="single" w:sz="2" w:space="0" w:color="C9D6CE"/>
              <w:right w:val="single" w:sz="2" w:space="0" w:color="C9D6CE"/>
            </w:tcBorders>
            <w:shd w:val="clear" w:color="auto" w:fill="4B6B59"/>
            <w:tcMar>
              <w:top w:w="60" w:type="dxa"/>
              <w:left w:w="100" w:type="dxa"/>
              <w:bottom w:w="60" w:type="dxa"/>
              <w:right w:w="100" w:type="dxa"/>
            </w:tcMar>
          </w:tcPr>
          <w:p w14:paraId="166DD97D" w14:textId="77777777" w:rsidR="009543F3" w:rsidRDefault="00000000">
            <w:r>
              <w:rPr>
                <w:b/>
                <w:bCs/>
                <w:color w:val="FFFFFF"/>
                <w:sz w:val="19"/>
                <w:szCs w:val="19"/>
              </w:rPr>
              <w:t>Donnée</w:t>
            </w:r>
          </w:p>
        </w:tc>
        <w:tc>
          <w:tcPr>
            <w:tcW w:w="2800" w:type="dxa"/>
            <w:tcBorders>
              <w:top w:val="single" w:sz="2" w:space="0" w:color="C9D6CE"/>
              <w:left w:val="single" w:sz="2" w:space="0" w:color="C9D6CE"/>
              <w:bottom w:val="single" w:sz="2" w:space="0" w:color="C9D6CE"/>
              <w:right w:val="single" w:sz="2" w:space="0" w:color="C9D6CE"/>
            </w:tcBorders>
            <w:shd w:val="clear" w:color="auto" w:fill="4B6B59"/>
            <w:tcMar>
              <w:top w:w="60" w:type="dxa"/>
              <w:left w:w="100" w:type="dxa"/>
              <w:bottom w:w="60" w:type="dxa"/>
              <w:right w:w="100" w:type="dxa"/>
            </w:tcMar>
          </w:tcPr>
          <w:p w14:paraId="0F3D5CC4" w14:textId="77777777" w:rsidR="009543F3" w:rsidRDefault="00000000">
            <w:r>
              <w:rPr>
                <w:b/>
                <w:bCs/>
                <w:color w:val="FFFFFF"/>
                <w:sz w:val="19"/>
                <w:szCs w:val="19"/>
              </w:rPr>
              <w:t>Finalité</w:t>
            </w:r>
          </w:p>
        </w:tc>
        <w:tc>
          <w:tcPr>
            <w:tcW w:w="2200" w:type="dxa"/>
            <w:tcBorders>
              <w:top w:val="single" w:sz="2" w:space="0" w:color="C9D6CE"/>
              <w:left w:val="single" w:sz="2" w:space="0" w:color="C9D6CE"/>
              <w:bottom w:val="single" w:sz="2" w:space="0" w:color="C9D6CE"/>
              <w:right w:val="single" w:sz="2" w:space="0" w:color="C9D6CE"/>
            </w:tcBorders>
            <w:shd w:val="clear" w:color="auto" w:fill="4B6B59"/>
            <w:tcMar>
              <w:top w:w="60" w:type="dxa"/>
              <w:left w:w="100" w:type="dxa"/>
              <w:bottom w:w="60" w:type="dxa"/>
              <w:right w:w="100" w:type="dxa"/>
            </w:tcMar>
          </w:tcPr>
          <w:p w14:paraId="401C8233" w14:textId="77777777" w:rsidR="009543F3" w:rsidRDefault="00000000">
            <w:r>
              <w:rPr>
                <w:b/>
                <w:bCs/>
                <w:color w:val="FFFFFF"/>
                <w:sz w:val="19"/>
                <w:szCs w:val="19"/>
              </w:rPr>
              <w:t>Conservation</w:t>
            </w:r>
          </w:p>
        </w:tc>
        <w:tc>
          <w:tcPr>
            <w:tcW w:w="1626" w:type="dxa"/>
            <w:tcBorders>
              <w:top w:val="single" w:sz="2" w:space="0" w:color="C9D6CE"/>
              <w:left w:val="single" w:sz="2" w:space="0" w:color="C9D6CE"/>
              <w:bottom w:val="single" w:sz="2" w:space="0" w:color="C9D6CE"/>
              <w:right w:val="single" w:sz="2" w:space="0" w:color="C9D6CE"/>
            </w:tcBorders>
            <w:shd w:val="clear" w:color="auto" w:fill="4B6B59"/>
            <w:tcMar>
              <w:top w:w="60" w:type="dxa"/>
              <w:left w:w="100" w:type="dxa"/>
              <w:bottom w:w="60" w:type="dxa"/>
              <w:right w:w="100" w:type="dxa"/>
            </w:tcMar>
          </w:tcPr>
          <w:p w14:paraId="20BBC4CF" w14:textId="77777777" w:rsidR="009543F3" w:rsidRDefault="00000000">
            <w:r>
              <w:rPr>
                <w:b/>
                <w:bCs/>
                <w:color w:val="FFFFFF"/>
                <w:sz w:val="19"/>
                <w:szCs w:val="19"/>
              </w:rPr>
              <w:t>Sensible</w:t>
            </w:r>
          </w:p>
        </w:tc>
      </w:tr>
      <w:tr w:rsidR="009543F3" w14:paraId="643F0310" w14:textId="77777777">
        <w:tblPrEx>
          <w:tblCellMar>
            <w:top w:w="0" w:type="dxa"/>
            <w:bottom w:w="0" w:type="dxa"/>
          </w:tblCellMar>
        </w:tblPrEx>
        <w:tc>
          <w:tcPr>
            <w:tcW w:w="24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06205E88" w14:textId="77777777" w:rsidR="009543F3" w:rsidRDefault="00000000">
            <w:r>
              <w:rPr>
                <w:sz w:val="19"/>
                <w:szCs w:val="19"/>
              </w:rPr>
              <w:t>Nom, prénom</w:t>
            </w:r>
          </w:p>
        </w:tc>
        <w:tc>
          <w:tcPr>
            <w:tcW w:w="28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22D74719" w14:textId="77777777" w:rsidR="009543F3" w:rsidRDefault="00000000">
            <w:r>
              <w:rPr>
                <w:sz w:val="19"/>
                <w:szCs w:val="19"/>
              </w:rPr>
              <w:t>Identification de l'utilisateur</w:t>
            </w:r>
          </w:p>
        </w:tc>
        <w:tc>
          <w:tcPr>
            <w:tcW w:w="22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37CF4CB2" w14:textId="77777777" w:rsidR="009543F3" w:rsidRDefault="00000000">
            <w:r>
              <w:rPr>
                <w:sz w:val="19"/>
                <w:szCs w:val="19"/>
              </w:rPr>
              <w:t>Durée du compte</w:t>
            </w:r>
          </w:p>
        </w:tc>
        <w:tc>
          <w:tcPr>
            <w:tcW w:w="1626"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26BE0E80" w14:textId="77777777" w:rsidR="009543F3" w:rsidRDefault="00000000">
            <w:r>
              <w:rPr>
                <w:sz w:val="19"/>
                <w:szCs w:val="19"/>
              </w:rPr>
              <w:t>Non</w:t>
            </w:r>
          </w:p>
        </w:tc>
      </w:tr>
      <w:tr w:rsidR="009543F3" w14:paraId="4ACDCD9B" w14:textId="77777777">
        <w:tblPrEx>
          <w:tblCellMar>
            <w:top w:w="0" w:type="dxa"/>
            <w:bottom w:w="0" w:type="dxa"/>
          </w:tblCellMar>
        </w:tblPrEx>
        <w:tc>
          <w:tcPr>
            <w:tcW w:w="24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6065705A" w14:textId="77777777" w:rsidR="009543F3" w:rsidRDefault="00000000">
            <w:r>
              <w:rPr>
                <w:sz w:val="19"/>
                <w:szCs w:val="19"/>
              </w:rPr>
              <w:t>Adresse e-mail</w:t>
            </w:r>
          </w:p>
        </w:tc>
        <w:tc>
          <w:tcPr>
            <w:tcW w:w="28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2E9409FC" w14:textId="77777777" w:rsidR="009543F3" w:rsidRDefault="00000000">
            <w:r>
              <w:rPr>
                <w:sz w:val="19"/>
                <w:szCs w:val="19"/>
              </w:rPr>
              <w:t>Authentification, réinitialisation</w:t>
            </w:r>
          </w:p>
        </w:tc>
        <w:tc>
          <w:tcPr>
            <w:tcW w:w="22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004FC17F" w14:textId="77777777" w:rsidR="009543F3" w:rsidRDefault="00000000">
            <w:r>
              <w:rPr>
                <w:sz w:val="19"/>
                <w:szCs w:val="19"/>
              </w:rPr>
              <w:t>Durée du compte</w:t>
            </w:r>
          </w:p>
        </w:tc>
        <w:tc>
          <w:tcPr>
            <w:tcW w:w="1626"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0EBEDA6A" w14:textId="77777777" w:rsidR="009543F3" w:rsidRDefault="00000000">
            <w:r>
              <w:rPr>
                <w:sz w:val="19"/>
                <w:szCs w:val="19"/>
              </w:rPr>
              <w:t>Non</w:t>
            </w:r>
          </w:p>
        </w:tc>
      </w:tr>
      <w:tr w:rsidR="009543F3" w14:paraId="33C52857" w14:textId="77777777">
        <w:tblPrEx>
          <w:tblCellMar>
            <w:top w:w="0" w:type="dxa"/>
            <w:bottom w:w="0" w:type="dxa"/>
          </w:tblCellMar>
        </w:tblPrEx>
        <w:tc>
          <w:tcPr>
            <w:tcW w:w="24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545584E3" w14:textId="77777777" w:rsidR="009543F3" w:rsidRDefault="00000000">
            <w:r>
              <w:rPr>
                <w:sz w:val="19"/>
                <w:szCs w:val="19"/>
              </w:rPr>
              <w:t>Mot de passe (haché BCrypt)</w:t>
            </w:r>
          </w:p>
        </w:tc>
        <w:tc>
          <w:tcPr>
            <w:tcW w:w="28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6FD7D2C0" w14:textId="77777777" w:rsidR="009543F3" w:rsidRDefault="00000000">
            <w:r>
              <w:rPr>
                <w:sz w:val="19"/>
                <w:szCs w:val="19"/>
              </w:rPr>
              <w:t>Sécurité de l'accès</w:t>
            </w:r>
          </w:p>
        </w:tc>
        <w:tc>
          <w:tcPr>
            <w:tcW w:w="22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45BD0B3B" w14:textId="77777777" w:rsidR="009543F3" w:rsidRDefault="00000000">
            <w:r>
              <w:rPr>
                <w:sz w:val="19"/>
                <w:szCs w:val="19"/>
              </w:rPr>
              <w:t>Durée du compte</w:t>
            </w:r>
          </w:p>
        </w:tc>
        <w:tc>
          <w:tcPr>
            <w:tcW w:w="1626"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0064BD77" w14:textId="77777777" w:rsidR="009543F3" w:rsidRDefault="00000000">
            <w:r>
              <w:rPr>
                <w:sz w:val="19"/>
                <w:szCs w:val="19"/>
              </w:rPr>
              <w:t>Oui</w:t>
            </w:r>
          </w:p>
        </w:tc>
      </w:tr>
      <w:tr w:rsidR="009543F3" w14:paraId="78BF6132" w14:textId="77777777">
        <w:tblPrEx>
          <w:tblCellMar>
            <w:top w:w="0" w:type="dxa"/>
            <w:bottom w:w="0" w:type="dxa"/>
          </w:tblCellMar>
        </w:tblPrEx>
        <w:tc>
          <w:tcPr>
            <w:tcW w:w="24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2DA96E98" w14:textId="77777777" w:rsidR="009543F3" w:rsidRDefault="00000000">
            <w:r>
              <w:rPr>
                <w:sz w:val="19"/>
                <w:szCs w:val="19"/>
              </w:rPr>
              <w:t>Date de création du compte</w:t>
            </w:r>
          </w:p>
        </w:tc>
        <w:tc>
          <w:tcPr>
            <w:tcW w:w="28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58048F0A" w14:textId="77777777" w:rsidR="009543F3" w:rsidRDefault="00000000">
            <w:r>
              <w:rPr>
                <w:sz w:val="19"/>
                <w:szCs w:val="19"/>
              </w:rPr>
              <w:t>Traçabilité</w:t>
            </w:r>
          </w:p>
        </w:tc>
        <w:tc>
          <w:tcPr>
            <w:tcW w:w="22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41F059F6" w14:textId="77777777" w:rsidR="009543F3" w:rsidRDefault="00000000">
            <w:r>
              <w:rPr>
                <w:sz w:val="19"/>
                <w:szCs w:val="19"/>
              </w:rPr>
              <w:t>Durée du compte</w:t>
            </w:r>
          </w:p>
        </w:tc>
        <w:tc>
          <w:tcPr>
            <w:tcW w:w="1626"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3CB7F85A" w14:textId="77777777" w:rsidR="009543F3" w:rsidRDefault="00000000">
            <w:r>
              <w:rPr>
                <w:sz w:val="19"/>
                <w:szCs w:val="19"/>
              </w:rPr>
              <w:t>Non</w:t>
            </w:r>
          </w:p>
        </w:tc>
      </w:tr>
      <w:tr w:rsidR="009543F3" w14:paraId="4ECB204E" w14:textId="77777777">
        <w:tblPrEx>
          <w:tblCellMar>
            <w:top w:w="0" w:type="dxa"/>
            <w:bottom w:w="0" w:type="dxa"/>
          </w:tblCellMar>
        </w:tblPrEx>
        <w:tc>
          <w:tcPr>
            <w:tcW w:w="24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6100A676" w14:textId="77777777" w:rsidR="009543F3" w:rsidRDefault="00000000">
            <w:r>
              <w:rPr>
                <w:sz w:val="19"/>
                <w:szCs w:val="19"/>
              </w:rPr>
              <w:t>IP, horodatage, e-mail tenté</w:t>
            </w:r>
          </w:p>
        </w:tc>
        <w:tc>
          <w:tcPr>
            <w:tcW w:w="28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70FEDAE6" w14:textId="77777777" w:rsidR="009543F3" w:rsidRDefault="00000000">
            <w:r>
              <w:rPr>
                <w:sz w:val="19"/>
                <w:szCs w:val="19"/>
              </w:rPr>
              <w:t>Sécurité, détection brute-force</w:t>
            </w:r>
          </w:p>
        </w:tc>
        <w:tc>
          <w:tcPr>
            <w:tcW w:w="22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7C20A82E" w14:textId="77777777" w:rsidR="009543F3" w:rsidRDefault="00000000">
            <w:r>
              <w:rPr>
                <w:sz w:val="19"/>
                <w:szCs w:val="19"/>
              </w:rPr>
              <w:t>90 jours (recommandé)</w:t>
            </w:r>
          </w:p>
        </w:tc>
        <w:tc>
          <w:tcPr>
            <w:tcW w:w="1626"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0BE0EC05" w14:textId="77777777" w:rsidR="009543F3" w:rsidRDefault="00000000">
            <w:r>
              <w:rPr>
                <w:sz w:val="19"/>
                <w:szCs w:val="19"/>
              </w:rPr>
              <w:t>Non</w:t>
            </w:r>
          </w:p>
        </w:tc>
      </w:tr>
      <w:tr w:rsidR="009543F3" w14:paraId="26478C27" w14:textId="77777777">
        <w:tblPrEx>
          <w:tblCellMar>
            <w:top w:w="0" w:type="dxa"/>
            <w:bottom w:w="0" w:type="dxa"/>
          </w:tblCellMar>
        </w:tblPrEx>
        <w:tc>
          <w:tcPr>
            <w:tcW w:w="24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61A33BC8" w14:textId="77777777" w:rsidR="009543F3" w:rsidRDefault="00000000">
            <w:r>
              <w:rPr>
                <w:sz w:val="19"/>
                <w:szCs w:val="19"/>
              </w:rPr>
              <w:t>Historique d'activité</w:t>
            </w:r>
          </w:p>
        </w:tc>
        <w:tc>
          <w:tcPr>
            <w:tcW w:w="28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4E3953A1" w14:textId="77777777" w:rsidR="009543F3" w:rsidRDefault="00000000">
            <w:r>
              <w:rPr>
                <w:sz w:val="19"/>
                <w:szCs w:val="19"/>
              </w:rPr>
              <w:t>Audit des mutations</w:t>
            </w:r>
          </w:p>
        </w:tc>
        <w:tc>
          <w:tcPr>
            <w:tcW w:w="22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084A1784" w14:textId="77777777" w:rsidR="009543F3" w:rsidRDefault="00000000">
            <w:r>
              <w:rPr>
                <w:sz w:val="19"/>
                <w:szCs w:val="19"/>
              </w:rPr>
              <w:t>90 jours (recommandé)</w:t>
            </w:r>
          </w:p>
        </w:tc>
        <w:tc>
          <w:tcPr>
            <w:tcW w:w="1626"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1D74D622" w14:textId="77777777" w:rsidR="009543F3" w:rsidRDefault="00000000">
            <w:r>
              <w:rPr>
                <w:sz w:val="19"/>
                <w:szCs w:val="19"/>
              </w:rPr>
              <w:t>Non</w:t>
            </w:r>
          </w:p>
        </w:tc>
      </w:tr>
      <w:tr w:rsidR="009543F3" w14:paraId="1D48585F" w14:textId="77777777">
        <w:tblPrEx>
          <w:tblCellMar>
            <w:top w:w="0" w:type="dxa"/>
            <w:bottom w:w="0" w:type="dxa"/>
          </w:tblCellMar>
        </w:tblPrEx>
        <w:tc>
          <w:tcPr>
            <w:tcW w:w="24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21D877AE" w14:textId="77777777" w:rsidR="009543F3" w:rsidRDefault="00000000">
            <w:r>
              <w:rPr>
                <w:sz w:val="19"/>
                <w:szCs w:val="19"/>
              </w:rPr>
              <w:t>Historique d'exercices</w:t>
            </w:r>
          </w:p>
        </w:tc>
        <w:tc>
          <w:tcPr>
            <w:tcW w:w="28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08741AF1" w14:textId="77777777" w:rsidR="009543F3" w:rsidRDefault="00000000">
            <w:r>
              <w:rPr>
                <w:sz w:val="19"/>
                <w:szCs w:val="19"/>
              </w:rPr>
              <w:t>Suivi du bien-être personnel</w:t>
            </w:r>
          </w:p>
        </w:tc>
        <w:tc>
          <w:tcPr>
            <w:tcW w:w="22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693A4306" w14:textId="77777777" w:rsidR="009543F3" w:rsidRDefault="00000000">
            <w:r>
              <w:rPr>
                <w:sz w:val="19"/>
                <w:szCs w:val="19"/>
              </w:rPr>
              <w:t>Durée du compte</w:t>
            </w:r>
          </w:p>
        </w:tc>
        <w:tc>
          <w:tcPr>
            <w:tcW w:w="1626"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7B2A3536" w14:textId="77777777" w:rsidR="009543F3" w:rsidRDefault="00000000">
            <w:r>
              <w:rPr>
                <w:sz w:val="19"/>
                <w:szCs w:val="19"/>
              </w:rPr>
              <w:t>OUI — santé</w:t>
            </w:r>
          </w:p>
        </w:tc>
      </w:tr>
    </w:tbl>
    <w:p w14:paraId="7B7302CF" w14:textId="77777777" w:rsidR="009543F3" w:rsidRDefault="00000000">
      <w:pPr>
        <w:spacing w:after="120" w:line="276" w:lineRule="auto"/>
      </w:pPr>
      <w:r>
        <w:t xml:space="preserve">L'historique d'exercices relève des </w:t>
      </w:r>
      <w:r>
        <w:rPr>
          <w:b/>
          <w:bCs/>
        </w:rPr>
        <w:t>données de santé</w:t>
      </w:r>
      <w:r>
        <w:t xml:space="preserve"> au sens du RGPD : il nécessite un consentement explicite et une protection renforcée.</w:t>
      </w:r>
    </w:p>
    <w:p w14:paraId="063FB84A" w14:textId="77777777" w:rsidR="009543F3" w:rsidRDefault="00000000">
      <w:pPr>
        <w:pStyle w:val="Heading3"/>
        <w:spacing w:before="200" w:after="110"/>
      </w:pPr>
      <w:r>
        <w:rPr>
          <w:b/>
          <w:bCs/>
          <w:color w:val="4B6B59"/>
          <w:sz w:val="22"/>
          <w:szCs w:val="22"/>
        </w:rPr>
        <w:t>10.2 Droits des personnes — état d'implémentation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5000"/>
        <w:gridCol w:w="2126"/>
      </w:tblGrid>
      <w:tr w:rsidR="009543F3" w14:paraId="331216BC" w14:textId="77777777">
        <w:tblPrEx>
          <w:tblCellMar>
            <w:top w:w="0" w:type="dxa"/>
            <w:bottom w:w="0" w:type="dxa"/>
          </w:tblCellMar>
        </w:tblPrEx>
        <w:trPr>
          <w:tblHeader/>
        </w:trPr>
        <w:tc>
          <w:tcPr>
            <w:tcW w:w="1900" w:type="dxa"/>
            <w:tcBorders>
              <w:top w:val="single" w:sz="2" w:space="0" w:color="C9D6CE"/>
              <w:left w:val="single" w:sz="2" w:space="0" w:color="C9D6CE"/>
              <w:bottom w:val="single" w:sz="2" w:space="0" w:color="C9D6CE"/>
              <w:right w:val="single" w:sz="2" w:space="0" w:color="C9D6CE"/>
            </w:tcBorders>
            <w:shd w:val="clear" w:color="auto" w:fill="4B6B59"/>
            <w:tcMar>
              <w:top w:w="60" w:type="dxa"/>
              <w:left w:w="100" w:type="dxa"/>
              <w:bottom w:w="60" w:type="dxa"/>
              <w:right w:w="100" w:type="dxa"/>
            </w:tcMar>
          </w:tcPr>
          <w:p w14:paraId="558D9060" w14:textId="77777777" w:rsidR="009543F3" w:rsidRDefault="00000000">
            <w:r>
              <w:rPr>
                <w:b/>
                <w:bCs/>
                <w:color w:val="FFFFFF"/>
                <w:sz w:val="19"/>
                <w:szCs w:val="19"/>
              </w:rPr>
              <w:t>Droit</w:t>
            </w:r>
          </w:p>
        </w:tc>
        <w:tc>
          <w:tcPr>
            <w:tcW w:w="5000" w:type="dxa"/>
            <w:tcBorders>
              <w:top w:val="single" w:sz="2" w:space="0" w:color="C9D6CE"/>
              <w:left w:val="single" w:sz="2" w:space="0" w:color="C9D6CE"/>
              <w:bottom w:val="single" w:sz="2" w:space="0" w:color="C9D6CE"/>
              <w:right w:val="single" w:sz="2" w:space="0" w:color="C9D6CE"/>
            </w:tcBorders>
            <w:shd w:val="clear" w:color="auto" w:fill="4B6B59"/>
            <w:tcMar>
              <w:top w:w="60" w:type="dxa"/>
              <w:left w:w="100" w:type="dxa"/>
              <w:bottom w:w="60" w:type="dxa"/>
              <w:right w:w="100" w:type="dxa"/>
            </w:tcMar>
          </w:tcPr>
          <w:p w14:paraId="32E89422" w14:textId="77777777" w:rsidR="009543F3" w:rsidRDefault="00000000">
            <w:r>
              <w:rPr>
                <w:b/>
                <w:bCs/>
                <w:color w:val="FFFFFF"/>
                <w:sz w:val="19"/>
                <w:szCs w:val="19"/>
              </w:rPr>
              <w:t>Mécanisme</w:t>
            </w:r>
          </w:p>
        </w:tc>
        <w:tc>
          <w:tcPr>
            <w:tcW w:w="2126" w:type="dxa"/>
            <w:tcBorders>
              <w:top w:val="single" w:sz="2" w:space="0" w:color="C9D6CE"/>
              <w:left w:val="single" w:sz="2" w:space="0" w:color="C9D6CE"/>
              <w:bottom w:val="single" w:sz="2" w:space="0" w:color="C9D6CE"/>
              <w:right w:val="single" w:sz="2" w:space="0" w:color="C9D6CE"/>
            </w:tcBorders>
            <w:shd w:val="clear" w:color="auto" w:fill="4B6B59"/>
            <w:tcMar>
              <w:top w:w="60" w:type="dxa"/>
              <w:left w:w="100" w:type="dxa"/>
              <w:bottom w:w="60" w:type="dxa"/>
              <w:right w:w="100" w:type="dxa"/>
            </w:tcMar>
          </w:tcPr>
          <w:p w14:paraId="1F87AD5A" w14:textId="77777777" w:rsidR="009543F3" w:rsidRDefault="00000000">
            <w:r>
              <w:rPr>
                <w:b/>
                <w:bCs/>
                <w:color w:val="FFFFFF"/>
                <w:sz w:val="19"/>
                <w:szCs w:val="19"/>
              </w:rPr>
              <w:t>État</w:t>
            </w:r>
          </w:p>
        </w:tc>
      </w:tr>
      <w:tr w:rsidR="009543F3" w14:paraId="1EF6C57C" w14:textId="77777777">
        <w:tblPrEx>
          <w:tblCellMar>
            <w:top w:w="0" w:type="dxa"/>
            <w:bottom w:w="0" w:type="dxa"/>
          </w:tblCellMar>
        </w:tblPrEx>
        <w:tc>
          <w:tcPr>
            <w:tcW w:w="19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57FEF73F" w14:textId="77777777" w:rsidR="009543F3" w:rsidRDefault="00000000">
            <w:r>
              <w:rPr>
                <w:sz w:val="19"/>
                <w:szCs w:val="19"/>
              </w:rPr>
              <w:t>Accès</w:t>
            </w:r>
          </w:p>
        </w:tc>
        <w:tc>
          <w:tcPr>
            <w:tcW w:w="50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6B601AA1" w14:textId="77777777" w:rsidR="009543F3" w:rsidRDefault="00000000">
            <w:r>
              <w:rPr>
                <w:sz w:val="19"/>
                <w:szCs w:val="19"/>
              </w:rPr>
              <w:t>GET /api/user/{id} — consultation du profil</w:t>
            </w:r>
          </w:p>
        </w:tc>
        <w:tc>
          <w:tcPr>
            <w:tcW w:w="2126"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60EA7E29" w14:textId="77777777" w:rsidR="009543F3" w:rsidRDefault="00000000">
            <w:r>
              <w:rPr>
                <w:sz w:val="19"/>
                <w:szCs w:val="19"/>
              </w:rPr>
              <w:t>Implémenté</w:t>
            </w:r>
          </w:p>
        </w:tc>
      </w:tr>
      <w:tr w:rsidR="009543F3" w14:paraId="08BDD9BF" w14:textId="77777777">
        <w:tblPrEx>
          <w:tblCellMar>
            <w:top w:w="0" w:type="dxa"/>
            <w:bottom w:w="0" w:type="dxa"/>
          </w:tblCellMar>
        </w:tblPrEx>
        <w:tc>
          <w:tcPr>
            <w:tcW w:w="19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7C02F0AC" w14:textId="77777777" w:rsidR="009543F3" w:rsidRDefault="00000000">
            <w:r>
              <w:rPr>
                <w:sz w:val="19"/>
                <w:szCs w:val="19"/>
              </w:rPr>
              <w:t>Rectification</w:t>
            </w:r>
          </w:p>
        </w:tc>
        <w:tc>
          <w:tcPr>
            <w:tcW w:w="50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17D7F365" w14:textId="77777777" w:rsidR="009543F3" w:rsidRDefault="00000000">
            <w:r>
              <w:rPr>
                <w:sz w:val="19"/>
                <w:szCs w:val="19"/>
              </w:rPr>
              <w:t>PUT /api/user/{id}</w:t>
            </w:r>
          </w:p>
        </w:tc>
        <w:tc>
          <w:tcPr>
            <w:tcW w:w="2126"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52A11560" w14:textId="77777777" w:rsidR="009543F3" w:rsidRDefault="00000000">
            <w:r>
              <w:rPr>
                <w:sz w:val="19"/>
                <w:szCs w:val="19"/>
              </w:rPr>
              <w:t>Implémenté</w:t>
            </w:r>
          </w:p>
        </w:tc>
      </w:tr>
      <w:tr w:rsidR="009543F3" w14:paraId="029E5B8C" w14:textId="77777777">
        <w:tblPrEx>
          <w:tblCellMar>
            <w:top w:w="0" w:type="dxa"/>
            <w:bottom w:w="0" w:type="dxa"/>
          </w:tblCellMar>
        </w:tblPrEx>
        <w:tc>
          <w:tcPr>
            <w:tcW w:w="19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76572E01" w14:textId="77777777" w:rsidR="009543F3" w:rsidRDefault="00000000">
            <w:r>
              <w:rPr>
                <w:sz w:val="19"/>
                <w:szCs w:val="19"/>
              </w:rPr>
              <w:t>Effacement</w:t>
            </w:r>
          </w:p>
        </w:tc>
        <w:tc>
          <w:tcPr>
            <w:tcW w:w="50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098CD05B" w14:textId="77777777" w:rsidR="009543F3" w:rsidRDefault="00000000">
            <w:r>
              <w:rPr>
                <w:sz w:val="19"/>
                <w:szCs w:val="19"/>
              </w:rPr>
              <w:t>DELETE /api/user/me (auto) ; DELETE /api/user/{id} (anonymisation admin)</w:t>
            </w:r>
          </w:p>
        </w:tc>
        <w:tc>
          <w:tcPr>
            <w:tcW w:w="2126"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7A21ED6D" w14:textId="77777777" w:rsidR="009543F3" w:rsidRDefault="00000000">
            <w:r>
              <w:rPr>
                <w:sz w:val="19"/>
                <w:szCs w:val="19"/>
              </w:rPr>
              <w:t>Implémenté</w:t>
            </w:r>
          </w:p>
        </w:tc>
      </w:tr>
      <w:tr w:rsidR="009543F3" w14:paraId="5CF421EE" w14:textId="77777777">
        <w:tblPrEx>
          <w:tblCellMar>
            <w:top w:w="0" w:type="dxa"/>
            <w:bottom w:w="0" w:type="dxa"/>
          </w:tblCellMar>
        </w:tblPrEx>
        <w:tc>
          <w:tcPr>
            <w:tcW w:w="19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102AC189" w14:textId="77777777" w:rsidR="009543F3" w:rsidRDefault="00000000">
            <w:r>
              <w:rPr>
                <w:sz w:val="19"/>
                <w:szCs w:val="19"/>
              </w:rPr>
              <w:t>Portabilité</w:t>
            </w:r>
          </w:p>
        </w:tc>
        <w:tc>
          <w:tcPr>
            <w:tcW w:w="50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534F56AC" w14:textId="77777777" w:rsidR="009543F3" w:rsidRDefault="00000000">
            <w:r>
              <w:rPr>
                <w:sz w:val="19"/>
                <w:szCs w:val="19"/>
              </w:rPr>
              <w:t>Export structuré JSON/CSV</w:t>
            </w:r>
          </w:p>
        </w:tc>
        <w:tc>
          <w:tcPr>
            <w:tcW w:w="2126"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25BCF448" w14:textId="77777777" w:rsidR="009543F3" w:rsidRDefault="00000000">
            <w:r>
              <w:rPr>
                <w:sz w:val="19"/>
                <w:szCs w:val="19"/>
              </w:rPr>
              <w:t>NON implémenté</w:t>
            </w:r>
          </w:p>
        </w:tc>
      </w:tr>
      <w:tr w:rsidR="009543F3" w14:paraId="0CEF4F6F" w14:textId="77777777">
        <w:tblPrEx>
          <w:tblCellMar>
            <w:top w:w="0" w:type="dxa"/>
            <w:bottom w:w="0" w:type="dxa"/>
          </w:tblCellMar>
        </w:tblPrEx>
        <w:tc>
          <w:tcPr>
            <w:tcW w:w="19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1CC69502" w14:textId="77777777" w:rsidR="009543F3" w:rsidRDefault="00000000">
            <w:r>
              <w:rPr>
                <w:sz w:val="19"/>
                <w:szCs w:val="19"/>
              </w:rPr>
              <w:t>Opposition / limitation</w:t>
            </w:r>
          </w:p>
        </w:tc>
        <w:tc>
          <w:tcPr>
            <w:tcW w:w="50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094F36A3" w14:textId="77777777" w:rsidR="009543F3" w:rsidRDefault="00000000">
            <w:r>
              <w:rPr>
                <w:sz w:val="19"/>
                <w:szCs w:val="19"/>
              </w:rPr>
              <w:t>Désactivation du compte (active = false)</w:t>
            </w:r>
          </w:p>
        </w:tc>
        <w:tc>
          <w:tcPr>
            <w:tcW w:w="2126"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3EEFB493" w14:textId="77777777" w:rsidR="009543F3" w:rsidRDefault="00000000">
            <w:r>
              <w:rPr>
                <w:sz w:val="19"/>
                <w:szCs w:val="19"/>
              </w:rPr>
              <w:t>Partiel</w:t>
            </w:r>
          </w:p>
        </w:tc>
      </w:tr>
    </w:tbl>
    <w:p w14:paraId="53C71B9B" w14:textId="77777777" w:rsidR="009543F3" w:rsidRDefault="00000000">
      <w:pPr>
        <w:pStyle w:val="Heading3"/>
        <w:spacing w:before="200" w:after="110"/>
      </w:pPr>
      <w:r>
        <w:rPr>
          <w:b/>
          <w:bCs/>
          <w:color w:val="4B6B59"/>
          <w:sz w:val="22"/>
          <w:szCs w:val="22"/>
        </w:rPr>
        <w:t>10.3 Écarts identifiés</w:t>
      </w:r>
    </w:p>
    <w:p w14:paraId="187AF1B0" w14:textId="77777777" w:rsidR="009543F3" w:rsidRDefault="00000000">
      <w:pPr>
        <w:pStyle w:val="ListParagraph"/>
        <w:numPr>
          <w:ilvl w:val="0"/>
          <w:numId w:val="2"/>
        </w:numPr>
        <w:spacing w:after="80"/>
      </w:pPr>
      <w:r>
        <w:rPr>
          <w:b/>
          <w:bCs/>
        </w:rPr>
        <w:t xml:space="preserve">Consentement explicite. </w:t>
      </w:r>
      <w:r>
        <w:t>Aucun champ de consentement n'est stocké dans le modèle de données de l'API. Or les données de santé exigent un consentement explicite et démontrable. Action requise : ajouter un champ de consentement horodaté à l'inscription.</w:t>
      </w:r>
    </w:p>
    <w:p w14:paraId="3F96A163" w14:textId="77777777" w:rsidR="009543F3" w:rsidRDefault="00000000">
      <w:pPr>
        <w:pStyle w:val="ListParagraph"/>
        <w:numPr>
          <w:ilvl w:val="0"/>
          <w:numId w:val="2"/>
        </w:numPr>
        <w:spacing w:after="80"/>
      </w:pPr>
      <w:r>
        <w:rPr>
          <w:b/>
          <w:bCs/>
        </w:rPr>
        <w:lastRenderedPageBreak/>
        <w:t xml:space="preserve">Durée de conservation. </w:t>
      </w:r>
      <w:r>
        <w:t>Aucune purge automatique des journaux n'est en place. Les durées indiquées sont des recommandations, pas des mécanismes actifs.</w:t>
      </w:r>
    </w:p>
    <w:p w14:paraId="10BA3280" w14:textId="77777777" w:rsidR="009543F3" w:rsidRDefault="00000000">
      <w:pPr>
        <w:pStyle w:val="ListParagraph"/>
        <w:numPr>
          <w:ilvl w:val="0"/>
          <w:numId w:val="2"/>
        </w:numPr>
        <w:spacing w:after="80"/>
      </w:pPr>
      <w:r>
        <w:rPr>
          <w:b/>
          <w:bCs/>
        </w:rPr>
        <w:t xml:space="preserve">Portabilité. </w:t>
      </w:r>
      <w:r>
        <w:t>Aucun export structuré n'est proposé.</w:t>
      </w:r>
    </w:p>
    <w:p w14:paraId="523022AE" w14:textId="77777777" w:rsidR="009543F3" w:rsidRDefault="00000000">
      <w:pPr>
        <w:spacing w:after="120" w:line="276" w:lineRule="auto"/>
      </w:pPr>
      <w:r>
        <w:rPr>
          <w:b/>
          <w:bCs/>
        </w:rPr>
        <w:t xml:space="preserve">Violation de données. </w:t>
      </w:r>
      <w:r>
        <w:t>Notification à la CNIL sous 72 heures et information des personnes concernées si le risque est élevé.</w:t>
      </w:r>
    </w:p>
    <w:p w14:paraId="1BAF404F" w14:textId="77777777" w:rsidR="009543F3" w:rsidRDefault="009543F3">
      <w:pPr>
        <w:pageBreakBefore/>
      </w:pPr>
    </w:p>
    <w:p w14:paraId="2D42DB09" w14:textId="77777777" w:rsidR="009543F3" w:rsidRDefault="00000000">
      <w:pPr>
        <w:pStyle w:val="Heading2"/>
        <w:spacing w:before="280" w:after="140"/>
      </w:pPr>
      <w:bookmarkStart w:id="11" w:name="_Toc234932852"/>
      <w:r>
        <w:rPr>
          <w:b/>
          <w:bCs/>
          <w:color w:val="2C5F4A"/>
        </w:rPr>
        <w:t>11. Gestion de crise — réponse à incident</w:t>
      </w:r>
      <w:bookmarkEnd w:id="11"/>
    </w:p>
    <w:p w14:paraId="78D9B4EB" w14:textId="77777777" w:rsidR="009543F3" w:rsidRDefault="00000000">
      <w:pPr>
        <w:pStyle w:val="ListParagraph"/>
        <w:numPr>
          <w:ilvl w:val="0"/>
          <w:numId w:val="2"/>
        </w:numPr>
        <w:spacing w:after="80"/>
      </w:pPr>
      <w:r>
        <w:rPr>
          <w:b/>
          <w:bCs/>
        </w:rPr>
        <w:t xml:space="preserve">1. Détection — </w:t>
      </w:r>
      <w:r>
        <w:t>alerte Dependabot, échec de scan de sécurité, journaux anormaux, ou signalement utilisateur via une issue GitHub.</w:t>
      </w:r>
    </w:p>
    <w:p w14:paraId="52FE949B" w14:textId="77777777" w:rsidR="009543F3" w:rsidRDefault="00000000">
      <w:pPr>
        <w:pStyle w:val="ListParagraph"/>
        <w:numPr>
          <w:ilvl w:val="0"/>
          <w:numId w:val="2"/>
        </w:numPr>
        <w:spacing w:after="80"/>
      </w:pPr>
      <w:r>
        <w:rPr>
          <w:b/>
          <w:bCs/>
        </w:rPr>
        <w:t xml:space="preserve">2. Isolation — </w:t>
      </w:r>
      <w:r>
        <w:t>couper le service concerné ; en cas de compromission de token, rotation immédiate du secret JWT (invalide tous les tokens émis).</w:t>
      </w:r>
    </w:p>
    <w:p w14:paraId="0B97D441" w14:textId="77777777" w:rsidR="009543F3" w:rsidRDefault="00000000">
      <w:pPr>
        <w:pStyle w:val="ListParagraph"/>
        <w:numPr>
          <w:ilvl w:val="0"/>
          <w:numId w:val="2"/>
        </w:numPr>
        <w:spacing w:after="80"/>
      </w:pPr>
      <w:r>
        <w:rPr>
          <w:b/>
          <w:bCs/>
        </w:rPr>
        <w:t xml:space="preserve">3. Analyse — </w:t>
      </w:r>
      <w:r>
        <w:t>examiner log_connexion et log_activite pour délimiter le périmètre et l'impact.</w:t>
      </w:r>
    </w:p>
    <w:p w14:paraId="5AB68233" w14:textId="77777777" w:rsidR="009543F3" w:rsidRDefault="00000000">
      <w:pPr>
        <w:pStyle w:val="ListParagraph"/>
        <w:numPr>
          <w:ilvl w:val="0"/>
          <w:numId w:val="2"/>
        </w:numPr>
        <w:spacing w:after="80"/>
      </w:pPr>
      <w:r>
        <w:rPr>
          <w:b/>
          <w:bCs/>
        </w:rPr>
        <w:t xml:space="preserve">4. Correction — </w:t>
      </w:r>
      <w:r>
        <w:t>patch, pull request, CI verte, redéploiement.</w:t>
      </w:r>
    </w:p>
    <w:p w14:paraId="26ADCE66" w14:textId="77777777" w:rsidR="009543F3" w:rsidRDefault="00000000">
      <w:pPr>
        <w:pStyle w:val="ListParagraph"/>
        <w:numPr>
          <w:ilvl w:val="0"/>
          <w:numId w:val="2"/>
        </w:numPr>
        <w:spacing w:after="80"/>
      </w:pPr>
      <w:r>
        <w:rPr>
          <w:b/>
          <w:bCs/>
        </w:rPr>
        <w:t xml:space="preserve">5. Communication — </w:t>
      </w:r>
      <w:r>
        <w:t>informer les utilisateurs si des données personnelles sont concernées.</w:t>
      </w:r>
    </w:p>
    <w:p w14:paraId="74D3D9CC" w14:textId="77777777" w:rsidR="009543F3" w:rsidRDefault="00000000">
      <w:pPr>
        <w:pStyle w:val="ListParagraph"/>
        <w:numPr>
          <w:ilvl w:val="0"/>
          <w:numId w:val="2"/>
        </w:numPr>
        <w:spacing w:after="80"/>
      </w:pPr>
      <w:r>
        <w:rPr>
          <w:b/>
          <w:bCs/>
        </w:rPr>
        <w:t xml:space="preserve">6. Obligation RGPD — </w:t>
      </w:r>
      <w:r>
        <w:t>notification à la CNIL sous 72 h en cas de violation de données personnelles.</w:t>
      </w:r>
    </w:p>
    <w:p w14:paraId="7E575088" w14:textId="77777777" w:rsidR="009543F3" w:rsidRDefault="00000000">
      <w:pPr>
        <w:spacing w:after="120" w:line="276" w:lineRule="auto"/>
      </w:pPr>
      <w:r>
        <w:rPr>
          <w:b/>
          <w:bCs/>
        </w:rPr>
        <w:t xml:space="preserve">Responsabilité des journaux. </w:t>
      </w:r>
      <w:r>
        <w:t>L'administrateur de la plateforme est responsable de leur conservation et de leur purge. Rétention recommandée : 90 jours.</w:t>
      </w:r>
    </w:p>
    <w:p w14:paraId="76B9611F" w14:textId="77777777" w:rsidR="009543F3" w:rsidRDefault="00000000">
      <w:pPr>
        <w:pStyle w:val="Heading2"/>
        <w:spacing w:before="280" w:after="140"/>
      </w:pPr>
      <w:bookmarkStart w:id="12" w:name="_Toc234932853"/>
      <w:r>
        <w:rPr>
          <w:b/>
          <w:bCs/>
          <w:color w:val="2C5F4A"/>
        </w:rPr>
        <w:t>12. Risques résiduels</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200"/>
        <w:gridCol w:w="4026"/>
      </w:tblGrid>
      <w:tr w:rsidR="009543F3" w14:paraId="0B4977FA" w14:textId="77777777">
        <w:tblPrEx>
          <w:tblCellMar>
            <w:top w:w="0" w:type="dxa"/>
            <w:bottom w:w="0" w:type="dxa"/>
          </w:tblCellMar>
        </w:tblPrEx>
        <w:trPr>
          <w:tblHeader/>
        </w:trPr>
        <w:tc>
          <w:tcPr>
            <w:tcW w:w="3800" w:type="dxa"/>
            <w:tcBorders>
              <w:top w:val="single" w:sz="2" w:space="0" w:color="C9D6CE"/>
              <w:left w:val="single" w:sz="2" w:space="0" w:color="C9D6CE"/>
              <w:bottom w:val="single" w:sz="2" w:space="0" w:color="C9D6CE"/>
              <w:right w:val="single" w:sz="2" w:space="0" w:color="C9D6CE"/>
            </w:tcBorders>
            <w:shd w:val="clear" w:color="auto" w:fill="4B6B59"/>
            <w:tcMar>
              <w:top w:w="60" w:type="dxa"/>
              <w:left w:w="100" w:type="dxa"/>
              <w:bottom w:w="60" w:type="dxa"/>
              <w:right w:w="100" w:type="dxa"/>
            </w:tcMar>
          </w:tcPr>
          <w:p w14:paraId="40CFDBDF" w14:textId="77777777" w:rsidR="009543F3" w:rsidRDefault="00000000">
            <w:r>
              <w:rPr>
                <w:b/>
                <w:bCs/>
                <w:color w:val="FFFFFF"/>
                <w:sz w:val="19"/>
                <w:szCs w:val="19"/>
              </w:rPr>
              <w:t>Risque</w:t>
            </w:r>
          </w:p>
        </w:tc>
        <w:tc>
          <w:tcPr>
            <w:tcW w:w="1200" w:type="dxa"/>
            <w:tcBorders>
              <w:top w:val="single" w:sz="2" w:space="0" w:color="C9D6CE"/>
              <w:left w:val="single" w:sz="2" w:space="0" w:color="C9D6CE"/>
              <w:bottom w:val="single" w:sz="2" w:space="0" w:color="C9D6CE"/>
              <w:right w:val="single" w:sz="2" w:space="0" w:color="C9D6CE"/>
            </w:tcBorders>
            <w:shd w:val="clear" w:color="auto" w:fill="4B6B59"/>
            <w:tcMar>
              <w:top w:w="60" w:type="dxa"/>
              <w:left w:w="100" w:type="dxa"/>
              <w:bottom w:w="60" w:type="dxa"/>
              <w:right w:w="100" w:type="dxa"/>
            </w:tcMar>
          </w:tcPr>
          <w:p w14:paraId="0132CC5D" w14:textId="77777777" w:rsidR="009543F3" w:rsidRDefault="00000000">
            <w:r>
              <w:rPr>
                <w:b/>
                <w:bCs/>
                <w:color w:val="FFFFFF"/>
                <w:sz w:val="19"/>
                <w:szCs w:val="19"/>
              </w:rPr>
              <w:t>Gravité</w:t>
            </w:r>
          </w:p>
        </w:tc>
        <w:tc>
          <w:tcPr>
            <w:tcW w:w="4026" w:type="dxa"/>
            <w:tcBorders>
              <w:top w:val="single" w:sz="2" w:space="0" w:color="C9D6CE"/>
              <w:left w:val="single" w:sz="2" w:space="0" w:color="C9D6CE"/>
              <w:bottom w:val="single" w:sz="2" w:space="0" w:color="C9D6CE"/>
              <w:right w:val="single" w:sz="2" w:space="0" w:color="C9D6CE"/>
            </w:tcBorders>
            <w:shd w:val="clear" w:color="auto" w:fill="4B6B59"/>
            <w:tcMar>
              <w:top w:w="60" w:type="dxa"/>
              <w:left w:w="100" w:type="dxa"/>
              <w:bottom w:w="60" w:type="dxa"/>
              <w:right w:w="100" w:type="dxa"/>
            </w:tcMar>
          </w:tcPr>
          <w:p w14:paraId="14D6B0CD" w14:textId="77777777" w:rsidR="009543F3" w:rsidRDefault="00000000">
            <w:r>
              <w:rPr>
                <w:b/>
                <w:bCs/>
                <w:color w:val="FFFFFF"/>
                <w:sz w:val="19"/>
                <w:szCs w:val="19"/>
              </w:rPr>
              <w:t>Action recommandée</w:t>
            </w:r>
          </w:p>
        </w:tc>
      </w:tr>
      <w:tr w:rsidR="009543F3" w14:paraId="0453E02E" w14:textId="77777777">
        <w:tblPrEx>
          <w:tblCellMar>
            <w:top w:w="0" w:type="dxa"/>
            <w:bottom w:w="0" w:type="dxa"/>
          </w:tblCellMar>
        </w:tblPrEx>
        <w:tc>
          <w:tcPr>
            <w:tcW w:w="38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1C8C6616" w14:textId="77777777" w:rsidR="009543F3" w:rsidRDefault="00000000">
            <w:r>
              <w:rPr>
                <w:sz w:val="19"/>
                <w:szCs w:val="19"/>
              </w:rPr>
              <w:t>Consentement RGPD non tracé (données de santé)</w:t>
            </w:r>
          </w:p>
        </w:tc>
        <w:tc>
          <w:tcPr>
            <w:tcW w:w="12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513514EC" w14:textId="77777777" w:rsidR="009543F3" w:rsidRDefault="00000000">
            <w:r>
              <w:rPr>
                <w:sz w:val="19"/>
                <w:szCs w:val="19"/>
              </w:rPr>
              <w:t>Élevée</w:t>
            </w:r>
          </w:p>
        </w:tc>
        <w:tc>
          <w:tcPr>
            <w:tcW w:w="4026"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7C708965" w14:textId="77777777" w:rsidR="009543F3" w:rsidRDefault="00000000">
            <w:r>
              <w:rPr>
                <w:sz w:val="19"/>
                <w:szCs w:val="19"/>
              </w:rPr>
              <w:t>Champ de consentement horodaté à l'inscription</w:t>
            </w:r>
          </w:p>
        </w:tc>
      </w:tr>
      <w:tr w:rsidR="009543F3" w14:paraId="278B1CA6" w14:textId="77777777">
        <w:tblPrEx>
          <w:tblCellMar>
            <w:top w:w="0" w:type="dxa"/>
            <w:bottom w:w="0" w:type="dxa"/>
          </w:tblCellMar>
        </w:tblPrEx>
        <w:tc>
          <w:tcPr>
            <w:tcW w:w="38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20CBFB30" w14:textId="77777777" w:rsidR="009543F3" w:rsidRDefault="00000000">
            <w:r>
              <w:rPr>
                <w:sz w:val="19"/>
                <w:szCs w:val="19"/>
              </w:rPr>
              <w:t>Aucune purge automatique des journaux</w:t>
            </w:r>
          </w:p>
        </w:tc>
        <w:tc>
          <w:tcPr>
            <w:tcW w:w="12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4C7015F0" w14:textId="77777777" w:rsidR="009543F3" w:rsidRDefault="00000000">
            <w:r>
              <w:rPr>
                <w:sz w:val="19"/>
                <w:szCs w:val="19"/>
              </w:rPr>
              <w:t>Moyenne</w:t>
            </w:r>
          </w:p>
        </w:tc>
        <w:tc>
          <w:tcPr>
            <w:tcW w:w="4026"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03066631" w14:textId="77777777" w:rsidR="009543F3" w:rsidRDefault="00000000">
            <w:r>
              <w:rPr>
                <w:sz w:val="19"/>
                <w:szCs w:val="19"/>
              </w:rPr>
              <w:t>Tâche planifiée de suppression à 90 jours</w:t>
            </w:r>
          </w:p>
        </w:tc>
      </w:tr>
      <w:tr w:rsidR="009543F3" w14:paraId="3D265AB4" w14:textId="77777777">
        <w:tblPrEx>
          <w:tblCellMar>
            <w:top w:w="0" w:type="dxa"/>
            <w:bottom w:w="0" w:type="dxa"/>
          </w:tblCellMar>
        </w:tblPrEx>
        <w:tc>
          <w:tcPr>
            <w:tcW w:w="38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1ED6E4A6" w14:textId="77777777" w:rsidR="009543F3" w:rsidRDefault="00000000">
            <w:r>
              <w:rPr>
                <w:sz w:val="19"/>
                <w:szCs w:val="19"/>
              </w:rPr>
              <w:t>Droit à la portabilité non implémenté</w:t>
            </w:r>
          </w:p>
        </w:tc>
        <w:tc>
          <w:tcPr>
            <w:tcW w:w="12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350E84B4" w14:textId="77777777" w:rsidR="009543F3" w:rsidRDefault="00000000">
            <w:r>
              <w:rPr>
                <w:sz w:val="19"/>
                <w:szCs w:val="19"/>
              </w:rPr>
              <w:t>Moyenne</w:t>
            </w:r>
          </w:p>
        </w:tc>
        <w:tc>
          <w:tcPr>
            <w:tcW w:w="4026"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0905C369" w14:textId="77777777" w:rsidR="009543F3" w:rsidRDefault="00000000">
            <w:r>
              <w:rPr>
                <w:sz w:val="19"/>
                <w:szCs w:val="19"/>
              </w:rPr>
              <w:t>Endpoint d'export JSON des données utilisateur</w:t>
            </w:r>
          </w:p>
        </w:tc>
      </w:tr>
      <w:tr w:rsidR="009543F3" w14:paraId="6EBF6665" w14:textId="77777777">
        <w:tblPrEx>
          <w:tblCellMar>
            <w:top w:w="0" w:type="dxa"/>
            <w:bottom w:w="0" w:type="dxa"/>
          </w:tblCellMar>
        </w:tblPrEx>
        <w:tc>
          <w:tcPr>
            <w:tcW w:w="38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037270C7" w14:textId="77777777" w:rsidR="009543F3" w:rsidRDefault="00000000">
            <w:r>
              <w:rPr>
                <w:sz w:val="19"/>
                <w:szCs w:val="19"/>
              </w:rPr>
              <w:t>CSP avec 'unsafe-inline' (front)</w:t>
            </w:r>
          </w:p>
        </w:tc>
        <w:tc>
          <w:tcPr>
            <w:tcW w:w="12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585D3D69" w14:textId="77777777" w:rsidR="009543F3" w:rsidRDefault="00000000">
            <w:r>
              <w:rPr>
                <w:sz w:val="19"/>
                <w:szCs w:val="19"/>
              </w:rPr>
              <w:t>Moyenne</w:t>
            </w:r>
          </w:p>
        </w:tc>
        <w:tc>
          <w:tcPr>
            <w:tcW w:w="4026"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0C09CB0D" w14:textId="77777777" w:rsidR="009543F3" w:rsidRDefault="00000000">
            <w:r>
              <w:rPr>
                <w:sz w:val="19"/>
                <w:szCs w:val="19"/>
              </w:rPr>
              <w:t>Passer aux nonces via middleware</w:t>
            </w:r>
          </w:p>
        </w:tc>
      </w:tr>
      <w:tr w:rsidR="009543F3" w14:paraId="5AC7BC2B" w14:textId="77777777">
        <w:tblPrEx>
          <w:tblCellMar>
            <w:top w:w="0" w:type="dxa"/>
            <w:bottom w:w="0" w:type="dxa"/>
          </w:tblCellMar>
        </w:tblPrEx>
        <w:tc>
          <w:tcPr>
            <w:tcW w:w="38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3FC82521" w14:textId="77777777" w:rsidR="009543F3" w:rsidRDefault="00000000">
            <w:r>
              <w:rPr>
                <w:sz w:val="19"/>
                <w:szCs w:val="19"/>
              </w:rPr>
              <w:t>Upload sans validation MIME réelle</w:t>
            </w:r>
          </w:p>
        </w:tc>
        <w:tc>
          <w:tcPr>
            <w:tcW w:w="12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7C454750" w14:textId="77777777" w:rsidR="009543F3" w:rsidRDefault="00000000">
            <w:r>
              <w:rPr>
                <w:sz w:val="19"/>
                <w:szCs w:val="19"/>
              </w:rPr>
              <w:t>Moyenne</w:t>
            </w:r>
          </w:p>
        </w:tc>
        <w:tc>
          <w:tcPr>
            <w:tcW w:w="4026"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08CDD096" w14:textId="77777777" w:rsidR="009543F3" w:rsidRDefault="00000000">
            <w:r>
              <w:rPr>
                <w:sz w:val="19"/>
                <w:szCs w:val="19"/>
              </w:rPr>
              <w:t>Vérifier les magic bytes côté serveur</w:t>
            </w:r>
          </w:p>
        </w:tc>
      </w:tr>
      <w:tr w:rsidR="009543F3" w14:paraId="76C0FD4F" w14:textId="77777777">
        <w:tblPrEx>
          <w:tblCellMar>
            <w:top w:w="0" w:type="dxa"/>
            <w:bottom w:w="0" w:type="dxa"/>
          </w:tblCellMar>
        </w:tblPrEx>
        <w:tc>
          <w:tcPr>
            <w:tcW w:w="38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3B8AA7DF" w14:textId="77777777" w:rsidR="009543F3" w:rsidRDefault="00000000">
            <w:r>
              <w:rPr>
                <w:sz w:val="19"/>
                <w:szCs w:val="19"/>
              </w:rPr>
              <w:t>Grafana : mot de passe par défaut en prod</w:t>
            </w:r>
          </w:p>
        </w:tc>
        <w:tc>
          <w:tcPr>
            <w:tcW w:w="12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5156DF37" w14:textId="77777777" w:rsidR="009543F3" w:rsidRDefault="00000000">
            <w:r>
              <w:rPr>
                <w:sz w:val="19"/>
                <w:szCs w:val="19"/>
              </w:rPr>
              <w:t>Moyenne</w:t>
            </w:r>
          </w:p>
        </w:tc>
        <w:tc>
          <w:tcPr>
            <w:tcW w:w="4026"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0CBE2C95" w14:textId="77777777" w:rsidR="009543F3" w:rsidRDefault="00000000">
            <w:r>
              <w:rPr>
                <w:sz w:val="19"/>
                <w:szCs w:val="19"/>
              </w:rPr>
              <w:t>Changer GRAFANA_ADMIN_PASSWORD ; tunnel SSH</w:t>
            </w:r>
          </w:p>
        </w:tc>
      </w:tr>
      <w:tr w:rsidR="009543F3" w14:paraId="3501C607" w14:textId="77777777">
        <w:tblPrEx>
          <w:tblCellMar>
            <w:top w:w="0" w:type="dxa"/>
            <w:bottom w:w="0" w:type="dxa"/>
          </w:tblCellMar>
        </w:tblPrEx>
        <w:tc>
          <w:tcPr>
            <w:tcW w:w="38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64C2ADD8" w14:textId="77777777" w:rsidR="009543F3" w:rsidRDefault="00000000">
            <w:r>
              <w:rPr>
                <w:sz w:val="19"/>
                <w:szCs w:val="19"/>
              </w:rPr>
              <w:t>Rate limiting en mémoire</w:t>
            </w:r>
          </w:p>
        </w:tc>
        <w:tc>
          <w:tcPr>
            <w:tcW w:w="12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1B9411E9" w14:textId="77777777" w:rsidR="009543F3" w:rsidRDefault="00000000">
            <w:r>
              <w:rPr>
                <w:sz w:val="19"/>
                <w:szCs w:val="19"/>
              </w:rPr>
              <w:t>Faible</w:t>
            </w:r>
          </w:p>
        </w:tc>
        <w:tc>
          <w:tcPr>
            <w:tcW w:w="4026"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1A7FD457" w14:textId="77777777" w:rsidR="009543F3" w:rsidRDefault="00000000">
            <w:r>
              <w:rPr>
                <w:sz w:val="19"/>
                <w:szCs w:val="19"/>
              </w:rPr>
              <w:t>Migrer vers bucket4j-redis si haute disponibilité</w:t>
            </w:r>
          </w:p>
        </w:tc>
      </w:tr>
      <w:tr w:rsidR="009543F3" w14:paraId="7609EA31" w14:textId="77777777">
        <w:tblPrEx>
          <w:tblCellMar>
            <w:top w:w="0" w:type="dxa"/>
            <w:bottom w:w="0" w:type="dxa"/>
          </w:tblCellMar>
        </w:tblPrEx>
        <w:tc>
          <w:tcPr>
            <w:tcW w:w="38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2016CBC4" w14:textId="77777777" w:rsidR="009543F3" w:rsidRDefault="00000000">
            <w:r>
              <w:rPr>
                <w:sz w:val="19"/>
                <w:szCs w:val="19"/>
              </w:rPr>
              <w:t>CVE moderate postcss (toolchain Next)</w:t>
            </w:r>
          </w:p>
        </w:tc>
        <w:tc>
          <w:tcPr>
            <w:tcW w:w="12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2593F426" w14:textId="77777777" w:rsidR="009543F3" w:rsidRDefault="00000000">
            <w:r>
              <w:rPr>
                <w:sz w:val="19"/>
                <w:szCs w:val="19"/>
              </w:rPr>
              <w:t>Faible</w:t>
            </w:r>
          </w:p>
        </w:tc>
        <w:tc>
          <w:tcPr>
            <w:tcW w:w="4026"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380A1665" w14:textId="77777777" w:rsidR="009543F3" w:rsidRDefault="00000000">
            <w:r>
              <w:rPr>
                <w:sz w:val="19"/>
                <w:szCs w:val="19"/>
              </w:rPr>
              <w:t>Surveiller les releases Next.js</w:t>
            </w:r>
          </w:p>
        </w:tc>
      </w:tr>
      <w:tr w:rsidR="009543F3" w14:paraId="32520929" w14:textId="77777777">
        <w:tblPrEx>
          <w:tblCellMar>
            <w:top w:w="0" w:type="dxa"/>
            <w:bottom w:w="0" w:type="dxa"/>
          </w:tblCellMar>
        </w:tblPrEx>
        <w:tc>
          <w:tcPr>
            <w:tcW w:w="38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756A6145" w14:textId="77777777" w:rsidR="009543F3" w:rsidRDefault="00000000">
            <w:r>
              <w:rPr>
                <w:sz w:val="19"/>
                <w:szCs w:val="19"/>
              </w:rPr>
              <w:t>Mot de passe de démo public (mobile)</w:t>
            </w:r>
          </w:p>
        </w:tc>
        <w:tc>
          <w:tcPr>
            <w:tcW w:w="12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0D227D7E" w14:textId="77777777" w:rsidR="009543F3" w:rsidRDefault="00000000">
            <w:r>
              <w:rPr>
                <w:sz w:val="19"/>
                <w:szCs w:val="19"/>
              </w:rPr>
              <w:t>Faible</w:t>
            </w:r>
          </w:p>
        </w:tc>
        <w:tc>
          <w:tcPr>
            <w:tcW w:w="4026"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7F351420" w14:textId="77777777" w:rsidR="009543F3" w:rsidRDefault="00000000">
            <w:r>
              <w:rPr>
                <w:sz w:val="19"/>
                <w:szCs w:val="19"/>
              </w:rPr>
              <w:t>Vérifier qu'aucun compte prod ne l'utilise</w:t>
            </w:r>
          </w:p>
        </w:tc>
      </w:tr>
      <w:tr w:rsidR="009543F3" w14:paraId="36DF4757" w14:textId="77777777">
        <w:tblPrEx>
          <w:tblCellMar>
            <w:top w:w="0" w:type="dxa"/>
            <w:bottom w:w="0" w:type="dxa"/>
          </w:tblCellMar>
        </w:tblPrEx>
        <w:tc>
          <w:tcPr>
            <w:tcW w:w="38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1036355A" w14:textId="77777777" w:rsidR="009543F3" w:rsidRDefault="00000000">
            <w:r>
              <w:rPr>
                <w:sz w:val="19"/>
                <w:szCs w:val="19"/>
              </w:rPr>
              <w:t>Secret JWT dans l'historique git</w:t>
            </w:r>
          </w:p>
        </w:tc>
        <w:tc>
          <w:tcPr>
            <w:tcW w:w="12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0AA96DCE" w14:textId="77777777" w:rsidR="009543F3" w:rsidRDefault="00000000">
            <w:r>
              <w:rPr>
                <w:sz w:val="19"/>
                <w:szCs w:val="19"/>
              </w:rPr>
              <w:t>Faible</w:t>
            </w:r>
          </w:p>
        </w:tc>
        <w:tc>
          <w:tcPr>
            <w:tcW w:w="4026"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20E61C7A" w14:textId="77777777" w:rsidR="009543F3" w:rsidRDefault="00000000">
            <w:r>
              <w:rPr>
                <w:sz w:val="19"/>
                <w:szCs w:val="19"/>
              </w:rPr>
              <w:t>Rotation effectuée (ancien secret inopérant)</w:t>
            </w:r>
          </w:p>
        </w:tc>
      </w:tr>
    </w:tbl>
    <w:p w14:paraId="2EC0B856" w14:textId="77777777" w:rsidR="009543F3" w:rsidRDefault="00000000">
      <w:pPr>
        <w:pStyle w:val="Heading2"/>
        <w:spacing w:before="280" w:after="140"/>
      </w:pPr>
      <w:bookmarkStart w:id="13" w:name="_Toc234932854"/>
      <w:r>
        <w:rPr>
          <w:b/>
          <w:bCs/>
          <w:color w:val="2C5F4A"/>
        </w:rPr>
        <w:t>13. Conclusion</w:t>
      </w:r>
      <w:bookmarkEnd w:id="13"/>
    </w:p>
    <w:p w14:paraId="326C8C04" w14:textId="77777777" w:rsidR="009543F3" w:rsidRDefault="00000000">
      <w:pPr>
        <w:spacing w:after="120" w:line="276" w:lineRule="auto"/>
      </w:pPr>
      <w:r>
        <w:t>La plateforme applique une défense en profondeur cohérente sur ses trois composants : authentification robuste, limitation de débit, en-têtes de sécurité, moindre privilège (conteneur non-root, utilisateur MySQL sans droits DDL, un seul port public), et une chaîne de livraison qui détecte automatiquement CVE et secrets.</w:t>
      </w:r>
    </w:p>
    <w:p w14:paraId="094447F4" w14:textId="77777777" w:rsidR="009543F3" w:rsidRDefault="00000000">
      <w:pPr>
        <w:spacing w:after="120" w:line="276" w:lineRule="auto"/>
      </w:pPr>
      <w:r>
        <w:t>Les écarts les plus significatifs concernent la conformité RGPD — traçabilité du consentement pour des données de santé, purge des journaux, portabilité — et sont hiérarchisés en tête des risques résiduels, garantissant leur suivi dans la durée.</w:t>
      </w:r>
    </w:p>
    <w:p w14:paraId="1B890E98" w14:textId="77777777" w:rsidR="009543F3" w:rsidRDefault="00000000">
      <w:pPr>
        <w:pStyle w:val="Heading1"/>
        <w:pageBreakBefore/>
        <w:spacing w:before="240" w:after="200"/>
      </w:pPr>
      <w:bookmarkStart w:id="14" w:name="_Toc234932855"/>
      <w:r>
        <w:rPr>
          <w:b/>
          <w:bCs/>
          <w:color w:val="4B6B59"/>
          <w:sz w:val="34"/>
          <w:szCs w:val="34"/>
        </w:rPr>
        <w:lastRenderedPageBreak/>
        <w:t xml:space="preserve">Partie II — </w:t>
      </w:r>
      <w:r>
        <w:rPr>
          <w:b/>
          <w:bCs/>
          <w:color w:val="1F2A24"/>
          <w:sz w:val="34"/>
          <w:szCs w:val="34"/>
        </w:rPr>
        <w:t>Plan de déploiement</w:t>
      </w:r>
      <w:bookmarkEnd w:id="14"/>
    </w:p>
    <w:p w14:paraId="7401A479" w14:textId="77777777" w:rsidR="009543F3" w:rsidRDefault="00000000">
      <w:pPr>
        <w:pStyle w:val="Heading2"/>
        <w:spacing w:before="280" w:after="140"/>
      </w:pPr>
      <w:bookmarkStart w:id="15" w:name="_Toc234932856"/>
      <w:r>
        <w:rPr>
          <w:b/>
          <w:bCs/>
          <w:color w:val="2C5F4A"/>
        </w:rPr>
        <w:t>1. Objet</w:t>
      </w:r>
      <w:bookmarkEnd w:id="15"/>
    </w:p>
    <w:p w14:paraId="7E0FAC31" w14:textId="77777777" w:rsidR="009543F3" w:rsidRDefault="00000000">
      <w:pPr>
        <w:spacing w:after="120" w:line="276" w:lineRule="auto"/>
      </w:pPr>
      <w:r>
        <w:t>Ce document décrit la stratégie de gestion du code source, l'intégration continue (CI) et le déploiement continu (CD) des trois applications de la plateforme CESIZen, ainsi que les environnements et la procédure de mise en production.</w:t>
      </w:r>
    </w:p>
    <w:p w14:paraId="3A4DC5EB" w14:textId="77777777" w:rsidR="009543F3" w:rsidRDefault="00000000">
      <w:pPr>
        <w:pStyle w:val="Heading2"/>
        <w:spacing w:before="280" w:after="140"/>
      </w:pPr>
      <w:bookmarkStart w:id="16" w:name="_Toc234932857"/>
      <w:r>
        <w:rPr>
          <w:b/>
          <w:bCs/>
          <w:color w:val="2C5F4A"/>
        </w:rPr>
        <w:t>2. Gestion du code source</w:t>
      </w:r>
      <w:bookmarkEnd w:id="16"/>
    </w:p>
    <w:p w14:paraId="54AE946C" w14:textId="77777777" w:rsidR="009543F3" w:rsidRDefault="00000000">
      <w:pPr>
        <w:spacing w:after="120" w:line="276" w:lineRule="auto"/>
      </w:pPr>
      <w:r>
        <w:rPr>
          <w:b/>
          <w:bCs/>
        </w:rPr>
        <w:t xml:space="preserve">Hébergement. </w:t>
      </w:r>
      <w:r>
        <w:t xml:space="preserve">Trois dépôts GitHub sous l'organisation TxMy-Elu : </w:t>
      </w:r>
      <w:r>
        <w:rPr>
          <w:rFonts w:ascii="Consolas" w:eastAsia="Consolas" w:hAnsi="Consolas" w:cs="Consolas"/>
          <w:color w:val="2C5F4A"/>
          <w:sz w:val="19"/>
          <w:szCs w:val="19"/>
        </w:rPr>
        <w:t>api_zen</w:t>
      </w:r>
      <w:r>
        <w:t xml:space="preserve">, </w:t>
      </w:r>
      <w:r>
        <w:rPr>
          <w:rFonts w:ascii="Consolas" w:eastAsia="Consolas" w:hAnsi="Consolas" w:cs="Consolas"/>
          <w:color w:val="2C5F4A"/>
          <w:sz w:val="19"/>
          <w:szCs w:val="19"/>
        </w:rPr>
        <w:t>cesizen_web</w:t>
      </w:r>
      <w:r>
        <w:t xml:space="preserve">, </w:t>
      </w:r>
      <w:r>
        <w:rPr>
          <w:rFonts w:ascii="Consolas" w:eastAsia="Consolas" w:hAnsi="Consolas" w:cs="Consolas"/>
          <w:color w:val="2C5F4A"/>
          <w:sz w:val="19"/>
          <w:szCs w:val="19"/>
        </w:rPr>
        <w:t>cesizen_mobile</w:t>
      </w:r>
      <w:r>
        <w:t>.</w:t>
      </w:r>
    </w:p>
    <w:p w14:paraId="4880DB16" w14:textId="77777777" w:rsidR="009543F3" w:rsidRDefault="00000000">
      <w:pPr>
        <w:spacing w:after="120" w:line="276" w:lineRule="auto"/>
      </w:pPr>
      <w:r>
        <w:rPr>
          <w:b/>
          <w:bCs/>
        </w:rPr>
        <w:t xml:space="preserve">Stratégie de branches. </w:t>
      </w:r>
      <w:r>
        <w:t>Modèle simplifié à deux branches longues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026"/>
      </w:tblGrid>
      <w:tr w:rsidR="009543F3" w14:paraId="6F5BB236" w14:textId="77777777">
        <w:tblPrEx>
          <w:tblCellMar>
            <w:top w:w="0" w:type="dxa"/>
            <w:bottom w:w="0" w:type="dxa"/>
          </w:tblCellMar>
        </w:tblPrEx>
        <w:trPr>
          <w:tblHeader/>
        </w:trPr>
        <w:tc>
          <w:tcPr>
            <w:tcW w:w="2600" w:type="dxa"/>
            <w:tcBorders>
              <w:top w:val="single" w:sz="2" w:space="0" w:color="C9D6CE"/>
              <w:left w:val="single" w:sz="2" w:space="0" w:color="C9D6CE"/>
              <w:bottom w:val="single" w:sz="2" w:space="0" w:color="C9D6CE"/>
              <w:right w:val="single" w:sz="2" w:space="0" w:color="C9D6CE"/>
            </w:tcBorders>
            <w:shd w:val="clear" w:color="auto" w:fill="4B6B59"/>
            <w:tcMar>
              <w:top w:w="60" w:type="dxa"/>
              <w:left w:w="100" w:type="dxa"/>
              <w:bottom w:w="60" w:type="dxa"/>
              <w:right w:w="100" w:type="dxa"/>
            </w:tcMar>
          </w:tcPr>
          <w:p w14:paraId="1261AB65" w14:textId="77777777" w:rsidR="009543F3" w:rsidRDefault="00000000">
            <w:r>
              <w:rPr>
                <w:b/>
                <w:bCs/>
                <w:color w:val="FFFFFF"/>
                <w:sz w:val="19"/>
                <w:szCs w:val="19"/>
              </w:rPr>
              <w:t>Branche</w:t>
            </w:r>
          </w:p>
        </w:tc>
        <w:tc>
          <w:tcPr>
            <w:tcW w:w="3400" w:type="dxa"/>
            <w:tcBorders>
              <w:top w:val="single" w:sz="2" w:space="0" w:color="C9D6CE"/>
              <w:left w:val="single" w:sz="2" w:space="0" w:color="C9D6CE"/>
              <w:bottom w:val="single" w:sz="2" w:space="0" w:color="C9D6CE"/>
              <w:right w:val="single" w:sz="2" w:space="0" w:color="C9D6CE"/>
            </w:tcBorders>
            <w:shd w:val="clear" w:color="auto" w:fill="4B6B59"/>
            <w:tcMar>
              <w:top w:w="60" w:type="dxa"/>
              <w:left w:w="100" w:type="dxa"/>
              <w:bottom w:w="60" w:type="dxa"/>
              <w:right w:w="100" w:type="dxa"/>
            </w:tcMar>
          </w:tcPr>
          <w:p w14:paraId="47F8F158" w14:textId="77777777" w:rsidR="009543F3" w:rsidRDefault="00000000">
            <w:r>
              <w:rPr>
                <w:b/>
                <w:bCs/>
                <w:color w:val="FFFFFF"/>
                <w:sz w:val="19"/>
                <w:szCs w:val="19"/>
              </w:rPr>
              <w:t>Rôle</w:t>
            </w:r>
          </w:p>
        </w:tc>
        <w:tc>
          <w:tcPr>
            <w:tcW w:w="3026" w:type="dxa"/>
            <w:tcBorders>
              <w:top w:val="single" w:sz="2" w:space="0" w:color="C9D6CE"/>
              <w:left w:val="single" w:sz="2" w:space="0" w:color="C9D6CE"/>
              <w:bottom w:val="single" w:sz="2" w:space="0" w:color="C9D6CE"/>
              <w:right w:val="single" w:sz="2" w:space="0" w:color="C9D6CE"/>
            </w:tcBorders>
            <w:shd w:val="clear" w:color="auto" w:fill="4B6B59"/>
            <w:tcMar>
              <w:top w:w="60" w:type="dxa"/>
              <w:left w:w="100" w:type="dxa"/>
              <w:bottom w:w="60" w:type="dxa"/>
              <w:right w:w="100" w:type="dxa"/>
            </w:tcMar>
          </w:tcPr>
          <w:p w14:paraId="344FAAE4" w14:textId="77777777" w:rsidR="009543F3" w:rsidRDefault="00000000">
            <w:r>
              <w:rPr>
                <w:b/>
                <w:bCs/>
                <w:color w:val="FFFFFF"/>
                <w:sz w:val="19"/>
                <w:szCs w:val="19"/>
              </w:rPr>
              <w:t>Protection</w:t>
            </w:r>
          </w:p>
        </w:tc>
      </w:tr>
      <w:tr w:rsidR="009543F3" w14:paraId="06D10B76" w14:textId="77777777">
        <w:tblPrEx>
          <w:tblCellMar>
            <w:top w:w="0" w:type="dxa"/>
            <w:bottom w:w="0" w:type="dxa"/>
          </w:tblCellMar>
        </w:tblPrEx>
        <w:tc>
          <w:tcPr>
            <w:tcW w:w="26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2BD0A31A" w14:textId="77777777" w:rsidR="009543F3" w:rsidRDefault="00000000">
            <w:r>
              <w:rPr>
                <w:sz w:val="19"/>
                <w:szCs w:val="19"/>
              </w:rPr>
              <w:t>main</w:t>
            </w:r>
          </w:p>
        </w:tc>
        <w:tc>
          <w:tcPr>
            <w:tcW w:w="34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7E0DDC0E" w14:textId="77777777" w:rsidR="009543F3" w:rsidRDefault="00000000">
            <w:r>
              <w:rPr>
                <w:sz w:val="19"/>
                <w:szCs w:val="19"/>
              </w:rPr>
              <w:t>Production — code stable</w:t>
            </w:r>
          </w:p>
        </w:tc>
        <w:tc>
          <w:tcPr>
            <w:tcW w:w="3026"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74C00D74" w14:textId="77777777" w:rsidR="009543F3" w:rsidRDefault="00000000">
            <w:r>
              <w:rPr>
                <w:sz w:val="19"/>
                <w:szCs w:val="19"/>
              </w:rPr>
              <w:t>PR obligatoire + checks verts (ruleset)</w:t>
            </w:r>
          </w:p>
        </w:tc>
      </w:tr>
      <w:tr w:rsidR="009543F3" w14:paraId="3025FF85" w14:textId="77777777">
        <w:tblPrEx>
          <w:tblCellMar>
            <w:top w:w="0" w:type="dxa"/>
            <w:bottom w:w="0" w:type="dxa"/>
          </w:tblCellMar>
        </w:tblPrEx>
        <w:tc>
          <w:tcPr>
            <w:tcW w:w="26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1CB16C23" w14:textId="77777777" w:rsidR="009543F3" w:rsidRDefault="00000000">
            <w:r>
              <w:rPr>
                <w:sz w:val="19"/>
                <w:szCs w:val="19"/>
              </w:rPr>
              <w:t>develop / dev</w:t>
            </w:r>
          </w:p>
        </w:tc>
        <w:tc>
          <w:tcPr>
            <w:tcW w:w="34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5D8E2C04" w14:textId="77777777" w:rsidR="009543F3" w:rsidRDefault="00000000">
            <w:r>
              <w:rPr>
                <w:sz w:val="19"/>
                <w:szCs w:val="19"/>
              </w:rPr>
              <w:t>Intégration — travail courant</w:t>
            </w:r>
          </w:p>
        </w:tc>
        <w:tc>
          <w:tcPr>
            <w:tcW w:w="3026"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323B8339" w14:textId="77777777" w:rsidR="009543F3" w:rsidRDefault="00000000">
            <w:r>
              <w:rPr>
                <w:sz w:val="19"/>
                <w:szCs w:val="19"/>
              </w:rPr>
              <w:t>CI à chaque push</w:t>
            </w:r>
          </w:p>
        </w:tc>
      </w:tr>
      <w:tr w:rsidR="009543F3" w14:paraId="6E5896A0" w14:textId="77777777">
        <w:tblPrEx>
          <w:tblCellMar>
            <w:top w:w="0" w:type="dxa"/>
            <w:bottom w:w="0" w:type="dxa"/>
          </w:tblCellMar>
        </w:tblPrEx>
        <w:tc>
          <w:tcPr>
            <w:tcW w:w="26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3CC854AD" w14:textId="77777777" w:rsidR="009543F3" w:rsidRDefault="00000000">
            <w:r>
              <w:rPr>
                <w:sz w:val="19"/>
                <w:szCs w:val="19"/>
              </w:rPr>
              <w:t>feature/** · fix/** · hotfix/**</w:t>
            </w:r>
          </w:p>
        </w:tc>
        <w:tc>
          <w:tcPr>
            <w:tcW w:w="34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6C655600" w14:textId="77777777" w:rsidR="009543F3" w:rsidRDefault="00000000">
            <w:r>
              <w:rPr>
                <w:sz w:val="19"/>
                <w:szCs w:val="19"/>
              </w:rPr>
              <w:t>Travail ponctuel</w:t>
            </w:r>
          </w:p>
        </w:tc>
        <w:tc>
          <w:tcPr>
            <w:tcW w:w="3026"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06A12016" w14:textId="77777777" w:rsidR="009543F3" w:rsidRDefault="00000000">
            <w:r>
              <w:rPr>
                <w:sz w:val="19"/>
                <w:szCs w:val="19"/>
              </w:rPr>
              <w:t>CI à chaque push</w:t>
            </w:r>
          </w:p>
        </w:tc>
      </w:tr>
    </w:tbl>
    <w:p w14:paraId="57975F86" w14:textId="77777777" w:rsidR="009543F3" w:rsidRDefault="00000000">
      <w:pPr>
        <w:spacing w:after="120" w:line="276" w:lineRule="auto"/>
      </w:pPr>
      <w:r>
        <w:rPr>
          <w:b/>
          <w:bCs/>
        </w:rPr>
        <w:t xml:space="preserve">Convention de commits. </w:t>
      </w:r>
      <w:r>
        <w:t xml:space="preserve">Conventional Commits : </w:t>
      </w:r>
      <w:r>
        <w:rPr>
          <w:rFonts w:ascii="Consolas" w:eastAsia="Consolas" w:hAnsi="Consolas" w:cs="Consolas"/>
          <w:color w:val="2C5F4A"/>
          <w:sz w:val="19"/>
          <w:szCs w:val="19"/>
        </w:rPr>
        <w:t>feat:</w:t>
      </w:r>
      <w:r>
        <w:t xml:space="preserve">, </w:t>
      </w:r>
      <w:r>
        <w:rPr>
          <w:rFonts w:ascii="Consolas" w:eastAsia="Consolas" w:hAnsi="Consolas" w:cs="Consolas"/>
          <w:color w:val="2C5F4A"/>
          <w:sz w:val="19"/>
          <w:szCs w:val="19"/>
        </w:rPr>
        <w:t>fix:</w:t>
      </w:r>
      <w:r>
        <w:t xml:space="preserve">, </w:t>
      </w:r>
      <w:r>
        <w:rPr>
          <w:rFonts w:ascii="Consolas" w:eastAsia="Consolas" w:hAnsi="Consolas" w:cs="Consolas"/>
          <w:color w:val="2C5F4A"/>
          <w:sz w:val="19"/>
          <w:szCs w:val="19"/>
        </w:rPr>
        <w:t>chore:</w:t>
      </w:r>
      <w:r>
        <w:t xml:space="preserve">, </w:t>
      </w:r>
      <w:r>
        <w:rPr>
          <w:rFonts w:ascii="Consolas" w:eastAsia="Consolas" w:hAnsi="Consolas" w:cs="Consolas"/>
          <w:color w:val="2C5F4A"/>
          <w:sz w:val="19"/>
          <w:szCs w:val="19"/>
        </w:rPr>
        <w:t>ci:</w:t>
      </w:r>
      <w:r>
        <w:t xml:space="preserve">, </w:t>
      </w:r>
      <w:r>
        <w:rPr>
          <w:rFonts w:ascii="Consolas" w:eastAsia="Consolas" w:hAnsi="Consolas" w:cs="Consolas"/>
          <w:color w:val="2C5F4A"/>
          <w:sz w:val="19"/>
          <w:szCs w:val="19"/>
        </w:rPr>
        <w:t>docs:</w:t>
      </w:r>
      <w:r>
        <w:t>. Les tags de version suivent le SemVer (</w:t>
      </w:r>
      <w:r>
        <w:rPr>
          <w:rFonts w:ascii="Consolas" w:eastAsia="Consolas" w:hAnsi="Consolas" w:cs="Consolas"/>
          <w:color w:val="2C5F4A"/>
          <w:sz w:val="19"/>
          <w:szCs w:val="19"/>
        </w:rPr>
        <w:t>v1.0.0</w:t>
      </w:r>
      <w:r>
        <w:t>).</w:t>
      </w:r>
    </w:p>
    <w:p w14:paraId="65388AFE" w14:textId="77777777" w:rsidR="009543F3" w:rsidRDefault="00000000">
      <w:pPr>
        <w:spacing w:after="120" w:line="276" w:lineRule="auto"/>
      </w:pPr>
      <w:r>
        <w:rPr>
          <w:b/>
          <w:bCs/>
        </w:rPr>
        <w:t xml:space="preserve">Protection de main. </w:t>
      </w:r>
      <w:r>
        <w:t>Chaque dépôt applique un ruleset GitHub : pull request obligatoire, interdiction de force-push et de suppression, et checks de statut requis (build/tests + scans de sécurité) avant tout merge.</w:t>
      </w:r>
    </w:p>
    <w:p w14:paraId="45392104" w14:textId="77777777" w:rsidR="009543F3" w:rsidRDefault="00000000">
      <w:pPr>
        <w:spacing w:after="120" w:line="276" w:lineRule="auto"/>
      </w:pPr>
      <w:r>
        <w:rPr>
          <w:b/>
          <w:bCs/>
        </w:rPr>
        <w:t xml:space="preserve">Versionnement et releases. </w:t>
      </w:r>
      <w:r>
        <w:t xml:space="preserve">Chaque livraison sur </w:t>
      </w:r>
      <w:r>
        <w:rPr>
          <w:rFonts w:ascii="Consolas" w:eastAsia="Consolas" w:hAnsi="Consolas" w:cs="Consolas"/>
          <w:color w:val="2C5F4A"/>
          <w:sz w:val="19"/>
          <w:szCs w:val="19"/>
        </w:rPr>
        <w:t>main</w:t>
      </w:r>
      <w:r>
        <w:t xml:space="preserve"> est taguée en SemVer (</w:t>
      </w:r>
      <w:r>
        <w:rPr>
          <w:rFonts w:ascii="Consolas" w:eastAsia="Consolas" w:hAnsi="Consolas" w:cs="Consolas"/>
          <w:color w:val="2C5F4A"/>
          <w:sz w:val="19"/>
          <w:szCs w:val="19"/>
        </w:rPr>
        <w:t>git tag -a vX.Y.Z</w:t>
      </w:r>
      <w:r>
        <w:t xml:space="preserve">). Le tag </w:t>
      </w:r>
      <w:r>
        <w:rPr>
          <w:rFonts w:ascii="Consolas" w:eastAsia="Consolas" w:hAnsi="Consolas" w:cs="Consolas"/>
          <w:color w:val="2C5F4A"/>
          <w:sz w:val="19"/>
          <w:szCs w:val="19"/>
        </w:rPr>
        <w:t>v1.0.0</w:t>
      </w:r>
      <w:r>
        <w:t xml:space="preserve"> a été créé et poussé ; la CI se déclenche également sur les tags </w:t>
      </w:r>
      <w:r>
        <w:rPr>
          <w:rFonts w:ascii="Consolas" w:eastAsia="Consolas" w:hAnsi="Consolas" w:cs="Consolas"/>
          <w:color w:val="2C5F4A"/>
          <w:sz w:val="19"/>
          <w:szCs w:val="19"/>
        </w:rPr>
        <w:t>v*.*.*</w:t>
      </w:r>
      <w:r>
        <w:t xml:space="preserve">. </w:t>
      </w:r>
      <w:r>
        <w:rPr>
          <w:b/>
          <w:bCs/>
        </w:rPr>
        <w:t xml:space="preserve">Écart identifié : </w:t>
      </w:r>
      <w:r>
        <w:t xml:space="preserve">la création automatique d'une GitHub Release à chaque tag (notes de version, artefacts attachés) n'est pas encore en place — à ajouter via un workflow déclenché sur </w:t>
      </w:r>
      <w:r>
        <w:rPr>
          <w:rFonts w:ascii="Consolas" w:eastAsia="Consolas" w:hAnsi="Consolas" w:cs="Consolas"/>
          <w:color w:val="2C5F4A"/>
          <w:sz w:val="19"/>
          <w:szCs w:val="19"/>
        </w:rPr>
        <w:t>push: tags</w:t>
      </w:r>
      <w:r>
        <w:t>.</w:t>
      </w:r>
    </w:p>
    <w:p w14:paraId="3BB48220" w14:textId="77777777" w:rsidR="009543F3" w:rsidRDefault="00000000">
      <w:pPr>
        <w:pStyle w:val="Heading3"/>
        <w:spacing w:before="200" w:after="110"/>
      </w:pPr>
      <w:r>
        <w:rPr>
          <w:b/>
          <w:bCs/>
          <w:color w:val="4B6B59"/>
          <w:sz w:val="22"/>
          <w:szCs w:val="22"/>
        </w:rPr>
        <w:t>2.1 Modèle de branches</w:t>
      </w:r>
    </w:p>
    <w:p w14:paraId="16F0E024" w14:textId="77777777" w:rsidR="009543F3" w:rsidRDefault="00000000">
      <w:pPr>
        <w:spacing w:after="120" w:line="276" w:lineRule="auto"/>
      </w:pPr>
      <w:r>
        <w:t>Le travail quotidien se fait sur develop. Les fonctionnalités et corrections partent de branches courtes, mergées dans develop par pull request. La mise en production passe par une pull request develop → main, protégée par le ruleset. Chaque livraison sur main est taguée.</w:t>
      </w:r>
    </w:p>
    <w:p w14:paraId="31D388BD" w14:textId="77777777" w:rsidR="009543F3" w:rsidRDefault="00000000">
      <w:pPr>
        <w:spacing w:before="100" w:after="140"/>
        <w:jc w:val="center"/>
      </w:pPr>
      <w:r>
        <w:rPr>
          <w:noProof/>
        </w:rPr>
        <w:lastRenderedPageBreak/>
        <w:drawing>
          <wp:inline distT="0" distB="0" distL="0" distR="0" wp14:anchorId="4ED1C09A" wp14:editId="5FD6AB16">
            <wp:extent cx="5429250" cy="3133725"/>
            <wp:effectExtent l="0" t="0" r="0" b="0"/>
            <wp:docPr id="1136526678" name="Picture 1136526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29250" cy="3133725"/>
                    </a:xfrm>
                    <a:prstGeom prst="rect">
                      <a:avLst/>
                    </a:prstGeom>
                  </pic:spPr>
                </pic:pic>
              </a:graphicData>
            </a:graphic>
          </wp:inline>
        </w:drawing>
      </w:r>
    </w:p>
    <w:p w14:paraId="1B319553" w14:textId="77777777" w:rsidR="009543F3" w:rsidRDefault="00000000">
      <w:pPr>
        <w:pStyle w:val="Heading3"/>
        <w:spacing w:before="200" w:after="110"/>
      </w:pPr>
      <w:r>
        <w:rPr>
          <w:b/>
          <w:bCs/>
          <w:color w:val="4B6B59"/>
          <w:sz w:val="22"/>
          <w:szCs w:val="22"/>
        </w:rPr>
        <w:t>2.2 Workflow quotidien</w:t>
      </w:r>
    </w:p>
    <w:p w14:paraId="583A62C0" w14:textId="77777777" w:rsidR="009543F3" w:rsidRDefault="00000000">
      <w:pPr>
        <w:pStyle w:val="ListParagraph"/>
        <w:numPr>
          <w:ilvl w:val="0"/>
          <w:numId w:val="2"/>
        </w:numPr>
        <w:spacing w:after="80"/>
      </w:pPr>
      <w:r>
        <w:rPr>
          <w:b/>
          <w:bCs/>
        </w:rPr>
        <w:t xml:space="preserve">1. </w:t>
      </w:r>
      <w:r>
        <w:t xml:space="preserve">Se synchroniser : </w:t>
      </w:r>
      <w:r>
        <w:rPr>
          <w:rFonts w:ascii="Consolas" w:eastAsia="Consolas" w:hAnsi="Consolas" w:cs="Consolas"/>
          <w:color w:val="2C5F4A"/>
          <w:sz w:val="19"/>
          <w:szCs w:val="19"/>
        </w:rPr>
        <w:t>git checkout develop &amp;&amp; git pull</w:t>
      </w:r>
      <w:r>
        <w:t>.</w:t>
      </w:r>
    </w:p>
    <w:p w14:paraId="52EB322C" w14:textId="77777777" w:rsidR="009543F3" w:rsidRDefault="00000000">
      <w:pPr>
        <w:pStyle w:val="ListParagraph"/>
        <w:numPr>
          <w:ilvl w:val="0"/>
          <w:numId w:val="2"/>
        </w:numPr>
        <w:spacing w:after="80"/>
      </w:pPr>
      <w:r>
        <w:rPr>
          <w:b/>
          <w:bCs/>
        </w:rPr>
        <w:t xml:space="preserve">2. </w:t>
      </w:r>
      <w:r>
        <w:t xml:space="preserve">Créer une branche de travail : </w:t>
      </w:r>
      <w:r>
        <w:rPr>
          <w:rFonts w:ascii="Consolas" w:eastAsia="Consolas" w:hAnsi="Consolas" w:cs="Consolas"/>
          <w:color w:val="2C5F4A"/>
          <w:sz w:val="19"/>
          <w:szCs w:val="19"/>
        </w:rPr>
        <w:t>git checkout -b feature/ma-fonctionnalite</w:t>
      </w:r>
      <w:r>
        <w:t>.</w:t>
      </w:r>
    </w:p>
    <w:p w14:paraId="23F09455" w14:textId="77777777" w:rsidR="009543F3" w:rsidRDefault="00000000">
      <w:pPr>
        <w:pStyle w:val="ListParagraph"/>
        <w:numPr>
          <w:ilvl w:val="0"/>
          <w:numId w:val="2"/>
        </w:numPr>
        <w:spacing w:after="80"/>
      </w:pPr>
      <w:r>
        <w:rPr>
          <w:b/>
          <w:bCs/>
        </w:rPr>
        <w:t xml:space="preserve">3. </w:t>
      </w:r>
      <w:r>
        <w:t>Développer, committer en Conventional Commits, pousser — la CI se déclenche sur le push.</w:t>
      </w:r>
    </w:p>
    <w:p w14:paraId="5F774C41" w14:textId="77777777" w:rsidR="009543F3" w:rsidRDefault="00000000">
      <w:pPr>
        <w:pStyle w:val="ListParagraph"/>
        <w:numPr>
          <w:ilvl w:val="0"/>
          <w:numId w:val="2"/>
        </w:numPr>
        <w:spacing w:after="80"/>
      </w:pPr>
      <w:r>
        <w:rPr>
          <w:b/>
          <w:bCs/>
        </w:rPr>
        <w:t xml:space="preserve">4. </w:t>
      </w:r>
      <w:r>
        <w:t xml:space="preserve">Ouvrir une pull request vers </w:t>
      </w:r>
      <w:r>
        <w:rPr>
          <w:rFonts w:ascii="Consolas" w:eastAsia="Consolas" w:hAnsi="Consolas" w:cs="Consolas"/>
          <w:color w:val="2C5F4A"/>
          <w:sz w:val="19"/>
          <w:szCs w:val="19"/>
        </w:rPr>
        <w:t>develop</w:t>
      </w:r>
      <w:r>
        <w:t xml:space="preserve"> ; attendre les checks verts, puis merger.</w:t>
      </w:r>
    </w:p>
    <w:p w14:paraId="7EB54F79" w14:textId="77777777" w:rsidR="009543F3" w:rsidRDefault="00000000">
      <w:pPr>
        <w:pStyle w:val="Heading3"/>
        <w:spacing w:before="200" w:after="110"/>
      </w:pPr>
      <w:r>
        <w:rPr>
          <w:b/>
          <w:bCs/>
          <w:color w:val="4B6B59"/>
          <w:sz w:val="22"/>
          <w:szCs w:val="22"/>
        </w:rPr>
        <w:t>2.3 Procédure de release (develop → main)</w:t>
      </w:r>
    </w:p>
    <w:p w14:paraId="0CB6CA73" w14:textId="77777777" w:rsidR="009543F3" w:rsidRDefault="00000000">
      <w:pPr>
        <w:pStyle w:val="ListParagraph"/>
        <w:numPr>
          <w:ilvl w:val="0"/>
          <w:numId w:val="2"/>
        </w:numPr>
        <w:spacing w:after="80"/>
      </w:pPr>
      <w:r>
        <w:rPr>
          <w:b/>
          <w:bCs/>
        </w:rPr>
        <w:t xml:space="preserve">1. </w:t>
      </w:r>
      <w:r>
        <w:t xml:space="preserve">S'assurer que </w:t>
      </w:r>
      <w:r>
        <w:rPr>
          <w:rFonts w:ascii="Consolas" w:eastAsia="Consolas" w:hAnsi="Consolas" w:cs="Consolas"/>
          <w:color w:val="2C5F4A"/>
          <w:sz w:val="19"/>
          <w:szCs w:val="19"/>
        </w:rPr>
        <w:t>develop</w:t>
      </w:r>
      <w:r>
        <w:t xml:space="preserve"> est à jour et vert en CI.</w:t>
      </w:r>
    </w:p>
    <w:p w14:paraId="5B814A0F" w14:textId="77777777" w:rsidR="009543F3" w:rsidRDefault="00000000">
      <w:pPr>
        <w:pStyle w:val="ListParagraph"/>
        <w:numPr>
          <w:ilvl w:val="0"/>
          <w:numId w:val="2"/>
        </w:numPr>
        <w:spacing w:after="80"/>
      </w:pPr>
      <w:r>
        <w:rPr>
          <w:b/>
          <w:bCs/>
        </w:rPr>
        <w:t xml:space="preserve">2. </w:t>
      </w:r>
      <w:r>
        <w:t xml:space="preserve">Ouvrir une pull request </w:t>
      </w:r>
      <w:r>
        <w:rPr>
          <w:rFonts w:ascii="Consolas" w:eastAsia="Consolas" w:hAnsi="Consolas" w:cs="Consolas"/>
          <w:color w:val="2C5F4A"/>
          <w:sz w:val="19"/>
          <w:szCs w:val="19"/>
        </w:rPr>
        <w:t>develop → main</w:t>
      </w:r>
      <w:r>
        <w:t>.</w:t>
      </w:r>
    </w:p>
    <w:p w14:paraId="0A0308B4" w14:textId="77777777" w:rsidR="009543F3" w:rsidRDefault="00000000">
      <w:pPr>
        <w:pStyle w:val="ListParagraph"/>
        <w:numPr>
          <w:ilvl w:val="0"/>
          <w:numId w:val="2"/>
        </w:numPr>
        <w:spacing w:after="80"/>
      </w:pPr>
      <w:r>
        <w:rPr>
          <w:b/>
          <w:bCs/>
        </w:rPr>
        <w:t xml:space="preserve">3. </w:t>
      </w:r>
      <w:r>
        <w:t>Le ruleset exige que les checks requis (build/tests + Gitleaks + Trivy) passent au vert.</w:t>
      </w:r>
    </w:p>
    <w:p w14:paraId="3171A068" w14:textId="77777777" w:rsidR="009543F3" w:rsidRDefault="00000000">
      <w:pPr>
        <w:pStyle w:val="ListParagraph"/>
        <w:numPr>
          <w:ilvl w:val="0"/>
          <w:numId w:val="2"/>
        </w:numPr>
        <w:spacing w:after="80"/>
      </w:pPr>
      <w:r>
        <w:rPr>
          <w:b/>
          <w:bCs/>
        </w:rPr>
        <w:t xml:space="preserve">4. </w:t>
      </w:r>
      <w:r>
        <w:t>Merger la PR — le déploiement se déclenche automatiquement.</w:t>
      </w:r>
    </w:p>
    <w:p w14:paraId="6F238667" w14:textId="77777777" w:rsidR="009543F3" w:rsidRDefault="00000000">
      <w:pPr>
        <w:pStyle w:val="ListParagraph"/>
        <w:numPr>
          <w:ilvl w:val="0"/>
          <w:numId w:val="2"/>
        </w:numPr>
        <w:spacing w:after="80"/>
      </w:pPr>
      <w:r>
        <w:rPr>
          <w:b/>
          <w:bCs/>
        </w:rPr>
        <w:t xml:space="preserve">5. </w:t>
      </w:r>
      <w:r>
        <w:t xml:space="preserve">Tagger la version : </w:t>
      </w:r>
      <w:r>
        <w:rPr>
          <w:rFonts w:ascii="Consolas" w:eastAsia="Consolas" w:hAnsi="Consolas" w:cs="Consolas"/>
          <w:color w:val="2C5F4A"/>
          <w:sz w:val="19"/>
          <w:szCs w:val="19"/>
        </w:rPr>
        <w:t>git tag -a v1.1.0 -m "…" &amp;&amp; git push origin v1.1.0</w:t>
      </w:r>
      <w:r>
        <w:t>.</w:t>
      </w:r>
    </w:p>
    <w:p w14:paraId="40E80857" w14:textId="77777777" w:rsidR="009543F3" w:rsidRDefault="00000000">
      <w:pPr>
        <w:spacing w:after="120" w:line="276" w:lineRule="auto"/>
      </w:pPr>
      <w:r>
        <w:rPr>
          <w:b/>
          <w:bCs/>
        </w:rPr>
        <w:t xml:space="preserve">Point d'attention — protection de main. </w:t>
      </w:r>
      <w:r>
        <w:t xml:space="preserve">Le nom d'un check requis dans le ruleset correspond au </w:t>
      </w:r>
      <w:r>
        <w:rPr>
          <w:b/>
          <w:bCs/>
        </w:rPr>
        <w:t>nom du job</w:t>
      </w:r>
      <w:r>
        <w:t>, sans le préfixe du workflow (l'interface affiche pourtant « Security — CVE / Gitleaks »). Un nom mal recopié laisse le check en attente à l'infini et bloque le merge.</w:t>
      </w:r>
    </w:p>
    <w:p w14:paraId="2094D33D" w14:textId="77777777" w:rsidR="009543F3" w:rsidRDefault="00000000">
      <w:pPr>
        <w:pStyle w:val="Heading3"/>
        <w:spacing w:before="200" w:after="110"/>
      </w:pPr>
      <w:r>
        <w:rPr>
          <w:b/>
          <w:bCs/>
          <w:color w:val="4B6B59"/>
          <w:sz w:val="22"/>
          <w:szCs w:val="22"/>
        </w:rPr>
        <w:t>2.4 Correctif urgent (hotfix)</w:t>
      </w:r>
    </w:p>
    <w:p w14:paraId="087898A4" w14:textId="77777777" w:rsidR="009543F3" w:rsidRDefault="00000000">
      <w:pPr>
        <w:spacing w:after="120" w:line="276" w:lineRule="auto"/>
      </w:pPr>
      <w:r>
        <w:t xml:space="preserve">Un bug critique en production ne passe pas par </w:t>
      </w:r>
      <w:r>
        <w:rPr>
          <w:rFonts w:ascii="Consolas" w:eastAsia="Consolas" w:hAnsi="Consolas" w:cs="Consolas"/>
          <w:color w:val="2C5F4A"/>
          <w:sz w:val="19"/>
          <w:szCs w:val="19"/>
        </w:rPr>
        <w:t>develop</w:t>
      </w:r>
      <w:r>
        <w:t xml:space="preserve"> : il serait ralenti par le travail en cours. On applique le flux </w:t>
      </w:r>
      <w:r>
        <w:rPr>
          <w:b/>
          <w:bCs/>
        </w:rPr>
        <w:t>hotfix</w:t>
      </w:r>
      <w:r>
        <w:t>, visible sur le schéma ci-dessus :</w:t>
      </w:r>
    </w:p>
    <w:p w14:paraId="15847803" w14:textId="77777777" w:rsidR="009543F3" w:rsidRDefault="00000000">
      <w:pPr>
        <w:pStyle w:val="ListParagraph"/>
        <w:numPr>
          <w:ilvl w:val="0"/>
          <w:numId w:val="2"/>
        </w:numPr>
        <w:spacing w:after="80"/>
      </w:pPr>
      <w:r>
        <w:rPr>
          <w:b/>
          <w:bCs/>
        </w:rPr>
        <w:t xml:space="preserve">1. </w:t>
      </w:r>
      <w:r>
        <w:t xml:space="preserve">Créer une branche </w:t>
      </w:r>
      <w:r>
        <w:rPr>
          <w:rFonts w:ascii="Consolas" w:eastAsia="Consolas" w:hAnsi="Consolas" w:cs="Consolas"/>
          <w:color w:val="2C5F4A"/>
          <w:sz w:val="19"/>
          <w:szCs w:val="19"/>
        </w:rPr>
        <w:t>hotfix/xxx</w:t>
      </w:r>
      <w:r>
        <w:t xml:space="preserve"> directement depuis </w:t>
      </w:r>
      <w:r>
        <w:rPr>
          <w:rFonts w:ascii="Consolas" w:eastAsia="Consolas" w:hAnsi="Consolas" w:cs="Consolas"/>
          <w:color w:val="2C5F4A"/>
          <w:sz w:val="19"/>
          <w:szCs w:val="19"/>
        </w:rPr>
        <w:t>main</w:t>
      </w:r>
      <w:r>
        <w:t>.</w:t>
      </w:r>
    </w:p>
    <w:p w14:paraId="15FCD9EB" w14:textId="77777777" w:rsidR="009543F3" w:rsidRDefault="00000000">
      <w:pPr>
        <w:pStyle w:val="ListParagraph"/>
        <w:numPr>
          <w:ilvl w:val="0"/>
          <w:numId w:val="2"/>
        </w:numPr>
        <w:spacing w:after="80"/>
      </w:pPr>
      <w:r>
        <w:rPr>
          <w:b/>
          <w:bCs/>
        </w:rPr>
        <w:t xml:space="preserve">2. </w:t>
      </w:r>
      <w:r>
        <w:t xml:space="preserve">Corriger, ouvrir une pull request vers </w:t>
      </w:r>
      <w:r>
        <w:rPr>
          <w:rFonts w:ascii="Consolas" w:eastAsia="Consolas" w:hAnsi="Consolas" w:cs="Consolas"/>
          <w:color w:val="2C5F4A"/>
          <w:sz w:val="19"/>
          <w:szCs w:val="19"/>
        </w:rPr>
        <w:t>main</w:t>
      </w:r>
      <w:r>
        <w:t>, checks verts, merger.</w:t>
      </w:r>
    </w:p>
    <w:p w14:paraId="2040C325" w14:textId="77777777" w:rsidR="009543F3" w:rsidRDefault="00000000">
      <w:pPr>
        <w:pStyle w:val="ListParagraph"/>
        <w:numPr>
          <w:ilvl w:val="0"/>
          <w:numId w:val="2"/>
        </w:numPr>
        <w:spacing w:after="80"/>
      </w:pPr>
      <w:r>
        <w:rPr>
          <w:b/>
          <w:bCs/>
        </w:rPr>
        <w:t xml:space="preserve">3. </w:t>
      </w:r>
      <w:r>
        <w:t>Tagger le correctif (</w:t>
      </w:r>
      <w:r>
        <w:rPr>
          <w:rFonts w:ascii="Consolas" w:eastAsia="Consolas" w:hAnsi="Consolas" w:cs="Consolas"/>
          <w:color w:val="2C5F4A"/>
          <w:sz w:val="19"/>
          <w:szCs w:val="19"/>
        </w:rPr>
        <w:t>v1.0.1</w:t>
      </w:r>
      <w:r>
        <w:t>) — le déploiement se déclenche.</w:t>
      </w:r>
    </w:p>
    <w:p w14:paraId="6F8B33D0" w14:textId="77777777" w:rsidR="009543F3" w:rsidRDefault="00000000">
      <w:pPr>
        <w:pStyle w:val="ListParagraph"/>
        <w:numPr>
          <w:ilvl w:val="0"/>
          <w:numId w:val="2"/>
        </w:numPr>
        <w:spacing w:after="80"/>
      </w:pPr>
      <w:r>
        <w:rPr>
          <w:b/>
          <w:bCs/>
        </w:rPr>
        <w:t xml:space="preserve">4. </w:t>
      </w:r>
      <w:r>
        <w:t xml:space="preserve">Reporter (backport) le correctif dans </w:t>
      </w:r>
      <w:r>
        <w:rPr>
          <w:rFonts w:ascii="Consolas" w:eastAsia="Consolas" w:hAnsi="Consolas" w:cs="Consolas"/>
          <w:color w:val="2C5F4A"/>
          <w:sz w:val="19"/>
          <w:szCs w:val="19"/>
        </w:rPr>
        <w:t>develop</w:t>
      </w:r>
      <w:r>
        <w:t xml:space="preserve"> pour qu'il ne soit pas perdu à la prochaine release.</w:t>
      </w:r>
    </w:p>
    <w:p w14:paraId="4A4F9671" w14:textId="77777777" w:rsidR="009543F3" w:rsidRDefault="009543F3">
      <w:pPr>
        <w:pageBreakBefore/>
      </w:pPr>
    </w:p>
    <w:p w14:paraId="6A4B4BD5" w14:textId="77777777" w:rsidR="009543F3" w:rsidRDefault="00000000">
      <w:pPr>
        <w:pStyle w:val="Heading2"/>
        <w:spacing w:before="280" w:after="140"/>
      </w:pPr>
      <w:bookmarkStart w:id="17" w:name="_Toc234932858"/>
      <w:r>
        <w:rPr>
          <w:b/>
          <w:bCs/>
          <w:color w:val="2C5F4A"/>
        </w:rPr>
        <w:t>3. Intégration et déploiement continus (CI/CD)</w:t>
      </w:r>
      <w:bookmarkEnd w:id="17"/>
    </w:p>
    <w:p w14:paraId="65A921F6" w14:textId="77777777" w:rsidR="009543F3" w:rsidRDefault="00000000">
      <w:pPr>
        <w:spacing w:after="120" w:line="276" w:lineRule="auto"/>
      </w:pPr>
      <w:r>
        <w:t xml:space="preserve">Chaque dépôt possède </w:t>
      </w:r>
      <w:r>
        <w:rPr>
          <w:b/>
          <w:bCs/>
        </w:rPr>
        <w:t>trois workflows GitHub Actions</w:t>
      </w:r>
      <w:r>
        <w:t xml:space="preserve"> distincts, volontairement séparés. Le tableau ci-dessous puis le détail par workflow décrivent l'ensemble.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026"/>
      </w:tblGrid>
      <w:tr w:rsidR="009543F3" w14:paraId="4A7145E8" w14:textId="77777777">
        <w:tblPrEx>
          <w:tblCellMar>
            <w:top w:w="0" w:type="dxa"/>
            <w:bottom w:w="0" w:type="dxa"/>
          </w:tblCellMar>
        </w:tblPrEx>
        <w:trPr>
          <w:tblHeader/>
        </w:trPr>
        <w:tc>
          <w:tcPr>
            <w:tcW w:w="2200" w:type="dxa"/>
            <w:tcBorders>
              <w:top w:val="single" w:sz="2" w:space="0" w:color="C9D6CE"/>
              <w:left w:val="single" w:sz="2" w:space="0" w:color="C9D6CE"/>
              <w:bottom w:val="single" w:sz="2" w:space="0" w:color="C9D6CE"/>
              <w:right w:val="single" w:sz="2" w:space="0" w:color="C9D6CE"/>
            </w:tcBorders>
            <w:shd w:val="clear" w:color="auto" w:fill="4B6B59"/>
            <w:tcMar>
              <w:top w:w="60" w:type="dxa"/>
              <w:left w:w="100" w:type="dxa"/>
              <w:bottom w:w="60" w:type="dxa"/>
              <w:right w:w="100" w:type="dxa"/>
            </w:tcMar>
          </w:tcPr>
          <w:p w14:paraId="2488D6AD" w14:textId="77777777" w:rsidR="009543F3" w:rsidRDefault="00000000">
            <w:r>
              <w:rPr>
                <w:b/>
                <w:bCs/>
                <w:color w:val="FFFFFF"/>
                <w:sz w:val="19"/>
                <w:szCs w:val="19"/>
              </w:rPr>
              <w:t>Workflow</w:t>
            </w:r>
          </w:p>
        </w:tc>
        <w:tc>
          <w:tcPr>
            <w:tcW w:w="1800" w:type="dxa"/>
            <w:tcBorders>
              <w:top w:val="single" w:sz="2" w:space="0" w:color="C9D6CE"/>
              <w:left w:val="single" w:sz="2" w:space="0" w:color="C9D6CE"/>
              <w:bottom w:val="single" w:sz="2" w:space="0" w:color="C9D6CE"/>
              <w:right w:val="single" w:sz="2" w:space="0" w:color="C9D6CE"/>
            </w:tcBorders>
            <w:shd w:val="clear" w:color="auto" w:fill="4B6B59"/>
            <w:tcMar>
              <w:top w:w="60" w:type="dxa"/>
              <w:left w:w="100" w:type="dxa"/>
              <w:bottom w:w="60" w:type="dxa"/>
              <w:right w:w="100" w:type="dxa"/>
            </w:tcMar>
          </w:tcPr>
          <w:p w14:paraId="30A06B70" w14:textId="77777777" w:rsidR="009543F3" w:rsidRDefault="00000000">
            <w:r>
              <w:rPr>
                <w:b/>
                <w:bCs/>
                <w:color w:val="FFFFFF"/>
                <w:sz w:val="19"/>
                <w:szCs w:val="19"/>
              </w:rPr>
              <w:t>Fichier</w:t>
            </w:r>
          </w:p>
        </w:tc>
        <w:tc>
          <w:tcPr>
            <w:tcW w:w="5026" w:type="dxa"/>
            <w:tcBorders>
              <w:top w:val="single" w:sz="2" w:space="0" w:color="C9D6CE"/>
              <w:left w:val="single" w:sz="2" w:space="0" w:color="C9D6CE"/>
              <w:bottom w:val="single" w:sz="2" w:space="0" w:color="C9D6CE"/>
              <w:right w:val="single" w:sz="2" w:space="0" w:color="C9D6CE"/>
            </w:tcBorders>
            <w:shd w:val="clear" w:color="auto" w:fill="4B6B59"/>
            <w:tcMar>
              <w:top w:w="60" w:type="dxa"/>
              <w:left w:w="100" w:type="dxa"/>
              <w:bottom w:w="60" w:type="dxa"/>
              <w:right w:w="100" w:type="dxa"/>
            </w:tcMar>
          </w:tcPr>
          <w:p w14:paraId="15467132" w14:textId="77777777" w:rsidR="009543F3" w:rsidRDefault="00000000">
            <w:r>
              <w:rPr>
                <w:b/>
                <w:bCs/>
                <w:color w:val="FFFFFF"/>
                <w:sz w:val="19"/>
                <w:szCs w:val="19"/>
              </w:rPr>
              <w:t>Déclencheurs</w:t>
            </w:r>
          </w:p>
        </w:tc>
      </w:tr>
      <w:tr w:rsidR="009543F3" w14:paraId="0073C920" w14:textId="77777777">
        <w:tblPrEx>
          <w:tblCellMar>
            <w:top w:w="0" w:type="dxa"/>
            <w:bottom w:w="0" w:type="dxa"/>
          </w:tblCellMar>
        </w:tblPrEx>
        <w:tc>
          <w:tcPr>
            <w:tcW w:w="22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7693BEB4" w14:textId="77777777" w:rsidR="009543F3" w:rsidRDefault="00000000">
            <w:r>
              <w:rPr>
                <w:sz w:val="19"/>
                <w:szCs w:val="19"/>
              </w:rPr>
              <w:t>CI fonctionnelle</w:t>
            </w:r>
          </w:p>
        </w:tc>
        <w:tc>
          <w:tcPr>
            <w:tcW w:w="18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1D07EF09" w14:textId="77777777" w:rsidR="009543F3" w:rsidRDefault="00000000">
            <w:r>
              <w:rPr>
                <w:sz w:val="19"/>
                <w:szCs w:val="19"/>
              </w:rPr>
              <w:t>ci-*.yml</w:t>
            </w:r>
          </w:p>
        </w:tc>
        <w:tc>
          <w:tcPr>
            <w:tcW w:w="5026"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5469F89F" w14:textId="77777777" w:rsidR="009543F3" w:rsidRDefault="00000000">
            <w:r>
              <w:rPr>
                <w:sz w:val="19"/>
                <w:szCs w:val="19"/>
              </w:rPr>
              <w:t>push (main, develop, feature/**, fix/**) · PR · tags v*.*.*</w:t>
            </w:r>
          </w:p>
        </w:tc>
      </w:tr>
      <w:tr w:rsidR="009543F3" w14:paraId="3CDBCDDA" w14:textId="77777777">
        <w:tblPrEx>
          <w:tblCellMar>
            <w:top w:w="0" w:type="dxa"/>
            <w:bottom w:w="0" w:type="dxa"/>
          </w:tblCellMar>
        </w:tblPrEx>
        <w:tc>
          <w:tcPr>
            <w:tcW w:w="22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74F79089" w14:textId="77777777" w:rsidR="009543F3" w:rsidRDefault="00000000">
            <w:r>
              <w:rPr>
                <w:sz w:val="19"/>
                <w:szCs w:val="19"/>
              </w:rPr>
              <w:t>Sécurité</w:t>
            </w:r>
          </w:p>
        </w:tc>
        <w:tc>
          <w:tcPr>
            <w:tcW w:w="18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5870D5A6" w14:textId="77777777" w:rsidR="009543F3" w:rsidRDefault="00000000">
            <w:r>
              <w:rPr>
                <w:sz w:val="19"/>
                <w:szCs w:val="19"/>
              </w:rPr>
              <w:t>security-*.yml</w:t>
            </w:r>
          </w:p>
        </w:tc>
        <w:tc>
          <w:tcPr>
            <w:tcW w:w="5026"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7BC12CAC" w14:textId="77777777" w:rsidR="009543F3" w:rsidRDefault="00000000">
            <w:r>
              <w:rPr>
                <w:sz w:val="19"/>
                <w:szCs w:val="19"/>
              </w:rPr>
              <w:t>push · PR · cron nocturne</w:t>
            </w:r>
          </w:p>
        </w:tc>
      </w:tr>
      <w:tr w:rsidR="009543F3" w14:paraId="44B06A5E" w14:textId="77777777">
        <w:tblPrEx>
          <w:tblCellMar>
            <w:top w:w="0" w:type="dxa"/>
            <w:bottom w:w="0" w:type="dxa"/>
          </w:tblCellMar>
        </w:tblPrEx>
        <w:tc>
          <w:tcPr>
            <w:tcW w:w="22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5774F857" w14:textId="77777777" w:rsidR="009543F3" w:rsidRDefault="00000000">
            <w:r>
              <w:rPr>
                <w:sz w:val="19"/>
                <w:szCs w:val="19"/>
              </w:rPr>
              <w:t>Déploiement</w:t>
            </w:r>
          </w:p>
        </w:tc>
        <w:tc>
          <w:tcPr>
            <w:tcW w:w="18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3D67FAC5" w14:textId="77777777" w:rsidR="009543F3" w:rsidRDefault="00000000">
            <w:r>
              <w:rPr>
                <w:sz w:val="19"/>
                <w:szCs w:val="19"/>
              </w:rPr>
              <w:t>deploy-*.yml</w:t>
            </w:r>
          </w:p>
        </w:tc>
        <w:tc>
          <w:tcPr>
            <w:tcW w:w="5026"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590C3740" w14:textId="77777777" w:rsidR="009543F3" w:rsidRDefault="00000000">
            <w:r>
              <w:rPr>
                <w:sz w:val="19"/>
                <w:szCs w:val="19"/>
              </w:rPr>
              <w:t>après CI verte sur main · déclenchement manuel</w:t>
            </w:r>
          </w:p>
        </w:tc>
      </w:tr>
    </w:tbl>
    <w:p w14:paraId="3EED6301" w14:textId="77777777" w:rsidR="009543F3" w:rsidRDefault="00000000">
      <w:pPr>
        <w:spacing w:after="120" w:line="276" w:lineRule="auto"/>
      </w:pPr>
      <w:r>
        <w:rPr>
          <w:b/>
          <w:bCs/>
        </w:rPr>
        <w:t xml:space="preserve">Ce qui se lance à chaque étape. </w:t>
      </w:r>
      <w:r>
        <w:t xml:space="preserve">Le schéma ci-dessous suit le workflow Git de haut en bas : pour chaque action (push d'une branche de travail, pull request, merge sur </w:t>
      </w:r>
      <w:r>
        <w:rPr>
          <w:rFonts w:ascii="Consolas" w:eastAsia="Consolas" w:hAnsi="Consolas" w:cs="Consolas"/>
          <w:color w:val="2C5F4A"/>
          <w:sz w:val="19"/>
          <w:szCs w:val="19"/>
        </w:rPr>
        <w:t>main</w:t>
      </w:r>
      <w:r>
        <w:t>, tag), il montre les workflows effectivement déclenchés. En bas figurent les deux déclencheurs planifiés — le cron nocturne et Dependabot — qui tournent indépendamment de toute action de l'équipe.</w:t>
      </w:r>
    </w:p>
    <w:p w14:paraId="33FBE273" w14:textId="77777777" w:rsidR="009543F3" w:rsidRDefault="00000000">
      <w:pPr>
        <w:spacing w:before="100" w:after="140"/>
        <w:jc w:val="center"/>
      </w:pPr>
      <w:r>
        <w:rPr>
          <w:noProof/>
        </w:rPr>
        <w:drawing>
          <wp:inline distT="0" distB="0" distL="0" distR="0" wp14:anchorId="496E4E59" wp14:editId="27C080A1">
            <wp:extent cx="4667250" cy="4086225"/>
            <wp:effectExtent l="0" t="0" r="0" b="0"/>
            <wp:docPr id="923369168" name="Picture 923369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667250" cy="4086225"/>
                    </a:xfrm>
                    <a:prstGeom prst="rect">
                      <a:avLst/>
                    </a:prstGeom>
                  </pic:spPr>
                </pic:pic>
              </a:graphicData>
            </a:graphic>
          </wp:inline>
        </w:drawing>
      </w:r>
    </w:p>
    <w:p w14:paraId="612B1B62" w14:textId="77777777" w:rsidR="009543F3" w:rsidRDefault="00000000">
      <w:pPr>
        <w:spacing w:after="120" w:line="276" w:lineRule="auto"/>
      </w:pPr>
      <w:r>
        <w:t xml:space="preserve">À noter : Dependabot n'est pas un workflow au sens strict — c'est un service GitHub planifié (hebdomadaire) qui </w:t>
      </w:r>
      <w:r>
        <w:rPr>
          <w:b/>
          <w:bCs/>
        </w:rPr>
        <w:t>ouvre des pull requests</w:t>
      </w:r>
      <w:r>
        <w:t xml:space="preserve"> de mise à jour. Ces PR relancent alors, comme n'importe quelle PR, la CI et le workflow de sécurité — ce qui valide automatiquement chaque montée de version avant tout merge.</w:t>
      </w:r>
    </w:p>
    <w:p w14:paraId="4DC674FD" w14:textId="77777777" w:rsidR="009543F3" w:rsidRDefault="00000000">
      <w:pPr>
        <w:pStyle w:val="Heading3"/>
        <w:spacing w:before="200" w:after="110"/>
      </w:pPr>
      <w:r>
        <w:rPr>
          <w:b/>
          <w:bCs/>
          <w:color w:val="4B6B59"/>
          <w:sz w:val="22"/>
          <w:szCs w:val="22"/>
        </w:rPr>
        <w:t>3.1 CI fonctionnelle — build &amp; tests</w:t>
      </w:r>
    </w:p>
    <w:p w14:paraId="5182E773" w14:textId="77777777" w:rsidR="009543F3" w:rsidRDefault="00000000">
      <w:pPr>
        <w:spacing w:after="120" w:line="276" w:lineRule="auto"/>
      </w:pPr>
      <w:r>
        <w:t>Vérifie que le code compile et que les tests passent, sur chaque push et chaque pull request.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826"/>
        <w:gridCol w:w="2200"/>
      </w:tblGrid>
      <w:tr w:rsidR="009543F3" w14:paraId="14EE64FA" w14:textId="77777777">
        <w:tblPrEx>
          <w:tblCellMar>
            <w:top w:w="0" w:type="dxa"/>
            <w:bottom w:w="0" w:type="dxa"/>
          </w:tblCellMar>
        </w:tblPrEx>
        <w:trPr>
          <w:tblHeader/>
        </w:trPr>
        <w:tc>
          <w:tcPr>
            <w:tcW w:w="2000" w:type="dxa"/>
            <w:tcBorders>
              <w:top w:val="single" w:sz="2" w:space="0" w:color="C9D6CE"/>
              <w:left w:val="single" w:sz="2" w:space="0" w:color="C9D6CE"/>
              <w:bottom w:val="single" w:sz="2" w:space="0" w:color="C9D6CE"/>
              <w:right w:val="single" w:sz="2" w:space="0" w:color="C9D6CE"/>
            </w:tcBorders>
            <w:shd w:val="clear" w:color="auto" w:fill="4B6B59"/>
            <w:tcMar>
              <w:top w:w="60" w:type="dxa"/>
              <w:left w:w="100" w:type="dxa"/>
              <w:bottom w:w="60" w:type="dxa"/>
              <w:right w:w="100" w:type="dxa"/>
            </w:tcMar>
          </w:tcPr>
          <w:p w14:paraId="25F602F1" w14:textId="77777777" w:rsidR="009543F3" w:rsidRDefault="00000000">
            <w:r>
              <w:rPr>
                <w:b/>
                <w:bCs/>
                <w:color w:val="FFFFFF"/>
                <w:sz w:val="19"/>
                <w:szCs w:val="19"/>
              </w:rPr>
              <w:lastRenderedPageBreak/>
              <w:t>Application</w:t>
            </w:r>
          </w:p>
        </w:tc>
        <w:tc>
          <w:tcPr>
            <w:tcW w:w="4826" w:type="dxa"/>
            <w:tcBorders>
              <w:top w:val="single" w:sz="2" w:space="0" w:color="C9D6CE"/>
              <w:left w:val="single" w:sz="2" w:space="0" w:color="C9D6CE"/>
              <w:bottom w:val="single" w:sz="2" w:space="0" w:color="C9D6CE"/>
              <w:right w:val="single" w:sz="2" w:space="0" w:color="C9D6CE"/>
            </w:tcBorders>
            <w:shd w:val="clear" w:color="auto" w:fill="4B6B59"/>
            <w:tcMar>
              <w:top w:w="60" w:type="dxa"/>
              <w:left w:w="100" w:type="dxa"/>
              <w:bottom w:w="60" w:type="dxa"/>
              <w:right w:w="100" w:type="dxa"/>
            </w:tcMar>
          </w:tcPr>
          <w:p w14:paraId="69DB9B0F" w14:textId="77777777" w:rsidR="009543F3" w:rsidRDefault="00000000">
            <w:r>
              <w:rPr>
                <w:b/>
                <w:bCs/>
                <w:color w:val="FFFFFF"/>
                <w:sz w:val="19"/>
                <w:szCs w:val="19"/>
              </w:rPr>
              <w:t>Étapes</w:t>
            </w:r>
          </w:p>
        </w:tc>
        <w:tc>
          <w:tcPr>
            <w:tcW w:w="2200" w:type="dxa"/>
            <w:tcBorders>
              <w:top w:val="single" w:sz="2" w:space="0" w:color="C9D6CE"/>
              <w:left w:val="single" w:sz="2" w:space="0" w:color="C9D6CE"/>
              <w:bottom w:val="single" w:sz="2" w:space="0" w:color="C9D6CE"/>
              <w:right w:val="single" w:sz="2" w:space="0" w:color="C9D6CE"/>
            </w:tcBorders>
            <w:shd w:val="clear" w:color="auto" w:fill="4B6B59"/>
            <w:tcMar>
              <w:top w:w="60" w:type="dxa"/>
              <w:left w:w="100" w:type="dxa"/>
              <w:bottom w:w="60" w:type="dxa"/>
              <w:right w:w="100" w:type="dxa"/>
            </w:tcMar>
          </w:tcPr>
          <w:p w14:paraId="28D8818A" w14:textId="77777777" w:rsidR="009543F3" w:rsidRDefault="00000000">
            <w:r>
              <w:rPr>
                <w:b/>
                <w:bCs/>
                <w:color w:val="FFFFFF"/>
                <w:sz w:val="19"/>
                <w:szCs w:val="19"/>
              </w:rPr>
              <w:t>Artefact</w:t>
            </w:r>
          </w:p>
        </w:tc>
      </w:tr>
      <w:tr w:rsidR="009543F3" w14:paraId="1534ECFC" w14:textId="77777777">
        <w:tblPrEx>
          <w:tblCellMar>
            <w:top w:w="0" w:type="dxa"/>
            <w:bottom w:w="0" w:type="dxa"/>
          </w:tblCellMar>
        </w:tblPrEx>
        <w:tc>
          <w:tcPr>
            <w:tcW w:w="20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18A47622" w14:textId="77777777" w:rsidR="009543F3" w:rsidRDefault="00000000">
            <w:r>
              <w:rPr>
                <w:sz w:val="19"/>
                <w:szCs w:val="19"/>
              </w:rPr>
              <w:t>API (Maven)</w:t>
            </w:r>
          </w:p>
        </w:tc>
        <w:tc>
          <w:tcPr>
            <w:tcW w:w="4826"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7854A960" w14:textId="77777777" w:rsidR="009543F3" w:rsidRDefault="00000000">
            <w:r>
              <w:rPr>
                <w:sz w:val="19"/>
                <w:szCs w:val="19"/>
              </w:rPr>
              <w:t>mvn clean verify · JaCoCo (couverture) · SonarCloud · service MySQL</w:t>
            </w:r>
          </w:p>
        </w:tc>
        <w:tc>
          <w:tcPr>
            <w:tcW w:w="22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62F2BC76" w14:textId="77777777" w:rsidR="009543F3" w:rsidRDefault="00000000">
            <w:r>
              <w:rPr>
                <w:sz w:val="19"/>
                <w:szCs w:val="19"/>
              </w:rPr>
              <w:t>JAR + rapports de tests</w:t>
            </w:r>
          </w:p>
        </w:tc>
      </w:tr>
      <w:tr w:rsidR="009543F3" w14:paraId="7EBB5D05" w14:textId="77777777">
        <w:tblPrEx>
          <w:tblCellMar>
            <w:top w:w="0" w:type="dxa"/>
            <w:bottom w:w="0" w:type="dxa"/>
          </w:tblCellMar>
        </w:tblPrEx>
        <w:tc>
          <w:tcPr>
            <w:tcW w:w="20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2A744B87" w14:textId="77777777" w:rsidR="009543F3" w:rsidRDefault="00000000">
            <w:r>
              <w:rPr>
                <w:sz w:val="19"/>
                <w:szCs w:val="19"/>
              </w:rPr>
              <w:t>Web (pnpm)</w:t>
            </w:r>
          </w:p>
        </w:tc>
        <w:tc>
          <w:tcPr>
            <w:tcW w:w="4826"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4A823490" w14:textId="77777777" w:rsidR="009543F3" w:rsidRDefault="00000000">
            <w:r>
              <w:rPr>
                <w:sz w:val="19"/>
                <w:szCs w:val="19"/>
              </w:rPr>
              <w:t>install --frozen-lockfile · lint (ESLint) · build Next.js</w:t>
            </w:r>
          </w:p>
        </w:tc>
        <w:tc>
          <w:tcPr>
            <w:tcW w:w="22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00274CD6" w14:textId="77777777" w:rsidR="009543F3" w:rsidRDefault="00000000">
            <w:r>
              <w:rPr>
                <w:sz w:val="19"/>
                <w:szCs w:val="19"/>
              </w:rPr>
              <w:t>build de production</w:t>
            </w:r>
          </w:p>
        </w:tc>
      </w:tr>
      <w:tr w:rsidR="009543F3" w14:paraId="400F63A2" w14:textId="77777777">
        <w:tblPrEx>
          <w:tblCellMar>
            <w:top w:w="0" w:type="dxa"/>
            <w:bottom w:w="0" w:type="dxa"/>
          </w:tblCellMar>
        </w:tblPrEx>
        <w:tc>
          <w:tcPr>
            <w:tcW w:w="20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74EC7A42" w14:textId="77777777" w:rsidR="009543F3" w:rsidRDefault="00000000">
            <w:r>
              <w:rPr>
                <w:sz w:val="19"/>
                <w:szCs w:val="19"/>
              </w:rPr>
              <w:t>Mobile (Flutter)</w:t>
            </w:r>
          </w:p>
        </w:tc>
        <w:tc>
          <w:tcPr>
            <w:tcW w:w="4826"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2F1B1E5A" w14:textId="77777777" w:rsidR="009543F3" w:rsidRDefault="00000000">
            <w:r>
              <w:rPr>
                <w:sz w:val="19"/>
                <w:szCs w:val="19"/>
              </w:rPr>
              <w:t>flutter analyze · flutter test · build APK release</w:t>
            </w:r>
          </w:p>
        </w:tc>
        <w:tc>
          <w:tcPr>
            <w:tcW w:w="22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3E683D95" w14:textId="77777777" w:rsidR="009543F3" w:rsidRDefault="00000000">
            <w:r>
              <w:rPr>
                <w:sz w:val="19"/>
                <w:szCs w:val="19"/>
              </w:rPr>
              <w:t>APK (clé debug)</w:t>
            </w:r>
          </w:p>
        </w:tc>
      </w:tr>
    </w:tbl>
    <w:p w14:paraId="296E03E9" w14:textId="77777777" w:rsidR="009543F3" w:rsidRDefault="00000000">
      <w:pPr>
        <w:pStyle w:val="Heading3"/>
        <w:spacing w:before="200" w:after="110"/>
      </w:pPr>
      <w:r>
        <w:rPr>
          <w:b/>
          <w:bCs/>
          <w:color w:val="4B6B59"/>
          <w:sz w:val="22"/>
          <w:szCs w:val="22"/>
        </w:rPr>
        <w:t>3.2 Sécurité — CVE &amp; secrets</w:t>
      </w:r>
    </w:p>
    <w:p w14:paraId="7C98D51C" w14:textId="77777777" w:rsidR="009543F3" w:rsidRDefault="00000000">
      <w:pPr>
        <w:spacing w:after="120" w:line="276" w:lineRule="auto"/>
      </w:pPr>
      <w:r>
        <w:t xml:space="preserve">Isolé de la CI pour qu'un scan lent ou une base CVE indisponible ne bloque jamais le build. En résumé : </w:t>
      </w:r>
      <w:r>
        <w:rPr>
          <w:b/>
          <w:bCs/>
        </w:rPr>
        <w:t>Trivy</w:t>
      </w:r>
      <w:r>
        <w:t xml:space="preserve"> (CVE des dépendances, secrets, mauvaises configurations, image Docker côté API), </w:t>
      </w:r>
      <w:r>
        <w:rPr>
          <w:b/>
          <w:bCs/>
        </w:rPr>
        <w:t>Gitleaks</w:t>
      </w:r>
      <w:r>
        <w:t xml:space="preserve"> (secrets dans l'historique git) et, sur l'API uniquement, </w:t>
      </w:r>
      <w:r>
        <w:rPr>
          <w:b/>
          <w:bCs/>
        </w:rPr>
        <w:t>OWASP Dependency Check</w:t>
      </w:r>
      <w:r>
        <w:t xml:space="preserve"> (scan NVD approfondi, nocturne). Sur les dépôts publics, les résultats sont remontés dans l'onglet Security via des rapports SARIF.</w:t>
      </w:r>
    </w:p>
    <w:p w14:paraId="0E34A0B7" w14:textId="77777777" w:rsidR="009543F3" w:rsidRDefault="00000000">
      <w:pPr>
        <w:pStyle w:val="Heading3"/>
        <w:spacing w:before="200" w:after="110"/>
      </w:pPr>
      <w:r>
        <w:rPr>
          <w:b/>
          <w:bCs/>
          <w:color w:val="4B6B59"/>
          <w:sz w:val="22"/>
          <w:szCs w:val="22"/>
        </w:rPr>
        <w:t>3.3 Déploiement continu (CD)</w:t>
      </w:r>
    </w:p>
    <w:p w14:paraId="1406449B" w14:textId="77777777" w:rsidR="009543F3" w:rsidRDefault="00000000">
      <w:pPr>
        <w:spacing w:after="120" w:line="276" w:lineRule="auto"/>
      </w:pPr>
      <w:r>
        <w:t>Le déploiement n'est jamais lancé manuellement depuis une branche de travail : il n'intervient qu'</w:t>
      </w:r>
      <w:r>
        <w:rPr>
          <w:b/>
          <w:bCs/>
        </w:rPr>
        <w:t xml:space="preserve">après un merge sur </w:t>
      </w:r>
      <w:r>
        <w:rPr>
          <w:rFonts w:ascii="Consolas" w:eastAsia="Consolas" w:hAnsi="Consolas" w:cs="Consolas"/>
          <w:color w:val="2C5F4A"/>
          <w:sz w:val="19"/>
          <w:szCs w:val="19"/>
        </w:rPr>
        <w:t>main</w:t>
      </w:r>
      <w:r>
        <w:t xml:space="preserve"> avec des checks verts (étape 3 du schéma ci-dessus), ou sur un </w:t>
      </w:r>
      <w:r>
        <w:rPr>
          <w:b/>
          <w:bCs/>
        </w:rPr>
        <w:t xml:space="preserve">tag </w:t>
      </w:r>
      <w:r>
        <w:rPr>
          <w:rFonts w:ascii="Consolas" w:eastAsia="Consolas" w:hAnsi="Consolas" w:cs="Consolas"/>
          <w:color w:val="2C5F4A"/>
          <w:sz w:val="19"/>
          <w:szCs w:val="19"/>
        </w:rPr>
        <w:t>v*.*.*</w:t>
      </w:r>
      <w:r>
        <w:t xml:space="preserve"> pour une mise en production versionnée. Chaque application a sa cible : Vercel pour le web, image GHCR pour l'API, artefact APK pour le mobile — le détail figure au §4.</w:t>
      </w:r>
    </w:p>
    <w:p w14:paraId="4F82A3A8" w14:textId="77777777" w:rsidR="009543F3" w:rsidRDefault="009543F3">
      <w:pPr>
        <w:pageBreakBefore/>
      </w:pPr>
    </w:p>
    <w:p w14:paraId="61CD4A75" w14:textId="77777777" w:rsidR="009543F3" w:rsidRDefault="00000000">
      <w:pPr>
        <w:pStyle w:val="Heading2"/>
        <w:spacing w:before="280" w:after="140"/>
      </w:pPr>
      <w:bookmarkStart w:id="18" w:name="_Toc234932859"/>
      <w:r>
        <w:rPr>
          <w:b/>
          <w:bCs/>
          <w:color w:val="2C5F4A"/>
        </w:rPr>
        <w:t>4. Déploiement par application</w:t>
      </w:r>
      <w:bookmarkEnd w:id="18"/>
    </w:p>
    <w:p w14:paraId="1BAE4FF6" w14:textId="77777777" w:rsidR="009543F3" w:rsidRDefault="00000000">
      <w:pPr>
        <w:pStyle w:val="Heading3"/>
        <w:spacing w:before="200" w:after="110"/>
      </w:pPr>
      <w:r>
        <w:rPr>
          <w:b/>
          <w:bCs/>
          <w:color w:val="4B6B59"/>
          <w:sz w:val="22"/>
          <w:szCs w:val="22"/>
        </w:rPr>
        <w:t>4.1 API — conteneur Docker sur GHCR</w:t>
      </w:r>
    </w:p>
    <w:p w14:paraId="093E4199" w14:textId="77777777" w:rsidR="009543F3" w:rsidRDefault="00000000">
      <w:pPr>
        <w:spacing w:after="120" w:line="276" w:lineRule="auto"/>
      </w:pPr>
      <w:r>
        <w:t xml:space="preserve">Image Docker multi-stage (Alpine, utilisateur non-root) construite et poussée sur le </w:t>
      </w:r>
      <w:r>
        <w:rPr>
          <w:b/>
          <w:bCs/>
        </w:rPr>
        <w:t>GitHub Container Registry</w:t>
      </w:r>
      <w:r>
        <w:t xml:space="preserve"> après une CI verte sur </w:t>
      </w:r>
      <w:r>
        <w:rPr>
          <w:rFonts w:ascii="Consolas" w:eastAsia="Consolas" w:hAnsi="Consolas" w:cs="Consolas"/>
          <w:color w:val="2C5F4A"/>
          <w:sz w:val="19"/>
          <w:szCs w:val="19"/>
        </w:rPr>
        <w:t>main</w:t>
      </w:r>
      <w:r>
        <w:t xml:space="preserve">. Le job de déploiement SSH est </w:t>
      </w:r>
      <w:r>
        <w:rPr>
          <w:b/>
          <w:bCs/>
        </w:rPr>
        <w:t>gated</w:t>
      </w:r>
      <w:r>
        <w:t xml:space="preserve"> par la variable </w:t>
      </w:r>
      <w:r>
        <w:rPr>
          <w:rFonts w:ascii="Consolas" w:eastAsia="Consolas" w:hAnsi="Consolas" w:cs="Consolas"/>
          <w:color w:val="2C5F4A"/>
          <w:sz w:val="19"/>
          <w:szCs w:val="19"/>
        </w:rPr>
        <w:t>PROD_ENABLED</w:t>
      </w:r>
      <w:r>
        <w:t xml:space="preserve"> : il ne s'exécute que lorsqu'un serveur cible est disponible. En l'absence de VPS, la CD existe, reste non bloquante, et ne se déclenche pas — l'image est néanmoins prête à déployer.</w:t>
      </w:r>
    </w:p>
    <w:p w14:paraId="34674B05" w14:textId="77777777" w:rsidR="009543F3" w:rsidRDefault="00000000">
      <w:pPr>
        <w:pStyle w:val="Heading3"/>
        <w:spacing w:before="200" w:after="110"/>
      </w:pPr>
      <w:r>
        <w:rPr>
          <w:b/>
          <w:bCs/>
          <w:color w:val="4B6B59"/>
          <w:sz w:val="22"/>
          <w:szCs w:val="22"/>
        </w:rPr>
        <w:t>4.2 Front — Vercel</w:t>
      </w:r>
    </w:p>
    <w:p w14:paraId="79B5E0BF" w14:textId="77777777" w:rsidR="009543F3" w:rsidRDefault="00000000">
      <w:pPr>
        <w:spacing w:after="120" w:line="276" w:lineRule="auto"/>
      </w:pPr>
      <w:r>
        <w:t>Le déploiement est assuré par l'</w:t>
      </w:r>
      <w:r>
        <w:rPr>
          <w:b/>
          <w:bCs/>
        </w:rPr>
        <w:t>intégration Git native de Vercel</w:t>
      </w:r>
      <w:r>
        <w:t xml:space="preserve"> : chaque push sur </w:t>
      </w:r>
      <w:r>
        <w:rPr>
          <w:rFonts w:ascii="Consolas" w:eastAsia="Consolas" w:hAnsi="Consolas" w:cs="Consolas"/>
          <w:color w:val="2C5F4A"/>
          <w:sz w:val="19"/>
          <w:szCs w:val="19"/>
        </w:rPr>
        <w:t>main</w:t>
      </w:r>
      <w:r>
        <w:t xml:space="preserve"> est build et mis en production automatiquement. Un workflow GitHub Actions </w:t>
      </w:r>
      <w:r>
        <w:rPr>
          <w:rFonts w:ascii="Consolas" w:eastAsia="Consolas" w:hAnsi="Consolas" w:cs="Consolas"/>
          <w:color w:val="2C5F4A"/>
          <w:sz w:val="19"/>
          <w:szCs w:val="19"/>
        </w:rPr>
        <w:t>deploy-web.yml</w:t>
      </w:r>
      <w:r>
        <w:t xml:space="preserve"> fournit en complément un </w:t>
      </w:r>
      <w:r>
        <w:rPr>
          <w:b/>
          <w:bCs/>
        </w:rPr>
        <w:t>redéploiement manuel de secours</w:t>
      </w:r>
      <w:r>
        <w:t xml:space="preserve"> (déclenchement explicite + confirmation « PROD »), indépendant du tableau de bord Vercel — utile en cas d'incident.</w:t>
      </w:r>
    </w:p>
    <w:p w14:paraId="517BE8BC" w14:textId="77777777" w:rsidR="009543F3" w:rsidRDefault="00000000">
      <w:pPr>
        <w:pStyle w:val="Heading3"/>
        <w:spacing w:before="200" w:after="110"/>
      </w:pPr>
      <w:r>
        <w:rPr>
          <w:b/>
          <w:bCs/>
          <w:color w:val="4B6B59"/>
          <w:sz w:val="22"/>
          <w:szCs w:val="22"/>
        </w:rPr>
        <w:t>4.3 Mobile — artefact APK</w:t>
      </w:r>
    </w:p>
    <w:p w14:paraId="199C5D20" w14:textId="77777777" w:rsidR="009543F3" w:rsidRDefault="00000000">
      <w:pPr>
        <w:spacing w:after="120" w:line="276" w:lineRule="auto"/>
      </w:pPr>
      <w:r>
        <w:t xml:space="preserve">La CI produit un </w:t>
      </w:r>
      <w:r>
        <w:rPr>
          <w:b/>
          <w:bCs/>
        </w:rPr>
        <w:t>APK release</w:t>
      </w:r>
      <w:r>
        <w:t xml:space="preserve"> signé avec la clé debug, publié comme artefact GitHub (rétention 7 jours). La publication sur les stores (Play Store / App Store) n'est pas automatisée dans le périmètre du projet ; l'APK constitue le livrable de déploiement.</w:t>
      </w:r>
    </w:p>
    <w:p w14:paraId="1EAD4C86" w14:textId="77777777" w:rsidR="009543F3" w:rsidRDefault="00000000">
      <w:pPr>
        <w:pStyle w:val="Heading2"/>
        <w:spacing w:before="280" w:after="140"/>
      </w:pPr>
      <w:bookmarkStart w:id="19" w:name="_Toc234932860"/>
      <w:r>
        <w:rPr>
          <w:b/>
          <w:bCs/>
          <w:color w:val="2C5F4A"/>
        </w:rPr>
        <w:t>5. Environnements</w:t>
      </w:r>
      <w:bookmarkEnd w:id="19"/>
    </w:p>
    <w:p w14:paraId="795D777C" w14:textId="77777777" w:rsidR="009543F3" w:rsidRDefault="00000000">
      <w:pPr>
        <w:spacing w:after="120" w:line="276" w:lineRule="auto"/>
      </w:pPr>
      <w:r>
        <w:t>Deux environnements sont mis en œuvre : développement (local) et production. Un environnement de recette (staging) est conçu mais non déployé, faute d'infrastructure d'hébergement.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500"/>
        <w:gridCol w:w="2000"/>
        <w:gridCol w:w="2626"/>
      </w:tblGrid>
      <w:tr w:rsidR="009543F3" w14:paraId="009E7BFA" w14:textId="77777777">
        <w:tblPrEx>
          <w:tblCellMar>
            <w:top w:w="0" w:type="dxa"/>
            <w:bottom w:w="0" w:type="dxa"/>
          </w:tblCellMar>
        </w:tblPrEx>
        <w:trPr>
          <w:tblHeader/>
        </w:trPr>
        <w:tc>
          <w:tcPr>
            <w:tcW w:w="1900" w:type="dxa"/>
            <w:tcBorders>
              <w:top w:val="single" w:sz="2" w:space="0" w:color="C9D6CE"/>
              <w:left w:val="single" w:sz="2" w:space="0" w:color="C9D6CE"/>
              <w:bottom w:val="single" w:sz="2" w:space="0" w:color="C9D6CE"/>
              <w:right w:val="single" w:sz="2" w:space="0" w:color="C9D6CE"/>
            </w:tcBorders>
            <w:shd w:val="clear" w:color="auto" w:fill="4B6B59"/>
            <w:tcMar>
              <w:top w:w="60" w:type="dxa"/>
              <w:left w:w="100" w:type="dxa"/>
              <w:bottom w:w="60" w:type="dxa"/>
              <w:right w:w="100" w:type="dxa"/>
            </w:tcMar>
          </w:tcPr>
          <w:p w14:paraId="11BDC2D7" w14:textId="77777777" w:rsidR="009543F3" w:rsidRDefault="00000000">
            <w:r>
              <w:rPr>
                <w:b/>
                <w:bCs/>
                <w:color w:val="FFFFFF"/>
                <w:sz w:val="19"/>
                <w:szCs w:val="19"/>
              </w:rPr>
              <w:t>Paramètre</w:t>
            </w:r>
          </w:p>
        </w:tc>
        <w:tc>
          <w:tcPr>
            <w:tcW w:w="2500" w:type="dxa"/>
            <w:tcBorders>
              <w:top w:val="single" w:sz="2" w:space="0" w:color="C9D6CE"/>
              <w:left w:val="single" w:sz="2" w:space="0" w:color="C9D6CE"/>
              <w:bottom w:val="single" w:sz="2" w:space="0" w:color="C9D6CE"/>
              <w:right w:val="single" w:sz="2" w:space="0" w:color="C9D6CE"/>
            </w:tcBorders>
            <w:shd w:val="clear" w:color="auto" w:fill="4B6B59"/>
            <w:tcMar>
              <w:top w:w="60" w:type="dxa"/>
              <w:left w:w="100" w:type="dxa"/>
              <w:bottom w:w="60" w:type="dxa"/>
              <w:right w:w="100" w:type="dxa"/>
            </w:tcMar>
          </w:tcPr>
          <w:p w14:paraId="37E87012" w14:textId="77777777" w:rsidR="009543F3" w:rsidRDefault="00000000">
            <w:r>
              <w:rPr>
                <w:b/>
                <w:bCs/>
                <w:color w:val="FFFFFF"/>
                <w:sz w:val="19"/>
                <w:szCs w:val="19"/>
              </w:rPr>
              <w:t>Développement</w:t>
            </w:r>
          </w:p>
        </w:tc>
        <w:tc>
          <w:tcPr>
            <w:tcW w:w="2000" w:type="dxa"/>
            <w:tcBorders>
              <w:top w:val="single" w:sz="2" w:space="0" w:color="C9D6CE"/>
              <w:left w:val="single" w:sz="2" w:space="0" w:color="C9D6CE"/>
              <w:bottom w:val="single" w:sz="2" w:space="0" w:color="C9D6CE"/>
              <w:right w:val="single" w:sz="2" w:space="0" w:color="C9D6CE"/>
            </w:tcBorders>
            <w:shd w:val="clear" w:color="auto" w:fill="4B6B59"/>
            <w:tcMar>
              <w:top w:w="60" w:type="dxa"/>
              <w:left w:w="100" w:type="dxa"/>
              <w:bottom w:w="60" w:type="dxa"/>
              <w:right w:w="100" w:type="dxa"/>
            </w:tcMar>
          </w:tcPr>
          <w:p w14:paraId="6B2044B1" w14:textId="77777777" w:rsidR="009543F3" w:rsidRDefault="00000000">
            <w:r>
              <w:rPr>
                <w:b/>
                <w:bCs/>
                <w:color w:val="FFFFFF"/>
                <w:sz w:val="19"/>
                <w:szCs w:val="19"/>
              </w:rPr>
              <w:t>Staging (conçu)</w:t>
            </w:r>
          </w:p>
        </w:tc>
        <w:tc>
          <w:tcPr>
            <w:tcW w:w="2626" w:type="dxa"/>
            <w:tcBorders>
              <w:top w:val="single" w:sz="2" w:space="0" w:color="C9D6CE"/>
              <w:left w:val="single" w:sz="2" w:space="0" w:color="C9D6CE"/>
              <w:bottom w:val="single" w:sz="2" w:space="0" w:color="C9D6CE"/>
              <w:right w:val="single" w:sz="2" w:space="0" w:color="C9D6CE"/>
            </w:tcBorders>
            <w:shd w:val="clear" w:color="auto" w:fill="4B6B59"/>
            <w:tcMar>
              <w:top w:w="60" w:type="dxa"/>
              <w:left w:w="100" w:type="dxa"/>
              <w:bottom w:w="60" w:type="dxa"/>
              <w:right w:w="100" w:type="dxa"/>
            </w:tcMar>
          </w:tcPr>
          <w:p w14:paraId="4FF8388E" w14:textId="77777777" w:rsidR="009543F3" w:rsidRDefault="00000000">
            <w:r>
              <w:rPr>
                <w:b/>
                <w:bCs/>
                <w:color w:val="FFFFFF"/>
                <w:sz w:val="19"/>
                <w:szCs w:val="19"/>
              </w:rPr>
              <w:t>Production</w:t>
            </w:r>
          </w:p>
        </w:tc>
      </w:tr>
      <w:tr w:rsidR="009543F3" w14:paraId="0BFE9702" w14:textId="77777777">
        <w:tblPrEx>
          <w:tblCellMar>
            <w:top w:w="0" w:type="dxa"/>
            <w:bottom w:w="0" w:type="dxa"/>
          </w:tblCellMar>
        </w:tblPrEx>
        <w:tc>
          <w:tcPr>
            <w:tcW w:w="19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5B06D7DF" w14:textId="77777777" w:rsidR="009543F3" w:rsidRDefault="00000000">
            <w:r>
              <w:rPr>
                <w:sz w:val="19"/>
                <w:szCs w:val="19"/>
              </w:rPr>
              <w:t>Déclenchement</w:t>
            </w:r>
          </w:p>
        </w:tc>
        <w:tc>
          <w:tcPr>
            <w:tcW w:w="25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30946CBE" w14:textId="77777777" w:rsidR="009543F3" w:rsidRDefault="00000000">
            <w:r>
              <w:rPr>
                <w:sz w:val="19"/>
                <w:szCs w:val="19"/>
              </w:rPr>
              <w:t>Manuel (local)</w:t>
            </w:r>
          </w:p>
        </w:tc>
        <w:tc>
          <w:tcPr>
            <w:tcW w:w="20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491C7516" w14:textId="77777777" w:rsidR="009543F3" w:rsidRDefault="00000000">
            <w:r>
              <w:rPr>
                <w:sz w:val="19"/>
                <w:szCs w:val="19"/>
              </w:rPr>
              <w:t>Push sur develop</w:t>
            </w:r>
          </w:p>
        </w:tc>
        <w:tc>
          <w:tcPr>
            <w:tcW w:w="2626"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63C4B271" w14:textId="77777777" w:rsidR="009543F3" w:rsidRDefault="00000000">
            <w:r>
              <w:rPr>
                <w:sz w:val="19"/>
                <w:szCs w:val="19"/>
              </w:rPr>
              <w:t>Push sur main</w:t>
            </w:r>
          </w:p>
        </w:tc>
      </w:tr>
      <w:tr w:rsidR="009543F3" w14:paraId="1FCDBB10" w14:textId="77777777">
        <w:tblPrEx>
          <w:tblCellMar>
            <w:top w:w="0" w:type="dxa"/>
            <w:bottom w:w="0" w:type="dxa"/>
          </w:tblCellMar>
        </w:tblPrEx>
        <w:tc>
          <w:tcPr>
            <w:tcW w:w="19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40F3E82A" w14:textId="77777777" w:rsidR="009543F3" w:rsidRDefault="00000000">
            <w:r>
              <w:rPr>
                <w:sz w:val="19"/>
                <w:szCs w:val="19"/>
              </w:rPr>
              <w:t>API</w:t>
            </w:r>
          </w:p>
        </w:tc>
        <w:tc>
          <w:tcPr>
            <w:tcW w:w="25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681E7530" w14:textId="77777777" w:rsidR="009543F3" w:rsidRDefault="00000000">
            <w:r>
              <w:rPr>
                <w:sz w:val="19"/>
                <w:szCs w:val="19"/>
              </w:rPr>
              <w:t>Docker local :8080</w:t>
            </w:r>
          </w:p>
        </w:tc>
        <w:tc>
          <w:tcPr>
            <w:tcW w:w="20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73829BC9" w14:textId="77777777" w:rsidR="009543F3" w:rsidRDefault="00000000">
            <w:r>
              <w:rPr>
                <w:sz w:val="19"/>
                <w:szCs w:val="19"/>
              </w:rPr>
              <w:t>Instance dédiée</w:t>
            </w:r>
          </w:p>
        </w:tc>
        <w:tc>
          <w:tcPr>
            <w:tcW w:w="2626"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749F56B1" w14:textId="77777777" w:rsidR="009543F3" w:rsidRDefault="00000000">
            <w:r>
              <w:rPr>
                <w:sz w:val="19"/>
                <w:szCs w:val="19"/>
              </w:rPr>
              <w:t>Image GHCR (gated)</w:t>
            </w:r>
          </w:p>
        </w:tc>
      </w:tr>
      <w:tr w:rsidR="009543F3" w14:paraId="20238597" w14:textId="77777777">
        <w:tblPrEx>
          <w:tblCellMar>
            <w:top w:w="0" w:type="dxa"/>
            <w:bottom w:w="0" w:type="dxa"/>
          </w:tblCellMar>
        </w:tblPrEx>
        <w:tc>
          <w:tcPr>
            <w:tcW w:w="19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328E2AE8" w14:textId="77777777" w:rsidR="009543F3" w:rsidRDefault="00000000">
            <w:r>
              <w:rPr>
                <w:sz w:val="19"/>
                <w:szCs w:val="19"/>
              </w:rPr>
              <w:t>Web</w:t>
            </w:r>
          </w:p>
        </w:tc>
        <w:tc>
          <w:tcPr>
            <w:tcW w:w="25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1310D4CF" w14:textId="77777777" w:rsidR="009543F3" w:rsidRDefault="00000000">
            <w:r>
              <w:rPr>
                <w:sz w:val="19"/>
                <w:szCs w:val="19"/>
              </w:rPr>
              <w:t>pnpm dev :3000</w:t>
            </w:r>
          </w:p>
        </w:tc>
        <w:tc>
          <w:tcPr>
            <w:tcW w:w="20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07C0CA77" w14:textId="77777777" w:rsidR="009543F3" w:rsidRDefault="00000000">
            <w:r>
              <w:rPr>
                <w:sz w:val="19"/>
                <w:szCs w:val="19"/>
              </w:rPr>
              <w:t>Preview Vercel</w:t>
            </w:r>
          </w:p>
        </w:tc>
        <w:tc>
          <w:tcPr>
            <w:tcW w:w="2626"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0A23F2BA" w14:textId="77777777" w:rsidR="009543F3" w:rsidRDefault="00000000">
            <w:r>
              <w:rPr>
                <w:sz w:val="19"/>
                <w:szCs w:val="19"/>
              </w:rPr>
              <w:t>Vercel</w:t>
            </w:r>
          </w:p>
        </w:tc>
      </w:tr>
      <w:tr w:rsidR="009543F3" w14:paraId="75BD5472" w14:textId="77777777">
        <w:tblPrEx>
          <w:tblCellMar>
            <w:top w:w="0" w:type="dxa"/>
            <w:bottom w:w="0" w:type="dxa"/>
          </w:tblCellMar>
        </w:tblPrEx>
        <w:tc>
          <w:tcPr>
            <w:tcW w:w="19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0DC8B84B" w14:textId="77777777" w:rsidR="009543F3" w:rsidRDefault="00000000">
            <w:r>
              <w:rPr>
                <w:sz w:val="19"/>
                <w:szCs w:val="19"/>
              </w:rPr>
              <w:t>Mobile</w:t>
            </w:r>
          </w:p>
        </w:tc>
        <w:tc>
          <w:tcPr>
            <w:tcW w:w="25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6852BED4" w14:textId="77777777" w:rsidR="009543F3" w:rsidRDefault="00000000">
            <w:r>
              <w:rPr>
                <w:sz w:val="19"/>
                <w:szCs w:val="19"/>
              </w:rPr>
              <w:t>Émulateur 10.0.2.2:8080</w:t>
            </w:r>
          </w:p>
        </w:tc>
        <w:tc>
          <w:tcPr>
            <w:tcW w:w="20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496FC3F3" w14:textId="77777777" w:rsidR="009543F3" w:rsidRDefault="00000000">
            <w:r>
              <w:rPr>
                <w:sz w:val="19"/>
                <w:szCs w:val="19"/>
              </w:rPr>
              <w:t>APK de test</w:t>
            </w:r>
          </w:p>
        </w:tc>
        <w:tc>
          <w:tcPr>
            <w:tcW w:w="2626"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5FBD218F" w14:textId="77777777" w:rsidR="009543F3" w:rsidRDefault="00000000">
            <w:r>
              <w:rPr>
                <w:sz w:val="19"/>
                <w:szCs w:val="19"/>
              </w:rPr>
              <w:t>APK distribué</w:t>
            </w:r>
          </w:p>
        </w:tc>
      </w:tr>
      <w:tr w:rsidR="009543F3" w14:paraId="7474558D" w14:textId="77777777">
        <w:tblPrEx>
          <w:tblCellMar>
            <w:top w:w="0" w:type="dxa"/>
            <w:bottom w:w="0" w:type="dxa"/>
          </w:tblCellMar>
        </w:tblPrEx>
        <w:tc>
          <w:tcPr>
            <w:tcW w:w="19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7B5D9006" w14:textId="77777777" w:rsidR="009543F3" w:rsidRDefault="00000000">
            <w:r>
              <w:rPr>
                <w:sz w:val="19"/>
                <w:szCs w:val="19"/>
              </w:rPr>
              <w:t>Base de données</w:t>
            </w:r>
          </w:p>
        </w:tc>
        <w:tc>
          <w:tcPr>
            <w:tcW w:w="25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4F6B24B3" w14:textId="77777777" w:rsidR="009543F3" w:rsidRDefault="00000000">
            <w:r>
              <w:rPr>
                <w:sz w:val="19"/>
                <w:szCs w:val="19"/>
              </w:rPr>
              <w:t>MySQL Docker (cesizen_dev)</w:t>
            </w:r>
          </w:p>
        </w:tc>
        <w:tc>
          <w:tcPr>
            <w:tcW w:w="20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5C6BBDDE" w14:textId="77777777" w:rsidR="009543F3" w:rsidRDefault="00000000">
            <w:r>
              <w:rPr>
                <w:sz w:val="19"/>
                <w:szCs w:val="19"/>
              </w:rPr>
              <w:t>Base séparée</w:t>
            </w:r>
          </w:p>
        </w:tc>
        <w:tc>
          <w:tcPr>
            <w:tcW w:w="2626"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2C5FDB7F" w14:textId="77777777" w:rsidR="009543F3" w:rsidRDefault="00000000">
            <w:r>
              <w:rPr>
                <w:sz w:val="19"/>
                <w:szCs w:val="19"/>
              </w:rPr>
              <w:t>cesizen_prod — droits minimaux</w:t>
            </w:r>
          </w:p>
        </w:tc>
      </w:tr>
      <w:tr w:rsidR="009543F3" w14:paraId="71D87CB1" w14:textId="77777777">
        <w:tblPrEx>
          <w:tblCellMar>
            <w:top w:w="0" w:type="dxa"/>
            <w:bottom w:w="0" w:type="dxa"/>
          </w:tblCellMar>
        </w:tblPrEx>
        <w:tc>
          <w:tcPr>
            <w:tcW w:w="19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2E02E7D4" w14:textId="77777777" w:rsidR="009543F3" w:rsidRDefault="00000000">
            <w:r>
              <w:rPr>
                <w:sz w:val="19"/>
                <w:szCs w:val="19"/>
              </w:rPr>
              <w:t>Swagger</w:t>
            </w:r>
          </w:p>
        </w:tc>
        <w:tc>
          <w:tcPr>
            <w:tcW w:w="25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40846F2E" w14:textId="77777777" w:rsidR="009543F3" w:rsidRDefault="00000000">
            <w:r>
              <w:rPr>
                <w:sz w:val="19"/>
                <w:szCs w:val="19"/>
              </w:rPr>
              <w:t>Activé</w:t>
            </w:r>
          </w:p>
        </w:tc>
        <w:tc>
          <w:tcPr>
            <w:tcW w:w="20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33AA1646" w14:textId="77777777" w:rsidR="009543F3" w:rsidRDefault="00000000">
            <w:r>
              <w:rPr>
                <w:sz w:val="19"/>
                <w:szCs w:val="19"/>
              </w:rPr>
              <w:t>Activé</w:t>
            </w:r>
          </w:p>
        </w:tc>
        <w:tc>
          <w:tcPr>
            <w:tcW w:w="2626"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1F2537C0" w14:textId="77777777" w:rsidR="009543F3" w:rsidRDefault="00000000">
            <w:r>
              <w:rPr>
                <w:sz w:val="19"/>
                <w:szCs w:val="19"/>
              </w:rPr>
              <w:t>Désactivé</w:t>
            </w:r>
          </w:p>
        </w:tc>
      </w:tr>
      <w:tr w:rsidR="009543F3" w14:paraId="69F5FF54" w14:textId="77777777">
        <w:tblPrEx>
          <w:tblCellMar>
            <w:top w:w="0" w:type="dxa"/>
            <w:bottom w:w="0" w:type="dxa"/>
          </w:tblCellMar>
        </w:tblPrEx>
        <w:tc>
          <w:tcPr>
            <w:tcW w:w="19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19347822" w14:textId="77777777" w:rsidR="009543F3" w:rsidRDefault="00000000">
            <w:r>
              <w:rPr>
                <w:sz w:val="19"/>
                <w:szCs w:val="19"/>
              </w:rPr>
              <w:t>Logs</w:t>
            </w:r>
          </w:p>
        </w:tc>
        <w:tc>
          <w:tcPr>
            <w:tcW w:w="25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0CF15E23" w14:textId="77777777" w:rsidR="009543F3" w:rsidRDefault="00000000">
            <w:r>
              <w:rPr>
                <w:sz w:val="19"/>
                <w:szCs w:val="19"/>
              </w:rPr>
              <w:t>DEBUG</w:t>
            </w:r>
          </w:p>
        </w:tc>
        <w:tc>
          <w:tcPr>
            <w:tcW w:w="20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22B51785" w14:textId="77777777" w:rsidR="009543F3" w:rsidRDefault="00000000">
            <w:r>
              <w:rPr>
                <w:sz w:val="19"/>
                <w:szCs w:val="19"/>
              </w:rPr>
              <w:t>INFO</w:t>
            </w:r>
          </w:p>
        </w:tc>
        <w:tc>
          <w:tcPr>
            <w:tcW w:w="2626"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185402A4" w14:textId="77777777" w:rsidR="009543F3" w:rsidRDefault="00000000">
            <w:r>
              <w:rPr>
                <w:sz w:val="19"/>
                <w:szCs w:val="19"/>
              </w:rPr>
              <w:t>WARN</w:t>
            </w:r>
          </w:p>
        </w:tc>
      </w:tr>
      <w:tr w:rsidR="009543F3" w14:paraId="6335341E" w14:textId="77777777">
        <w:tblPrEx>
          <w:tblCellMar>
            <w:top w:w="0" w:type="dxa"/>
            <w:bottom w:w="0" w:type="dxa"/>
          </w:tblCellMar>
        </w:tblPrEx>
        <w:tc>
          <w:tcPr>
            <w:tcW w:w="19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1D512ABC" w14:textId="77777777" w:rsidR="009543F3" w:rsidRDefault="00000000">
            <w:r>
              <w:rPr>
                <w:sz w:val="19"/>
                <w:szCs w:val="19"/>
              </w:rPr>
              <w:t>HTTPS</w:t>
            </w:r>
          </w:p>
        </w:tc>
        <w:tc>
          <w:tcPr>
            <w:tcW w:w="25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4DE13361" w14:textId="77777777" w:rsidR="009543F3" w:rsidRDefault="00000000">
            <w:r>
              <w:rPr>
                <w:sz w:val="19"/>
                <w:szCs w:val="19"/>
              </w:rPr>
              <w:t>Non (HTTP local)</w:t>
            </w:r>
          </w:p>
        </w:tc>
        <w:tc>
          <w:tcPr>
            <w:tcW w:w="20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537CFC36" w14:textId="77777777" w:rsidR="009543F3" w:rsidRDefault="00000000">
            <w:r>
              <w:rPr>
                <w:sz w:val="19"/>
                <w:szCs w:val="19"/>
              </w:rPr>
              <w:t>Oui</w:t>
            </w:r>
          </w:p>
        </w:tc>
        <w:tc>
          <w:tcPr>
            <w:tcW w:w="2626"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7CE473A3" w14:textId="77777777" w:rsidR="009543F3" w:rsidRDefault="00000000">
            <w:r>
              <w:rPr>
                <w:sz w:val="19"/>
                <w:szCs w:val="19"/>
              </w:rPr>
              <w:t>Oui (HSTS)</w:t>
            </w:r>
          </w:p>
        </w:tc>
      </w:tr>
      <w:tr w:rsidR="009543F3" w14:paraId="78E0BBC0" w14:textId="77777777">
        <w:tblPrEx>
          <w:tblCellMar>
            <w:top w:w="0" w:type="dxa"/>
            <w:bottom w:w="0" w:type="dxa"/>
          </w:tblCellMar>
        </w:tblPrEx>
        <w:tc>
          <w:tcPr>
            <w:tcW w:w="19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0B1D3F24" w14:textId="77777777" w:rsidR="009543F3" w:rsidRDefault="00000000">
            <w:r>
              <w:rPr>
                <w:sz w:val="19"/>
                <w:szCs w:val="19"/>
              </w:rPr>
              <w:t>Données</w:t>
            </w:r>
          </w:p>
        </w:tc>
        <w:tc>
          <w:tcPr>
            <w:tcW w:w="25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7C0BEC31" w14:textId="77777777" w:rsidR="009543F3" w:rsidRDefault="00000000">
            <w:r>
              <w:rPr>
                <w:sz w:val="19"/>
                <w:szCs w:val="19"/>
              </w:rPr>
              <w:t>Jeux de test</w:t>
            </w:r>
          </w:p>
        </w:tc>
        <w:tc>
          <w:tcPr>
            <w:tcW w:w="20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707102C4" w14:textId="77777777" w:rsidR="009543F3" w:rsidRDefault="00000000">
            <w:r>
              <w:rPr>
                <w:sz w:val="19"/>
                <w:szCs w:val="19"/>
              </w:rPr>
              <w:t>Fictives</w:t>
            </w:r>
          </w:p>
        </w:tc>
        <w:tc>
          <w:tcPr>
            <w:tcW w:w="2626"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3A8419DB" w14:textId="77777777" w:rsidR="009543F3" w:rsidRDefault="00000000">
            <w:r>
              <w:rPr>
                <w:sz w:val="19"/>
                <w:szCs w:val="19"/>
              </w:rPr>
              <w:t>Réelles</w:t>
            </w:r>
          </w:p>
        </w:tc>
      </w:tr>
    </w:tbl>
    <w:p w14:paraId="608FA2BE" w14:textId="77777777" w:rsidR="009543F3" w:rsidRDefault="00000000">
      <w:pPr>
        <w:spacing w:after="120" w:line="276" w:lineRule="auto"/>
      </w:pPr>
      <w:r>
        <w:rPr>
          <w:b/>
          <w:bCs/>
        </w:rPr>
        <w:t xml:space="preserve">Ressources nécessaires par environnement. </w:t>
      </w:r>
      <w:r>
        <w:t>Chaque environnement mobilise des ressources distinctes (matériel, services managés, exécutants de CI/CD) dont le coût reste maîtrisé grâce aux offres gratuites et à l'infrastructure serverless.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900"/>
        <w:gridCol w:w="2600"/>
        <w:gridCol w:w="1626"/>
      </w:tblGrid>
      <w:tr w:rsidR="009543F3" w14:paraId="05C7F4EC" w14:textId="77777777">
        <w:tblPrEx>
          <w:tblCellMar>
            <w:top w:w="0" w:type="dxa"/>
            <w:bottom w:w="0" w:type="dxa"/>
          </w:tblCellMar>
        </w:tblPrEx>
        <w:trPr>
          <w:tblHeader/>
        </w:trPr>
        <w:tc>
          <w:tcPr>
            <w:tcW w:w="1900" w:type="dxa"/>
            <w:tcBorders>
              <w:top w:val="single" w:sz="2" w:space="0" w:color="C9D6CE"/>
              <w:left w:val="single" w:sz="2" w:space="0" w:color="C9D6CE"/>
              <w:bottom w:val="single" w:sz="2" w:space="0" w:color="C9D6CE"/>
              <w:right w:val="single" w:sz="2" w:space="0" w:color="C9D6CE"/>
            </w:tcBorders>
            <w:shd w:val="clear" w:color="auto" w:fill="4B6B59"/>
            <w:tcMar>
              <w:top w:w="60" w:type="dxa"/>
              <w:left w:w="100" w:type="dxa"/>
              <w:bottom w:w="60" w:type="dxa"/>
              <w:right w:w="100" w:type="dxa"/>
            </w:tcMar>
          </w:tcPr>
          <w:p w14:paraId="016345BE" w14:textId="77777777" w:rsidR="009543F3" w:rsidRDefault="00000000">
            <w:r>
              <w:rPr>
                <w:b/>
                <w:bCs/>
                <w:color w:val="FFFFFF"/>
                <w:sz w:val="19"/>
                <w:szCs w:val="19"/>
              </w:rPr>
              <w:t>Environnement</w:t>
            </w:r>
          </w:p>
        </w:tc>
        <w:tc>
          <w:tcPr>
            <w:tcW w:w="2900" w:type="dxa"/>
            <w:tcBorders>
              <w:top w:val="single" w:sz="2" w:space="0" w:color="C9D6CE"/>
              <w:left w:val="single" w:sz="2" w:space="0" w:color="C9D6CE"/>
              <w:bottom w:val="single" w:sz="2" w:space="0" w:color="C9D6CE"/>
              <w:right w:val="single" w:sz="2" w:space="0" w:color="C9D6CE"/>
            </w:tcBorders>
            <w:shd w:val="clear" w:color="auto" w:fill="4B6B59"/>
            <w:tcMar>
              <w:top w:w="60" w:type="dxa"/>
              <w:left w:w="100" w:type="dxa"/>
              <w:bottom w:w="60" w:type="dxa"/>
              <w:right w:w="100" w:type="dxa"/>
            </w:tcMar>
          </w:tcPr>
          <w:p w14:paraId="58774105" w14:textId="77777777" w:rsidR="009543F3" w:rsidRDefault="00000000">
            <w:r>
              <w:rPr>
                <w:b/>
                <w:bCs/>
                <w:color w:val="FFFFFF"/>
                <w:sz w:val="19"/>
                <w:szCs w:val="19"/>
              </w:rPr>
              <w:t>Hébergement / matériel</w:t>
            </w:r>
          </w:p>
        </w:tc>
        <w:tc>
          <w:tcPr>
            <w:tcW w:w="2600" w:type="dxa"/>
            <w:tcBorders>
              <w:top w:val="single" w:sz="2" w:space="0" w:color="C9D6CE"/>
              <w:left w:val="single" w:sz="2" w:space="0" w:color="C9D6CE"/>
              <w:bottom w:val="single" w:sz="2" w:space="0" w:color="C9D6CE"/>
              <w:right w:val="single" w:sz="2" w:space="0" w:color="C9D6CE"/>
            </w:tcBorders>
            <w:shd w:val="clear" w:color="auto" w:fill="4B6B59"/>
            <w:tcMar>
              <w:top w:w="60" w:type="dxa"/>
              <w:left w:w="100" w:type="dxa"/>
              <w:bottom w:w="60" w:type="dxa"/>
              <w:right w:w="100" w:type="dxa"/>
            </w:tcMar>
          </w:tcPr>
          <w:p w14:paraId="72064318" w14:textId="77777777" w:rsidR="009543F3" w:rsidRDefault="00000000">
            <w:r>
              <w:rPr>
                <w:b/>
                <w:bCs/>
                <w:color w:val="FFFFFF"/>
                <w:sz w:val="19"/>
                <w:szCs w:val="19"/>
              </w:rPr>
              <w:t>Services managés</w:t>
            </w:r>
          </w:p>
        </w:tc>
        <w:tc>
          <w:tcPr>
            <w:tcW w:w="1626" w:type="dxa"/>
            <w:tcBorders>
              <w:top w:val="single" w:sz="2" w:space="0" w:color="C9D6CE"/>
              <w:left w:val="single" w:sz="2" w:space="0" w:color="C9D6CE"/>
              <w:bottom w:val="single" w:sz="2" w:space="0" w:color="C9D6CE"/>
              <w:right w:val="single" w:sz="2" w:space="0" w:color="C9D6CE"/>
            </w:tcBorders>
            <w:shd w:val="clear" w:color="auto" w:fill="4B6B59"/>
            <w:tcMar>
              <w:top w:w="60" w:type="dxa"/>
              <w:left w:w="100" w:type="dxa"/>
              <w:bottom w:w="60" w:type="dxa"/>
              <w:right w:w="100" w:type="dxa"/>
            </w:tcMar>
          </w:tcPr>
          <w:p w14:paraId="7548D2B2" w14:textId="77777777" w:rsidR="009543F3" w:rsidRDefault="00000000">
            <w:r>
              <w:rPr>
                <w:b/>
                <w:bCs/>
                <w:color w:val="FFFFFF"/>
                <w:sz w:val="19"/>
                <w:szCs w:val="19"/>
              </w:rPr>
              <w:t>Coût indicatif</w:t>
            </w:r>
          </w:p>
        </w:tc>
      </w:tr>
      <w:tr w:rsidR="009543F3" w14:paraId="65E89454" w14:textId="77777777">
        <w:tblPrEx>
          <w:tblCellMar>
            <w:top w:w="0" w:type="dxa"/>
            <w:bottom w:w="0" w:type="dxa"/>
          </w:tblCellMar>
        </w:tblPrEx>
        <w:tc>
          <w:tcPr>
            <w:tcW w:w="19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630BB7C2" w14:textId="77777777" w:rsidR="009543F3" w:rsidRDefault="00000000">
            <w:r>
              <w:rPr>
                <w:sz w:val="19"/>
                <w:szCs w:val="19"/>
              </w:rPr>
              <w:t>Développement</w:t>
            </w:r>
          </w:p>
        </w:tc>
        <w:tc>
          <w:tcPr>
            <w:tcW w:w="29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539565E4" w14:textId="77777777" w:rsidR="009543F3" w:rsidRDefault="00000000">
            <w:r>
              <w:rPr>
                <w:sz w:val="19"/>
                <w:szCs w:val="19"/>
              </w:rPr>
              <w:t>Poste développeur — Docker Desktop (≈ 4 vCPU / 8 Go RAM)</w:t>
            </w:r>
          </w:p>
        </w:tc>
        <w:tc>
          <w:tcPr>
            <w:tcW w:w="26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2572C28F" w14:textId="77777777" w:rsidR="009543F3" w:rsidRDefault="00000000">
            <w:r>
              <w:rPr>
                <w:sz w:val="19"/>
                <w:szCs w:val="19"/>
              </w:rPr>
              <w:t>Aucun (tout en local)</w:t>
            </w:r>
          </w:p>
        </w:tc>
        <w:tc>
          <w:tcPr>
            <w:tcW w:w="1626"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3E9E9C8D" w14:textId="77777777" w:rsidR="009543F3" w:rsidRDefault="00000000">
            <w:r>
              <w:rPr>
                <w:sz w:val="19"/>
                <w:szCs w:val="19"/>
              </w:rPr>
              <w:t>0 €</w:t>
            </w:r>
          </w:p>
        </w:tc>
      </w:tr>
      <w:tr w:rsidR="009543F3" w14:paraId="79710834" w14:textId="77777777">
        <w:tblPrEx>
          <w:tblCellMar>
            <w:top w:w="0" w:type="dxa"/>
            <w:bottom w:w="0" w:type="dxa"/>
          </w:tblCellMar>
        </w:tblPrEx>
        <w:tc>
          <w:tcPr>
            <w:tcW w:w="19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268F42D1" w14:textId="77777777" w:rsidR="009543F3" w:rsidRDefault="00000000">
            <w:r>
              <w:rPr>
                <w:sz w:val="19"/>
                <w:szCs w:val="19"/>
              </w:rPr>
              <w:t>Staging (conçu)</w:t>
            </w:r>
          </w:p>
        </w:tc>
        <w:tc>
          <w:tcPr>
            <w:tcW w:w="29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61031FC5" w14:textId="77777777" w:rsidR="009543F3" w:rsidRDefault="00000000">
            <w:r>
              <w:rPr>
                <w:sz w:val="19"/>
                <w:szCs w:val="19"/>
              </w:rPr>
              <w:t>VPS 2 vCPU / 4 Go / 40 Go SSD</w:t>
            </w:r>
          </w:p>
        </w:tc>
        <w:tc>
          <w:tcPr>
            <w:tcW w:w="26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4FE6AC38" w14:textId="77777777" w:rsidR="009543F3" w:rsidRDefault="00000000">
            <w:r>
              <w:rPr>
                <w:sz w:val="19"/>
                <w:szCs w:val="19"/>
              </w:rPr>
              <w:t>—</w:t>
            </w:r>
          </w:p>
        </w:tc>
        <w:tc>
          <w:tcPr>
            <w:tcW w:w="1626"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5F69D083" w14:textId="77777777" w:rsidR="009543F3" w:rsidRDefault="00000000">
            <w:r>
              <w:rPr>
                <w:sz w:val="19"/>
                <w:szCs w:val="19"/>
              </w:rPr>
              <w:t>≈ 5-10 €/mois</w:t>
            </w:r>
          </w:p>
        </w:tc>
      </w:tr>
      <w:tr w:rsidR="009543F3" w14:paraId="5E734C3C" w14:textId="77777777">
        <w:tblPrEx>
          <w:tblCellMar>
            <w:top w:w="0" w:type="dxa"/>
            <w:bottom w:w="0" w:type="dxa"/>
          </w:tblCellMar>
        </w:tblPrEx>
        <w:tc>
          <w:tcPr>
            <w:tcW w:w="19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0054B233" w14:textId="77777777" w:rsidR="009543F3" w:rsidRDefault="00000000">
            <w:r>
              <w:rPr>
                <w:sz w:val="19"/>
                <w:szCs w:val="19"/>
              </w:rPr>
              <w:t>Production — API</w:t>
            </w:r>
          </w:p>
        </w:tc>
        <w:tc>
          <w:tcPr>
            <w:tcW w:w="29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4C44F304" w14:textId="77777777" w:rsidR="009543F3" w:rsidRDefault="00000000">
            <w:r>
              <w:rPr>
                <w:sz w:val="19"/>
                <w:szCs w:val="19"/>
              </w:rPr>
              <w:t>VPS 2 vCPU / 4 Go / 80 Go SSD (Docker)</w:t>
            </w:r>
          </w:p>
        </w:tc>
        <w:tc>
          <w:tcPr>
            <w:tcW w:w="26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0C2BCBE8" w14:textId="77777777" w:rsidR="009543F3" w:rsidRDefault="00000000">
            <w:r>
              <w:rPr>
                <w:sz w:val="19"/>
                <w:szCs w:val="19"/>
              </w:rPr>
              <w:t>GitHub Container Registry (image)</w:t>
            </w:r>
          </w:p>
        </w:tc>
        <w:tc>
          <w:tcPr>
            <w:tcW w:w="1626"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073A30EB" w14:textId="77777777" w:rsidR="009543F3" w:rsidRDefault="00000000">
            <w:r>
              <w:rPr>
                <w:sz w:val="19"/>
                <w:szCs w:val="19"/>
              </w:rPr>
              <w:t>≈ 10-15 €/mois</w:t>
            </w:r>
          </w:p>
        </w:tc>
      </w:tr>
      <w:tr w:rsidR="009543F3" w14:paraId="37777525" w14:textId="77777777">
        <w:tblPrEx>
          <w:tblCellMar>
            <w:top w:w="0" w:type="dxa"/>
            <w:bottom w:w="0" w:type="dxa"/>
          </w:tblCellMar>
        </w:tblPrEx>
        <w:tc>
          <w:tcPr>
            <w:tcW w:w="19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084081BA" w14:textId="77777777" w:rsidR="009543F3" w:rsidRDefault="00000000">
            <w:r>
              <w:rPr>
                <w:sz w:val="19"/>
                <w:szCs w:val="19"/>
              </w:rPr>
              <w:lastRenderedPageBreak/>
              <w:t>Production — Web</w:t>
            </w:r>
          </w:p>
        </w:tc>
        <w:tc>
          <w:tcPr>
            <w:tcW w:w="29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2DBD6D93" w14:textId="77777777" w:rsidR="009543F3" w:rsidRDefault="00000000">
            <w:r>
              <w:rPr>
                <w:sz w:val="19"/>
                <w:szCs w:val="19"/>
              </w:rPr>
              <w:t>Serverless (aucun serveur à gérer)</w:t>
            </w:r>
          </w:p>
        </w:tc>
        <w:tc>
          <w:tcPr>
            <w:tcW w:w="26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5721724C" w14:textId="77777777" w:rsidR="009543F3" w:rsidRDefault="00000000">
            <w:r>
              <w:rPr>
                <w:sz w:val="19"/>
                <w:szCs w:val="19"/>
              </w:rPr>
              <w:t>Vercel (CDN, build) · Supabase (médias)</w:t>
            </w:r>
          </w:p>
        </w:tc>
        <w:tc>
          <w:tcPr>
            <w:tcW w:w="1626"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392ABBE8" w14:textId="77777777" w:rsidR="009543F3" w:rsidRDefault="00000000">
            <w:r>
              <w:rPr>
                <w:sz w:val="19"/>
                <w:szCs w:val="19"/>
              </w:rPr>
              <w:t>0 € (Hobby) → 20 €/mois (Pro)</w:t>
            </w:r>
          </w:p>
        </w:tc>
      </w:tr>
      <w:tr w:rsidR="009543F3" w14:paraId="3B312689" w14:textId="77777777">
        <w:tblPrEx>
          <w:tblCellMar>
            <w:top w:w="0" w:type="dxa"/>
            <w:bottom w:w="0" w:type="dxa"/>
          </w:tblCellMar>
        </w:tblPrEx>
        <w:tc>
          <w:tcPr>
            <w:tcW w:w="19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7CD5D950" w14:textId="77777777" w:rsidR="009543F3" w:rsidRDefault="00000000">
            <w:r>
              <w:rPr>
                <w:sz w:val="19"/>
                <w:szCs w:val="19"/>
              </w:rPr>
              <w:t>Production — Mobile</w:t>
            </w:r>
          </w:p>
        </w:tc>
        <w:tc>
          <w:tcPr>
            <w:tcW w:w="29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32FEE034" w14:textId="77777777" w:rsidR="009543F3" w:rsidRDefault="00000000">
            <w:r>
              <w:rPr>
                <w:sz w:val="19"/>
                <w:szCs w:val="19"/>
              </w:rPr>
              <w:t>Aucun serveur — artefact APK</w:t>
            </w:r>
          </w:p>
        </w:tc>
        <w:tc>
          <w:tcPr>
            <w:tcW w:w="26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76EBF464" w14:textId="77777777" w:rsidR="009543F3" w:rsidRDefault="00000000">
            <w:r>
              <w:rPr>
                <w:sz w:val="19"/>
                <w:szCs w:val="19"/>
              </w:rPr>
              <w:t>GitHub Actions (build + artefact)</w:t>
            </w:r>
          </w:p>
        </w:tc>
        <w:tc>
          <w:tcPr>
            <w:tcW w:w="1626"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550BA7CC" w14:textId="77777777" w:rsidR="009543F3" w:rsidRDefault="00000000">
            <w:r>
              <w:rPr>
                <w:sz w:val="19"/>
                <w:szCs w:val="19"/>
              </w:rPr>
              <w:t>0 €</w:t>
            </w:r>
          </w:p>
        </w:tc>
      </w:tr>
    </w:tbl>
    <w:p w14:paraId="67A01F0C" w14:textId="77777777" w:rsidR="009543F3" w:rsidRDefault="00000000">
      <w:pPr>
        <w:spacing w:after="120" w:line="276" w:lineRule="auto"/>
      </w:pPr>
      <w:r>
        <w:rPr>
          <w:b/>
          <w:bCs/>
        </w:rPr>
        <w:t xml:space="preserve">Ressources d'automatisation (CI/CD). </w:t>
      </w:r>
      <w:r>
        <w:t xml:space="preserve">Les workflows s'exécutent sur les </w:t>
      </w:r>
      <w:r>
        <w:rPr>
          <w:b/>
          <w:bCs/>
        </w:rPr>
        <w:t>runners GitHub Actions</w:t>
      </w:r>
      <w:r>
        <w:t xml:space="preserve"> hébergés (ubuntu-latest), </w:t>
      </w:r>
      <w:r>
        <w:rPr>
          <w:b/>
          <w:bCs/>
        </w:rPr>
        <w:t>gratuits et illimités sur dépôts publics</w:t>
      </w:r>
      <w:r>
        <w:t>. Aucune infrastructure de build à maintenir. Le seul poste de coût récurrent réel du projet est l'</w:t>
      </w:r>
      <w:r>
        <w:rPr>
          <w:b/>
          <w:bCs/>
        </w:rPr>
        <w:t>hébergement de l'API</w:t>
      </w:r>
      <w:r>
        <w:t xml:space="preserve"> (VPS) ; le web et le mobile n'engendrent aucun coût serveur.</w:t>
      </w:r>
    </w:p>
    <w:p w14:paraId="04D401EE" w14:textId="77777777" w:rsidR="009543F3" w:rsidRDefault="00000000">
      <w:pPr>
        <w:spacing w:after="120" w:line="276" w:lineRule="auto"/>
      </w:pPr>
      <w:r>
        <w:rPr>
          <w:b/>
          <w:bCs/>
        </w:rPr>
        <w:t xml:space="preserve">Profils Spring. </w:t>
      </w:r>
      <w:r>
        <w:t xml:space="preserve">La bascule s'opère par </w:t>
      </w:r>
      <w:r>
        <w:rPr>
          <w:rFonts w:ascii="Consolas" w:eastAsia="Consolas" w:hAnsi="Consolas" w:cs="Consolas"/>
          <w:color w:val="2C5F4A"/>
          <w:sz w:val="19"/>
          <w:szCs w:val="19"/>
        </w:rPr>
        <w:t>SPRING_PROFILES_ACTIVE</w:t>
      </w:r>
      <w:r>
        <w:t xml:space="preserve"> : </w:t>
      </w:r>
      <w:r>
        <w:rPr>
          <w:rFonts w:ascii="Consolas" w:eastAsia="Consolas" w:hAnsi="Consolas" w:cs="Consolas"/>
          <w:color w:val="2C5F4A"/>
          <w:sz w:val="19"/>
          <w:szCs w:val="19"/>
        </w:rPr>
        <w:t>application-dev.properties</w:t>
      </w:r>
      <w:r>
        <w:t xml:space="preserve"> (logs verbeux, Swagger actif) et </w:t>
      </w:r>
      <w:r>
        <w:rPr>
          <w:rFonts w:ascii="Consolas" w:eastAsia="Consolas" w:hAnsi="Consolas" w:cs="Consolas"/>
          <w:color w:val="2C5F4A"/>
          <w:sz w:val="19"/>
          <w:szCs w:val="19"/>
        </w:rPr>
        <w:t>application-prod.properties</w:t>
      </w:r>
      <w:r>
        <w:t xml:space="preserve"> (logs réduits, Swagger désactivé, ddl-auto=validate).</w:t>
      </w:r>
    </w:p>
    <w:p w14:paraId="545AB085" w14:textId="77777777" w:rsidR="009543F3" w:rsidRDefault="00000000">
      <w:pPr>
        <w:spacing w:after="120" w:line="276" w:lineRule="auto"/>
      </w:pPr>
      <w:r>
        <w:rPr>
          <w:b/>
          <w:bCs/>
        </w:rPr>
        <w:t xml:space="preserve">Variables d'environnement. </w:t>
      </w:r>
      <w:r>
        <w:t xml:space="preserve">Aucun secret n'est commité. Les valeurs sensibles vivent dans : le </w:t>
      </w:r>
      <w:r>
        <w:rPr>
          <w:rFonts w:ascii="Consolas" w:eastAsia="Consolas" w:hAnsi="Consolas" w:cs="Consolas"/>
          <w:color w:val="2C5F4A"/>
          <w:sz w:val="19"/>
          <w:szCs w:val="19"/>
        </w:rPr>
        <w:t>.env</w:t>
      </w:r>
      <w:r>
        <w:t xml:space="preserve"> local (ignoré par git), les </w:t>
      </w:r>
      <w:r>
        <w:rPr>
          <w:b/>
          <w:bCs/>
        </w:rPr>
        <w:t>secrets GitHub Actions</w:t>
      </w:r>
      <w:r>
        <w:t xml:space="preserve"> (identifiants BDD, JWT, token Vercel), les </w:t>
      </w:r>
      <w:r>
        <w:rPr>
          <w:b/>
          <w:bCs/>
        </w:rPr>
        <w:t>secrets Dependabot</w:t>
      </w:r>
      <w:r>
        <w:t xml:space="preserve"> (coffre distinct — Dependabot n'a pas accès à ceux d'Actions), et les </w:t>
      </w:r>
      <w:r>
        <w:rPr>
          <w:b/>
          <w:bCs/>
        </w:rPr>
        <w:t>variables d'environnement Vercel</w:t>
      </w:r>
      <w:r>
        <w:t xml:space="preserve"> (clés publiques Supabase, URL API).</w:t>
      </w:r>
    </w:p>
    <w:p w14:paraId="3632CCD6" w14:textId="77777777" w:rsidR="009543F3" w:rsidRDefault="009543F3">
      <w:pPr>
        <w:pageBreakBefore/>
      </w:pPr>
    </w:p>
    <w:p w14:paraId="55E90482" w14:textId="77777777" w:rsidR="009543F3" w:rsidRDefault="00000000">
      <w:pPr>
        <w:pStyle w:val="Heading2"/>
        <w:spacing w:before="280" w:after="140"/>
      </w:pPr>
      <w:bookmarkStart w:id="20" w:name="_Toc234932861"/>
      <w:r>
        <w:rPr>
          <w:b/>
          <w:bCs/>
          <w:color w:val="2C5F4A"/>
        </w:rPr>
        <w:t>6. Supervision du déploiement</w:t>
      </w:r>
      <w:bookmarkEnd w:id="20"/>
    </w:p>
    <w:p w14:paraId="675ED61A" w14:textId="77777777" w:rsidR="009543F3" w:rsidRDefault="00000000">
      <w:pPr>
        <w:spacing w:after="120" w:line="276" w:lineRule="auto"/>
      </w:pPr>
      <w:r>
        <w:t>La stack de supervision accompagne la mise en production et permet de valider le bon fonctionnement après déploiement.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600"/>
        <w:gridCol w:w="2026"/>
      </w:tblGrid>
      <w:tr w:rsidR="009543F3" w14:paraId="6B8EAEC8" w14:textId="77777777">
        <w:tblPrEx>
          <w:tblCellMar>
            <w:top w:w="0" w:type="dxa"/>
            <w:bottom w:w="0" w:type="dxa"/>
          </w:tblCellMar>
        </w:tblPrEx>
        <w:trPr>
          <w:tblHeader/>
        </w:trPr>
        <w:tc>
          <w:tcPr>
            <w:tcW w:w="2400" w:type="dxa"/>
            <w:tcBorders>
              <w:top w:val="single" w:sz="2" w:space="0" w:color="C9D6CE"/>
              <w:left w:val="single" w:sz="2" w:space="0" w:color="C9D6CE"/>
              <w:bottom w:val="single" w:sz="2" w:space="0" w:color="C9D6CE"/>
              <w:right w:val="single" w:sz="2" w:space="0" w:color="C9D6CE"/>
            </w:tcBorders>
            <w:shd w:val="clear" w:color="auto" w:fill="4B6B59"/>
            <w:tcMar>
              <w:top w:w="60" w:type="dxa"/>
              <w:left w:w="100" w:type="dxa"/>
              <w:bottom w:w="60" w:type="dxa"/>
              <w:right w:w="100" w:type="dxa"/>
            </w:tcMar>
          </w:tcPr>
          <w:p w14:paraId="3C488C58" w14:textId="77777777" w:rsidR="009543F3" w:rsidRDefault="00000000">
            <w:r>
              <w:rPr>
                <w:b/>
                <w:bCs/>
                <w:color w:val="FFFFFF"/>
                <w:sz w:val="19"/>
                <w:szCs w:val="19"/>
              </w:rPr>
              <w:t>Composant</w:t>
            </w:r>
          </w:p>
        </w:tc>
        <w:tc>
          <w:tcPr>
            <w:tcW w:w="4600" w:type="dxa"/>
            <w:tcBorders>
              <w:top w:val="single" w:sz="2" w:space="0" w:color="C9D6CE"/>
              <w:left w:val="single" w:sz="2" w:space="0" w:color="C9D6CE"/>
              <w:bottom w:val="single" w:sz="2" w:space="0" w:color="C9D6CE"/>
              <w:right w:val="single" w:sz="2" w:space="0" w:color="C9D6CE"/>
            </w:tcBorders>
            <w:shd w:val="clear" w:color="auto" w:fill="4B6B59"/>
            <w:tcMar>
              <w:top w:w="60" w:type="dxa"/>
              <w:left w:w="100" w:type="dxa"/>
              <w:bottom w:w="60" w:type="dxa"/>
              <w:right w:w="100" w:type="dxa"/>
            </w:tcMar>
          </w:tcPr>
          <w:p w14:paraId="463CF132" w14:textId="77777777" w:rsidR="009543F3" w:rsidRDefault="00000000">
            <w:r>
              <w:rPr>
                <w:b/>
                <w:bCs/>
                <w:color w:val="FFFFFF"/>
                <w:sz w:val="19"/>
                <w:szCs w:val="19"/>
              </w:rPr>
              <w:t>Rôle</w:t>
            </w:r>
          </w:p>
        </w:tc>
        <w:tc>
          <w:tcPr>
            <w:tcW w:w="2026" w:type="dxa"/>
            <w:tcBorders>
              <w:top w:val="single" w:sz="2" w:space="0" w:color="C9D6CE"/>
              <w:left w:val="single" w:sz="2" w:space="0" w:color="C9D6CE"/>
              <w:bottom w:val="single" w:sz="2" w:space="0" w:color="C9D6CE"/>
              <w:right w:val="single" w:sz="2" w:space="0" w:color="C9D6CE"/>
            </w:tcBorders>
            <w:shd w:val="clear" w:color="auto" w:fill="4B6B59"/>
            <w:tcMar>
              <w:top w:w="60" w:type="dxa"/>
              <w:left w:w="100" w:type="dxa"/>
              <w:bottom w:w="60" w:type="dxa"/>
              <w:right w:w="100" w:type="dxa"/>
            </w:tcMar>
          </w:tcPr>
          <w:p w14:paraId="2AFDF437" w14:textId="77777777" w:rsidR="009543F3" w:rsidRDefault="00000000">
            <w:r>
              <w:rPr>
                <w:b/>
                <w:bCs/>
                <w:color w:val="FFFFFF"/>
                <w:sz w:val="19"/>
                <w:szCs w:val="19"/>
              </w:rPr>
              <w:t>Port</w:t>
            </w:r>
          </w:p>
        </w:tc>
      </w:tr>
      <w:tr w:rsidR="009543F3" w14:paraId="6F5AC116" w14:textId="77777777">
        <w:tblPrEx>
          <w:tblCellMar>
            <w:top w:w="0" w:type="dxa"/>
            <w:bottom w:w="0" w:type="dxa"/>
          </w:tblCellMar>
        </w:tblPrEx>
        <w:tc>
          <w:tcPr>
            <w:tcW w:w="24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5BD40F76" w14:textId="77777777" w:rsidR="009543F3" w:rsidRDefault="00000000">
            <w:r>
              <w:rPr>
                <w:sz w:val="19"/>
                <w:szCs w:val="19"/>
              </w:rPr>
              <w:t>Spring Boot Actuator</w:t>
            </w:r>
          </w:p>
        </w:tc>
        <w:tc>
          <w:tcPr>
            <w:tcW w:w="46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716215C7" w14:textId="77777777" w:rsidR="009543F3" w:rsidRDefault="00000000">
            <w:r>
              <w:rPr>
                <w:sz w:val="19"/>
                <w:szCs w:val="19"/>
              </w:rPr>
              <w:t>Expose /actuator/health et /actuator/prometheus</w:t>
            </w:r>
          </w:p>
        </w:tc>
        <w:tc>
          <w:tcPr>
            <w:tcW w:w="2026"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5AEA736B" w14:textId="77777777" w:rsidR="009543F3" w:rsidRDefault="00000000">
            <w:r>
              <w:rPr>
                <w:sz w:val="19"/>
                <w:szCs w:val="19"/>
              </w:rPr>
              <w:t>interne</w:t>
            </w:r>
          </w:p>
        </w:tc>
      </w:tr>
      <w:tr w:rsidR="009543F3" w14:paraId="15F46532" w14:textId="77777777">
        <w:tblPrEx>
          <w:tblCellMar>
            <w:top w:w="0" w:type="dxa"/>
            <w:bottom w:w="0" w:type="dxa"/>
          </w:tblCellMar>
        </w:tblPrEx>
        <w:tc>
          <w:tcPr>
            <w:tcW w:w="24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07AE5471" w14:textId="77777777" w:rsidR="009543F3" w:rsidRDefault="00000000">
            <w:r>
              <w:rPr>
                <w:sz w:val="19"/>
                <w:szCs w:val="19"/>
              </w:rPr>
              <w:t>Prometheus</w:t>
            </w:r>
          </w:p>
        </w:tc>
        <w:tc>
          <w:tcPr>
            <w:tcW w:w="46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45EA38CF" w14:textId="77777777" w:rsidR="009543F3" w:rsidRDefault="00000000">
            <w:r>
              <w:rPr>
                <w:sz w:val="19"/>
                <w:szCs w:val="19"/>
              </w:rPr>
              <w:t>Collecte des métriques (scrape 15 s)</w:t>
            </w:r>
          </w:p>
        </w:tc>
        <w:tc>
          <w:tcPr>
            <w:tcW w:w="2026"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45923B29" w14:textId="77777777" w:rsidR="009543F3" w:rsidRDefault="00000000">
            <w:r>
              <w:rPr>
                <w:sz w:val="19"/>
                <w:szCs w:val="19"/>
              </w:rPr>
              <w:t>9090 (interne)</w:t>
            </w:r>
          </w:p>
        </w:tc>
      </w:tr>
      <w:tr w:rsidR="009543F3" w14:paraId="26E8A145" w14:textId="77777777">
        <w:tblPrEx>
          <w:tblCellMar>
            <w:top w:w="0" w:type="dxa"/>
            <w:bottom w:w="0" w:type="dxa"/>
          </w:tblCellMar>
        </w:tblPrEx>
        <w:tc>
          <w:tcPr>
            <w:tcW w:w="24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5BDAE5B6" w14:textId="77777777" w:rsidR="009543F3" w:rsidRDefault="00000000">
            <w:r>
              <w:rPr>
                <w:sz w:val="19"/>
                <w:szCs w:val="19"/>
              </w:rPr>
              <w:t>Grafana</w:t>
            </w:r>
          </w:p>
        </w:tc>
        <w:tc>
          <w:tcPr>
            <w:tcW w:w="46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77AB59F2" w14:textId="77777777" w:rsidR="009543F3" w:rsidRDefault="00000000">
            <w:r>
              <w:rPr>
                <w:sz w:val="19"/>
                <w:szCs w:val="19"/>
              </w:rPr>
              <w:t>Tableaux de bord (JVM, HikariCP, Tomcat, HTTP)</w:t>
            </w:r>
          </w:p>
        </w:tc>
        <w:tc>
          <w:tcPr>
            <w:tcW w:w="2026"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03A68929" w14:textId="77777777" w:rsidR="009543F3" w:rsidRDefault="00000000">
            <w:r>
              <w:rPr>
                <w:sz w:val="19"/>
                <w:szCs w:val="19"/>
              </w:rPr>
              <w:t>3001</w:t>
            </w:r>
          </w:p>
        </w:tc>
      </w:tr>
      <w:tr w:rsidR="009543F3" w14:paraId="1799C172" w14:textId="77777777">
        <w:tblPrEx>
          <w:tblCellMar>
            <w:top w:w="0" w:type="dxa"/>
            <w:bottom w:w="0" w:type="dxa"/>
          </w:tblCellMar>
        </w:tblPrEx>
        <w:tc>
          <w:tcPr>
            <w:tcW w:w="24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457F9075" w14:textId="77777777" w:rsidR="009543F3" w:rsidRDefault="00000000">
            <w:r>
              <w:rPr>
                <w:sz w:val="19"/>
                <w:szCs w:val="19"/>
              </w:rPr>
              <w:t>Loki + Promtail</w:t>
            </w:r>
          </w:p>
        </w:tc>
        <w:tc>
          <w:tcPr>
            <w:tcW w:w="46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49D5C1C7" w14:textId="77777777" w:rsidR="009543F3" w:rsidRDefault="00000000">
            <w:r>
              <w:rPr>
                <w:sz w:val="19"/>
                <w:szCs w:val="19"/>
              </w:rPr>
              <w:t>Agrégation des journaux</w:t>
            </w:r>
          </w:p>
        </w:tc>
        <w:tc>
          <w:tcPr>
            <w:tcW w:w="2026"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2877D100" w14:textId="77777777" w:rsidR="009543F3" w:rsidRDefault="00000000">
            <w:r>
              <w:rPr>
                <w:sz w:val="19"/>
                <w:szCs w:val="19"/>
              </w:rPr>
              <w:t>3100 (interne)</w:t>
            </w:r>
          </w:p>
        </w:tc>
      </w:tr>
    </w:tbl>
    <w:p w14:paraId="009F0118" w14:textId="77777777" w:rsidR="009543F3" w:rsidRDefault="00000000">
      <w:pPr>
        <w:spacing w:after="120" w:line="276" w:lineRule="auto"/>
      </w:pPr>
      <w:r>
        <w:rPr>
          <w:b/>
          <w:bCs/>
        </w:rPr>
        <w:t xml:space="preserve">Métriques suivies. </w:t>
      </w:r>
      <w:r>
        <w:t>Débit HTTP, latence p50/p95/p99, taux d'erreur, pool de connexions BDD (HikariCP), threads Tomcat, mémoire JVM.</w:t>
      </w:r>
    </w:p>
    <w:p w14:paraId="6EF99E8D" w14:textId="77777777" w:rsidR="009543F3" w:rsidRDefault="00000000">
      <w:pPr>
        <w:spacing w:after="120" w:line="276" w:lineRule="auto"/>
      </w:pPr>
      <w:r>
        <w:rPr>
          <w:b/>
          <w:bCs/>
        </w:rPr>
        <w:t xml:space="preserve">Limite et action recommandée. </w:t>
      </w:r>
      <w:r>
        <w:t xml:space="preserve">Cette stack tourne sur le même hôte que l'API : si le serveur tombe, la supervision tombe avec lui. Une </w:t>
      </w:r>
      <w:r>
        <w:rPr>
          <w:b/>
          <w:bCs/>
        </w:rPr>
        <w:t>sonde externe</w:t>
      </w:r>
      <w:r>
        <w:t xml:space="preserve"> (UptimeRobot ou équivalent) interrogeant </w:t>
      </w:r>
      <w:r>
        <w:rPr>
          <w:rFonts w:ascii="Consolas" w:eastAsia="Consolas" w:hAnsi="Consolas" w:cs="Consolas"/>
          <w:color w:val="2C5F4A"/>
          <w:sz w:val="19"/>
          <w:szCs w:val="19"/>
        </w:rPr>
        <w:t>/actuator/health</w:t>
      </w:r>
      <w:r>
        <w:t xml:space="preserve"> depuis Internet, avec alerte e-mail, est nécessaire pour détecter une indisponibilité totale.</w:t>
      </w:r>
    </w:p>
    <w:p w14:paraId="79448733" w14:textId="77777777" w:rsidR="009543F3" w:rsidRDefault="00000000">
      <w:pPr>
        <w:pStyle w:val="Heading2"/>
        <w:spacing w:before="280" w:after="140"/>
      </w:pPr>
      <w:bookmarkStart w:id="21" w:name="_Toc234932862"/>
      <w:r>
        <w:rPr>
          <w:b/>
          <w:bCs/>
          <w:color w:val="2C5F4A"/>
        </w:rPr>
        <w:t>7. Procédure de mise en production</w:t>
      </w:r>
      <w:bookmarkEnd w:id="21"/>
    </w:p>
    <w:p w14:paraId="55039E32" w14:textId="77777777" w:rsidR="009543F3" w:rsidRDefault="00000000">
      <w:pPr>
        <w:pStyle w:val="ListParagraph"/>
        <w:numPr>
          <w:ilvl w:val="0"/>
          <w:numId w:val="2"/>
        </w:numPr>
        <w:spacing w:after="80"/>
      </w:pPr>
      <w:r>
        <w:rPr>
          <w:b/>
          <w:bCs/>
        </w:rPr>
        <w:t xml:space="preserve">1. </w:t>
      </w:r>
      <w:r>
        <w:t xml:space="preserve">Ouvrir une pull request </w:t>
      </w:r>
      <w:r>
        <w:rPr>
          <w:rFonts w:ascii="Consolas" w:eastAsia="Consolas" w:hAnsi="Consolas" w:cs="Consolas"/>
          <w:color w:val="2C5F4A"/>
          <w:sz w:val="19"/>
          <w:szCs w:val="19"/>
        </w:rPr>
        <w:t>develop → main</w:t>
      </w:r>
      <w:r>
        <w:t>.</w:t>
      </w:r>
    </w:p>
    <w:p w14:paraId="06D8C8F2" w14:textId="77777777" w:rsidR="009543F3" w:rsidRDefault="00000000">
      <w:pPr>
        <w:pStyle w:val="ListParagraph"/>
        <w:numPr>
          <w:ilvl w:val="0"/>
          <w:numId w:val="2"/>
        </w:numPr>
        <w:spacing w:after="80"/>
      </w:pPr>
      <w:r>
        <w:rPr>
          <w:b/>
          <w:bCs/>
        </w:rPr>
        <w:t xml:space="preserve">2. </w:t>
      </w:r>
      <w:r>
        <w:t>Attendre les checks verts (build, tests, scans de sécurité).</w:t>
      </w:r>
    </w:p>
    <w:p w14:paraId="45A1AB27" w14:textId="77777777" w:rsidR="009543F3" w:rsidRDefault="00000000">
      <w:pPr>
        <w:pStyle w:val="ListParagraph"/>
        <w:numPr>
          <w:ilvl w:val="0"/>
          <w:numId w:val="2"/>
        </w:numPr>
        <w:spacing w:after="80"/>
      </w:pPr>
      <w:r>
        <w:rPr>
          <w:b/>
          <w:bCs/>
        </w:rPr>
        <w:t xml:space="preserve">3. </w:t>
      </w:r>
      <w:r>
        <w:t>Merger la PR — le déploiement se déclenche (Vercel pour le web, image GHCR pour l'API).</w:t>
      </w:r>
    </w:p>
    <w:p w14:paraId="662FDCB2" w14:textId="77777777" w:rsidR="009543F3" w:rsidRDefault="00000000">
      <w:pPr>
        <w:pStyle w:val="ListParagraph"/>
        <w:numPr>
          <w:ilvl w:val="0"/>
          <w:numId w:val="2"/>
        </w:numPr>
        <w:spacing w:after="80"/>
      </w:pPr>
      <w:r>
        <w:rPr>
          <w:b/>
          <w:bCs/>
        </w:rPr>
        <w:t xml:space="preserve">4. </w:t>
      </w:r>
      <w:r>
        <w:t xml:space="preserve">Tagger la version sur </w:t>
      </w:r>
      <w:r>
        <w:rPr>
          <w:rFonts w:ascii="Consolas" w:eastAsia="Consolas" w:hAnsi="Consolas" w:cs="Consolas"/>
          <w:color w:val="2C5F4A"/>
          <w:sz w:val="19"/>
          <w:szCs w:val="19"/>
        </w:rPr>
        <w:t>main</w:t>
      </w:r>
      <w:r>
        <w:t xml:space="preserve"> (</w:t>
      </w:r>
      <w:r>
        <w:rPr>
          <w:rFonts w:ascii="Consolas" w:eastAsia="Consolas" w:hAnsi="Consolas" w:cs="Consolas"/>
          <w:color w:val="2C5F4A"/>
          <w:sz w:val="19"/>
          <w:szCs w:val="19"/>
        </w:rPr>
        <w:t>git tag -a vX.Y.Z</w:t>
      </w:r>
      <w:r>
        <w:t>).</w:t>
      </w:r>
    </w:p>
    <w:p w14:paraId="55327739" w14:textId="77777777" w:rsidR="009543F3" w:rsidRDefault="00000000">
      <w:pPr>
        <w:spacing w:after="120" w:line="276" w:lineRule="auto"/>
      </w:pPr>
      <w:r>
        <w:rPr>
          <w:b/>
          <w:bCs/>
        </w:rPr>
        <w:t xml:space="preserve">Rollback. </w:t>
      </w:r>
      <w:r>
        <w:t>Web : redéployer un déploiement Vercel antérieur (dashboard ou workflow manuel). API : re-tagger sur GHCR l'image précédente et relancer. Mobile : redistribuer l'APK de la version stable précédente.</w:t>
      </w:r>
    </w:p>
    <w:p w14:paraId="0C14A864" w14:textId="77777777" w:rsidR="009543F3" w:rsidRDefault="00000000">
      <w:pPr>
        <w:pStyle w:val="Heading2"/>
        <w:spacing w:before="280" w:after="140"/>
      </w:pPr>
      <w:bookmarkStart w:id="22" w:name="_Toc234932863"/>
      <w:r>
        <w:rPr>
          <w:b/>
          <w:bCs/>
          <w:color w:val="2C5F4A"/>
        </w:rPr>
        <w:t>8. Conclusion</w:t>
      </w:r>
      <w:bookmarkEnd w:id="22"/>
    </w:p>
    <w:p w14:paraId="0F8CC046" w14:textId="77777777" w:rsidR="009543F3" w:rsidRDefault="00000000">
      <w:pPr>
        <w:spacing w:after="120" w:line="276" w:lineRule="auto"/>
      </w:pPr>
      <w:r>
        <w:t>La chaîne de livraison est automatisée de bout en bout et homogène sur les trois applications : intégration continue systématique, protection de la branche de production, et déploiement piloté par des déclencheurs explicites. Le principe directeur — aucun secret dans le code, aucun déploiement non maîtrisé — est appliqué sur l'ensemble du système.</w:t>
      </w:r>
    </w:p>
    <w:p w14:paraId="25B8FCE5" w14:textId="77777777" w:rsidR="009543F3" w:rsidRDefault="00000000">
      <w:pPr>
        <w:pStyle w:val="Heading1"/>
        <w:pageBreakBefore/>
        <w:spacing w:before="240" w:after="200"/>
      </w:pPr>
      <w:bookmarkStart w:id="23" w:name="_Toc234932864"/>
      <w:r>
        <w:rPr>
          <w:b/>
          <w:bCs/>
          <w:color w:val="4B6B59"/>
          <w:sz w:val="34"/>
          <w:szCs w:val="34"/>
        </w:rPr>
        <w:lastRenderedPageBreak/>
        <w:t xml:space="preserve">Partie III — </w:t>
      </w:r>
      <w:r>
        <w:rPr>
          <w:b/>
          <w:bCs/>
          <w:color w:val="1F2A24"/>
          <w:sz w:val="34"/>
          <w:szCs w:val="34"/>
        </w:rPr>
        <w:t>Dossier de maintenance</w:t>
      </w:r>
      <w:bookmarkEnd w:id="23"/>
    </w:p>
    <w:p w14:paraId="44CAB143" w14:textId="77777777" w:rsidR="009543F3" w:rsidRDefault="00000000">
      <w:pPr>
        <w:pStyle w:val="Heading2"/>
        <w:spacing w:before="280" w:after="140"/>
      </w:pPr>
      <w:bookmarkStart w:id="24" w:name="_Toc234932865"/>
      <w:r>
        <w:rPr>
          <w:b/>
          <w:bCs/>
          <w:color w:val="2C5F4A"/>
        </w:rPr>
        <w:t>1. Objet</w:t>
      </w:r>
      <w:bookmarkEnd w:id="24"/>
    </w:p>
    <w:p w14:paraId="2EFF298A" w14:textId="77777777" w:rsidR="009543F3" w:rsidRDefault="00000000">
      <w:pPr>
        <w:spacing w:after="120" w:line="276" w:lineRule="auto"/>
      </w:pPr>
      <w:r>
        <w:t>Ce dossier décrit l'organisation de la maintenance de la plateforme CESIZen : supervision, gestion des tickets, mises à jour préventives, veille, procédure de réponse à incident et types de maintenance avec leurs engagements de service.</w:t>
      </w:r>
    </w:p>
    <w:p w14:paraId="0DE95094" w14:textId="77777777" w:rsidR="009543F3" w:rsidRDefault="00000000">
      <w:pPr>
        <w:pStyle w:val="Heading2"/>
        <w:spacing w:before="280" w:after="140"/>
      </w:pPr>
      <w:bookmarkStart w:id="25" w:name="_Toc234932866"/>
      <w:r>
        <w:rPr>
          <w:b/>
          <w:bCs/>
          <w:color w:val="2C5F4A"/>
        </w:rPr>
        <w:t>2. Supervision et monitoring</w:t>
      </w:r>
      <w:bookmarkEnd w:id="25"/>
    </w:p>
    <w:p w14:paraId="4AC4EF25" w14:textId="77777777" w:rsidR="009543F3" w:rsidRDefault="00000000">
      <w:pPr>
        <w:spacing w:after="120" w:line="276" w:lineRule="auto"/>
      </w:pPr>
      <w:r>
        <w:rPr>
          <w:b/>
          <w:bCs/>
        </w:rPr>
        <w:t xml:space="preserve">Stack en place (API). </w:t>
      </w:r>
      <w:r>
        <w:t xml:space="preserve">Spring Boot Actuator expose </w:t>
      </w:r>
      <w:r>
        <w:rPr>
          <w:rFonts w:ascii="Consolas" w:eastAsia="Consolas" w:hAnsi="Consolas" w:cs="Consolas"/>
          <w:color w:val="2C5F4A"/>
          <w:sz w:val="19"/>
          <w:szCs w:val="19"/>
        </w:rPr>
        <w:t>/actuator/health</w:t>
      </w:r>
      <w:r>
        <w:t xml:space="preserve"> et </w:t>
      </w:r>
      <w:r>
        <w:rPr>
          <w:rFonts w:ascii="Consolas" w:eastAsia="Consolas" w:hAnsi="Consolas" w:cs="Consolas"/>
          <w:color w:val="2C5F4A"/>
          <w:sz w:val="19"/>
          <w:szCs w:val="19"/>
        </w:rPr>
        <w:t>/actuator/prometheus</w:t>
      </w:r>
      <w:r>
        <w:t xml:space="preserve">. Une stack </w:t>
      </w:r>
      <w:r>
        <w:rPr>
          <w:b/>
          <w:bCs/>
        </w:rPr>
        <w:t>Prometheus + Grafana + Loki</w:t>
      </w:r>
      <w:r>
        <w:t xml:space="preserve"> (fichier compose dédié) collecte les métriques JVM, HikariCP, Tomcat et HTTP (débit, latence p50/p95/p99, erreurs).</w:t>
      </w:r>
    </w:p>
    <w:p w14:paraId="00172CD2" w14:textId="77777777" w:rsidR="009543F3" w:rsidRDefault="00000000">
      <w:pPr>
        <w:spacing w:after="120" w:line="276" w:lineRule="auto"/>
      </w:pPr>
      <w:r>
        <w:rPr>
          <w:b/>
          <w:bCs/>
        </w:rPr>
        <w:t xml:space="preserve">Limite connue. </w:t>
      </w:r>
      <w:r>
        <w:t xml:space="preserve">Cette stack tourne sur le même hôte que l'API : si le serveur tombe, la supervision tombe avec lui. Une </w:t>
      </w:r>
      <w:r>
        <w:rPr>
          <w:b/>
          <w:bCs/>
        </w:rPr>
        <w:t>sonde externe</w:t>
      </w:r>
      <w:r>
        <w:t xml:space="preserve"> (UptimeRobot / Better Stack) interrogeant </w:t>
      </w:r>
      <w:r>
        <w:rPr>
          <w:rFonts w:ascii="Consolas" w:eastAsia="Consolas" w:hAnsi="Consolas" w:cs="Consolas"/>
          <w:color w:val="2C5F4A"/>
          <w:sz w:val="19"/>
          <w:szCs w:val="19"/>
        </w:rPr>
        <w:t>/actuator/health</w:t>
      </w:r>
      <w:r>
        <w:t xml:space="preserve"> depuis l'extérieur est recommandée pour détecter une indisponibilité totale et alerter par e-mail.</w:t>
      </w:r>
    </w:p>
    <w:p w14:paraId="141F279E" w14:textId="77777777" w:rsidR="009543F3" w:rsidRDefault="00000000">
      <w:pPr>
        <w:spacing w:after="120" w:line="276" w:lineRule="auto"/>
      </w:pPr>
      <w:r>
        <w:rPr>
          <w:b/>
          <w:bCs/>
        </w:rPr>
        <w:t xml:space="preserve">Journalisation applicative. </w:t>
      </w:r>
      <w:r>
        <w:t xml:space="preserve">Deux journaux métier alimentent l'audit : </w:t>
      </w:r>
      <w:r>
        <w:rPr>
          <w:rFonts w:ascii="Consolas" w:eastAsia="Consolas" w:hAnsi="Consolas" w:cs="Consolas"/>
          <w:color w:val="2C5F4A"/>
          <w:sz w:val="19"/>
          <w:szCs w:val="19"/>
        </w:rPr>
        <w:t>log_connexion</w:t>
      </w:r>
      <w:r>
        <w:t xml:space="preserve"> (chaque tentative de connexion, succès/échec, IP, horodatage) et </w:t>
      </w:r>
      <w:r>
        <w:rPr>
          <w:rFonts w:ascii="Consolas" w:eastAsia="Consolas" w:hAnsi="Consolas" w:cs="Consolas"/>
          <w:color w:val="2C5F4A"/>
          <w:sz w:val="19"/>
          <w:szCs w:val="19"/>
        </w:rPr>
        <w:t>log_activite</w:t>
      </w:r>
      <w:r>
        <w:t xml:space="preserve"> (audit AOP de toutes les mutations CREATE/UPDATE/DELETE).</w:t>
      </w:r>
    </w:p>
    <w:p w14:paraId="0A3F9C23" w14:textId="77777777" w:rsidR="009543F3" w:rsidRDefault="00000000">
      <w:pPr>
        <w:pStyle w:val="Heading2"/>
        <w:spacing w:before="280" w:after="140"/>
      </w:pPr>
      <w:bookmarkStart w:id="26" w:name="_Toc234932867"/>
      <w:r>
        <w:rPr>
          <w:b/>
          <w:bCs/>
          <w:color w:val="2C5F4A"/>
        </w:rPr>
        <w:t>3. Gestion des tickets (GitHub Issues)</w:t>
      </w:r>
      <w:bookmarkEnd w:id="26"/>
    </w:p>
    <w:p w14:paraId="4555B3A4" w14:textId="77777777" w:rsidR="009543F3" w:rsidRDefault="00000000">
      <w:pPr>
        <w:spacing w:after="120" w:line="276" w:lineRule="auto"/>
      </w:pPr>
      <w:r>
        <w:t>Chaque dépôt utilise GitHub Issues comme outil de ticketing, avec des modèles de saisie guidés.</w:t>
      </w:r>
    </w:p>
    <w:p w14:paraId="03D96275" w14:textId="77777777" w:rsidR="009543F3" w:rsidRDefault="00000000">
      <w:pPr>
        <w:spacing w:after="120" w:line="276" w:lineRule="auto"/>
      </w:pPr>
      <w:r>
        <w:rPr>
          <w:b/>
          <w:bCs/>
        </w:rPr>
        <w:t xml:space="preserve">Modèles d'issue. </w:t>
      </w:r>
      <w:r>
        <w:t>Trois formulaires par dépôt (</w:t>
      </w:r>
      <w:r>
        <w:rPr>
          <w:rFonts w:ascii="Consolas" w:eastAsia="Consolas" w:hAnsi="Consolas" w:cs="Consolas"/>
          <w:color w:val="2C5F4A"/>
          <w:sz w:val="19"/>
          <w:szCs w:val="19"/>
        </w:rPr>
        <w:t>.github/ISSUE_TEMPLATE/</w:t>
      </w:r>
      <w:r>
        <w:t>) : Bug, Fonctionnalité, Question. Chacun impose des champs obligatoires (reproduction, criticité, environnement…). Les issues vierges sont désactivées ; les vulnérabilités sont redirigées vers un advisory privé.</w:t>
      </w:r>
    </w:p>
    <w:p w14:paraId="45A2D588" w14:textId="77777777" w:rsidR="009543F3" w:rsidRDefault="00000000">
      <w:pPr>
        <w:spacing w:after="120" w:line="276" w:lineRule="auto"/>
      </w:pPr>
      <w:r>
        <w:rPr>
          <w:b/>
          <w:bCs/>
        </w:rPr>
        <w:t xml:space="preserve">Labels. </w:t>
      </w:r>
      <w:r>
        <w:t xml:space="preserve">Jeu homogène : </w:t>
      </w:r>
      <w:r>
        <w:rPr>
          <w:rFonts w:ascii="Consolas" w:eastAsia="Consolas" w:hAnsi="Consolas" w:cs="Consolas"/>
          <w:color w:val="2C5F4A"/>
          <w:sz w:val="19"/>
          <w:szCs w:val="19"/>
        </w:rPr>
        <w:t>bug</w:t>
      </w:r>
      <w:r>
        <w:t xml:space="preserve">, </w:t>
      </w:r>
      <w:r>
        <w:rPr>
          <w:rFonts w:ascii="Consolas" w:eastAsia="Consolas" w:hAnsi="Consolas" w:cs="Consolas"/>
          <w:color w:val="2C5F4A"/>
          <w:sz w:val="19"/>
          <w:szCs w:val="19"/>
        </w:rPr>
        <w:t>enhancement</w:t>
      </w:r>
      <w:r>
        <w:t xml:space="preserve">, </w:t>
      </w:r>
      <w:r>
        <w:rPr>
          <w:rFonts w:ascii="Consolas" w:eastAsia="Consolas" w:hAnsi="Consolas" w:cs="Consolas"/>
          <w:color w:val="2C5F4A"/>
          <w:sz w:val="19"/>
          <w:szCs w:val="19"/>
        </w:rPr>
        <w:t>security</w:t>
      </w:r>
      <w:r>
        <w:t xml:space="preserve">, </w:t>
      </w:r>
      <w:r>
        <w:rPr>
          <w:rFonts w:ascii="Consolas" w:eastAsia="Consolas" w:hAnsi="Consolas" w:cs="Consolas"/>
          <w:color w:val="2C5F4A"/>
          <w:sz w:val="19"/>
          <w:szCs w:val="19"/>
        </w:rPr>
        <w:t>dependencies</w:t>
      </w:r>
      <w:r>
        <w:t xml:space="preserve">, </w:t>
      </w:r>
      <w:r>
        <w:rPr>
          <w:rFonts w:ascii="Consolas" w:eastAsia="Consolas" w:hAnsi="Consolas" w:cs="Consolas"/>
          <w:color w:val="2C5F4A"/>
          <w:sz w:val="19"/>
          <w:szCs w:val="19"/>
        </w:rPr>
        <w:t>documentation</w:t>
      </w:r>
      <w:r>
        <w:t xml:space="preserve">, </w:t>
      </w:r>
      <w:r>
        <w:rPr>
          <w:rFonts w:ascii="Consolas" w:eastAsia="Consolas" w:hAnsi="Consolas" w:cs="Consolas"/>
          <w:color w:val="2C5F4A"/>
          <w:sz w:val="19"/>
          <w:szCs w:val="19"/>
        </w:rPr>
        <w:t>question</w:t>
      </w:r>
      <w:r>
        <w:t>, plus un label par composant.</w:t>
      </w:r>
    </w:p>
    <w:p w14:paraId="12E690A2" w14:textId="77777777" w:rsidR="009543F3" w:rsidRDefault="00000000">
      <w:pPr>
        <w:spacing w:after="120" w:line="276" w:lineRule="auto"/>
      </w:pPr>
      <w:r>
        <w:rPr>
          <w:b/>
          <w:bCs/>
        </w:rPr>
        <w:t xml:space="preserve">Milestones. </w:t>
      </w:r>
      <w:r>
        <w:t xml:space="preserve">Chaque dépôt possède une milestone </w:t>
      </w:r>
      <w:r>
        <w:rPr>
          <w:rFonts w:ascii="Consolas" w:eastAsia="Consolas" w:hAnsi="Consolas" w:cs="Consolas"/>
          <w:color w:val="2C5F4A"/>
          <w:sz w:val="19"/>
          <w:szCs w:val="19"/>
        </w:rPr>
        <w:t>BL3</w:t>
      </w:r>
      <w:r>
        <w:t xml:space="preserve"> regroupant le reste-à-faire, avec barre de progression.</w:t>
      </w:r>
    </w:p>
    <w:p w14:paraId="3247629B" w14:textId="77777777" w:rsidR="009543F3" w:rsidRDefault="00000000">
      <w:pPr>
        <w:pStyle w:val="Heading3"/>
        <w:spacing w:before="200" w:after="110"/>
      </w:pPr>
      <w:r>
        <w:rPr>
          <w:b/>
          <w:bCs/>
          <w:color w:val="4B6B59"/>
          <w:sz w:val="22"/>
          <w:szCs w:val="22"/>
        </w:rPr>
        <w:t>3.1 Traitement d'une issue</w:t>
      </w:r>
    </w:p>
    <w:p w14:paraId="779EA048" w14:textId="77777777" w:rsidR="009543F3" w:rsidRDefault="00000000">
      <w:pPr>
        <w:spacing w:after="120" w:line="276" w:lineRule="auto"/>
      </w:pPr>
      <w:r>
        <w:t>Chaque signalement suit un cycle de vie unique, du dépôt jusqu'à la fermeture tracée :</w:t>
      </w:r>
    </w:p>
    <w:p w14:paraId="1B77F168" w14:textId="77777777" w:rsidR="009543F3" w:rsidRDefault="00000000">
      <w:pPr>
        <w:spacing w:before="100" w:after="140"/>
        <w:jc w:val="center"/>
      </w:pPr>
      <w:r>
        <w:rPr>
          <w:noProof/>
        </w:rPr>
        <w:lastRenderedPageBreak/>
        <w:drawing>
          <wp:inline distT="0" distB="0" distL="0" distR="0" wp14:anchorId="1F13613B" wp14:editId="4585C583">
            <wp:extent cx="5143500" cy="2847975"/>
            <wp:effectExtent l="0" t="0" r="0" b="0"/>
            <wp:docPr id="691500974" name="Picture 691500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2847975"/>
                    </a:xfrm>
                    <a:prstGeom prst="rect">
                      <a:avLst/>
                    </a:prstGeom>
                  </pic:spPr>
                </pic:pic>
              </a:graphicData>
            </a:graphic>
          </wp:inline>
        </w:drawing>
      </w:r>
    </w:p>
    <w:p w14:paraId="6374D103" w14:textId="77777777" w:rsidR="009543F3" w:rsidRDefault="00000000">
      <w:pPr>
        <w:pStyle w:val="ListParagraph"/>
        <w:numPr>
          <w:ilvl w:val="0"/>
          <w:numId w:val="2"/>
        </w:numPr>
        <w:spacing w:after="80"/>
      </w:pPr>
      <w:r>
        <w:rPr>
          <w:b/>
          <w:bCs/>
        </w:rPr>
        <w:t xml:space="preserve">Ouverture. </w:t>
      </w:r>
      <w:r>
        <w:t>L'auteur choisit un formulaire (Bug, Fonctionnalité, Question) ; les champs obligatoires garantissent un minimum d'information (reproduction, criticité, environnement). Le label correspondant est posé automatiquement.</w:t>
      </w:r>
    </w:p>
    <w:p w14:paraId="13833CB4" w14:textId="77777777" w:rsidR="009543F3" w:rsidRDefault="00000000">
      <w:pPr>
        <w:pStyle w:val="ListParagraph"/>
        <w:numPr>
          <w:ilvl w:val="0"/>
          <w:numId w:val="2"/>
        </w:numPr>
        <w:spacing w:after="80"/>
      </w:pPr>
      <w:r>
        <w:rPr>
          <w:b/>
          <w:bCs/>
        </w:rPr>
        <w:t xml:space="preserve">Triage. </w:t>
      </w:r>
      <w:r>
        <w:t>Un mainteneur reproduit, investigue en citant le code concerné, priorise et affecte une milestone.</w:t>
      </w:r>
    </w:p>
    <w:p w14:paraId="2CBC8C59" w14:textId="77777777" w:rsidR="009543F3" w:rsidRDefault="00000000">
      <w:pPr>
        <w:pStyle w:val="ListParagraph"/>
        <w:numPr>
          <w:ilvl w:val="0"/>
          <w:numId w:val="2"/>
        </w:numPr>
        <w:spacing w:after="80"/>
      </w:pPr>
      <w:r>
        <w:rPr>
          <w:b/>
          <w:bCs/>
        </w:rPr>
        <w:t xml:space="preserve">Recevable → correction. </w:t>
      </w:r>
      <w:r>
        <w:t>Une branche dédiée est créée, la correction passe par une pull request, la CI doit être verte, puis merge. L'issue est fermée « completed » et référencée par la PR.</w:t>
      </w:r>
    </w:p>
    <w:p w14:paraId="58610CB2" w14:textId="77777777" w:rsidR="009543F3" w:rsidRDefault="00000000">
      <w:pPr>
        <w:pStyle w:val="ListParagraph"/>
        <w:numPr>
          <w:ilvl w:val="0"/>
          <w:numId w:val="2"/>
        </w:numPr>
        <w:spacing w:after="80"/>
      </w:pPr>
      <w:r>
        <w:rPr>
          <w:b/>
          <w:bCs/>
        </w:rPr>
        <w:t xml:space="preserve">Non recevable → fermeture « not planned ». </w:t>
      </w:r>
      <w:r>
        <w:t>Une issue invalide, non reproductible ou déjà couverte est fermée avec une justification écrite — jamais laissée ouverte à vide. Une faille de sécurité, elle, ne passe pas par une issue publique mais par un advisory privé.</w:t>
      </w:r>
    </w:p>
    <w:p w14:paraId="1E30E4C1" w14:textId="77777777" w:rsidR="009543F3" w:rsidRDefault="00000000">
      <w:pPr>
        <w:spacing w:after="120" w:line="276" w:lineRule="auto"/>
      </w:pPr>
      <w:r>
        <w:rPr>
          <w:b/>
          <w:bCs/>
        </w:rPr>
        <w:t xml:space="preserve">Exemples réels. </w:t>
      </w:r>
      <w:r>
        <w:t>Deux issues du projet illustrent ce cycle : un bump majeur cassant (react-day-picker 9→10), fermé puis neutralisé par une règle Dependabot ; et un bug d'authentification signalé, fermé « non reproductible » après vérification du code — dans les deux cas, une justification est tracée dans le fil.</w:t>
      </w:r>
    </w:p>
    <w:p w14:paraId="54C47CA8" w14:textId="77777777" w:rsidR="009543F3" w:rsidRDefault="009543F3">
      <w:pPr>
        <w:pageBreakBefore/>
      </w:pPr>
    </w:p>
    <w:p w14:paraId="10EF09E2" w14:textId="77777777" w:rsidR="009543F3" w:rsidRDefault="00000000">
      <w:pPr>
        <w:pStyle w:val="Heading2"/>
        <w:spacing w:before="280" w:after="140"/>
      </w:pPr>
      <w:bookmarkStart w:id="27" w:name="_Toc234932868"/>
      <w:r>
        <w:rPr>
          <w:b/>
          <w:bCs/>
          <w:color w:val="2C5F4A"/>
        </w:rPr>
        <w:t>4. Maintenance préventive — mises à jour</w:t>
      </w:r>
      <w:bookmarkEnd w:id="27"/>
    </w:p>
    <w:p w14:paraId="3D5AD634" w14:textId="77777777" w:rsidR="009543F3" w:rsidRDefault="00000000">
      <w:pPr>
        <w:spacing w:after="120" w:line="276" w:lineRule="auto"/>
      </w:pPr>
      <w:r>
        <w:rPr>
          <w:b/>
          <w:bCs/>
        </w:rPr>
        <w:t xml:space="preserve">Dependabot. </w:t>
      </w:r>
      <w:r>
        <w:t>Configuré sur les trois dépôts, il ouvre chaque semaine des pull requests de mise à jour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626"/>
      </w:tblGrid>
      <w:tr w:rsidR="009543F3" w14:paraId="1F2ED4AF" w14:textId="77777777">
        <w:tblPrEx>
          <w:tblCellMar>
            <w:top w:w="0" w:type="dxa"/>
            <w:bottom w:w="0" w:type="dxa"/>
          </w:tblCellMar>
        </w:tblPrEx>
        <w:trPr>
          <w:tblHeader/>
        </w:trPr>
        <w:tc>
          <w:tcPr>
            <w:tcW w:w="2200" w:type="dxa"/>
            <w:tcBorders>
              <w:top w:val="single" w:sz="2" w:space="0" w:color="C9D6CE"/>
              <w:left w:val="single" w:sz="2" w:space="0" w:color="C9D6CE"/>
              <w:bottom w:val="single" w:sz="2" w:space="0" w:color="C9D6CE"/>
              <w:right w:val="single" w:sz="2" w:space="0" w:color="C9D6CE"/>
            </w:tcBorders>
            <w:shd w:val="clear" w:color="auto" w:fill="4B6B59"/>
            <w:tcMar>
              <w:top w:w="60" w:type="dxa"/>
              <w:left w:w="100" w:type="dxa"/>
              <w:bottom w:w="60" w:type="dxa"/>
              <w:right w:w="100" w:type="dxa"/>
            </w:tcMar>
          </w:tcPr>
          <w:p w14:paraId="60D85E15" w14:textId="77777777" w:rsidR="009543F3" w:rsidRDefault="00000000">
            <w:r>
              <w:rPr>
                <w:b/>
                <w:bCs/>
                <w:color w:val="FFFFFF"/>
                <w:sz w:val="19"/>
                <w:szCs w:val="19"/>
              </w:rPr>
              <w:t>Dépôt</w:t>
            </w:r>
          </w:p>
        </w:tc>
        <w:tc>
          <w:tcPr>
            <w:tcW w:w="3200" w:type="dxa"/>
            <w:tcBorders>
              <w:top w:val="single" w:sz="2" w:space="0" w:color="C9D6CE"/>
              <w:left w:val="single" w:sz="2" w:space="0" w:color="C9D6CE"/>
              <w:bottom w:val="single" w:sz="2" w:space="0" w:color="C9D6CE"/>
              <w:right w:val="single" w:sz="2" w:space="0" w:color="C9D6CE"/>
            </w:tcBorders>
            <w:shd w:val="clear" w:color="auto" w:fill="4B6B59"/>
            <w:tcMar>
              <w:top w:w="60" w:type="dxa"/>
              <w:left w:w="100" w:type="dxa"/>
              <w:bottom w:w="60" w:type="dxa"/>
              <w:right w:w="100" w:type="dxa"/>
            </w:tcMar>
          </w:tcPr>
          <w:p w14:paraId="679E399F" w14:textId="77777777" w:rsidR="009543F3" w:rsidRDefault="00000000">
            <w:r>
              <w:rPr>
                <w:b/>
                <w:bCs/>
                <w:color w:val="FFFFFF"/>
                <w:sz w:val="19"/>
                <w:szCs w:val="19"/>
              </w:rPr>
              <w:t>Écosystèmes</w:t>
            </w:r>
          </w:p>
        </w:tc>
        <w:tc>
          <w:tcPr>
            <w:tcW w:w="3626" w:type="dxa"/>
            <w:tcBorders>
              <w:top w:val="single" w:sz="2" w:space="0" w:color="C9D6CE"/>
              <w:left w:val="single" w:sz="2" w:space="0" w:color="C9D6CE"/>
              <w:bottom w:val="single" w:sz="2" w:space="0" w:color="C9D6CE"/>
              <w:right w:val="single" w:sz="2" w:space="0" w:color="C9D6CE"/>
            </w:tcBorders>
            <w:shd w:val="clear" w:color="auto" w:fill="4B6B59"/>
            <w:tcMar>
              <w:top w:w="60" w:type="dxa"/>
              <w:left w:w="100" w:type="dxa"/>
              <w:bottom w:w="60" w:type="dxa"/>
              <w:right w:w="100" w:type="dxa"/>
            </w:tcMar>
          </w:tcPr>
          <w:p w14:paraId="3C157B7A" w14:textId="77777777" w:rsidR="009543F3" w:rsidRDefault="00000000">
            <w:r>
              <w:rPr>
                <w:b/>
                <w:bCs/>
                <w:color w:val="FFFFFF"/>
                <w:sz w:val="19"/>
                <w:szCs w:val="19"/>
              </w:rPr>
              <w:t>Particularités</w:t>
            </w:r>
          </w:p>
        </w:tc>
      </w:tr>
      <w:tr w:rsidR="009543F3" w14:paraId="34DC1A97" w14:textId="77777777">
        <w:tblPrEx>
          <w:tblCellMar>
            <w:top w:w="0" w:type="dxa"/>
            <w:bottom w:w="0" w:type="dxa"/>
          </w:tblCellMar>
        </w:tblPrEx>
        <w:tc>
          <w:tcPr>
            <w:tcW w:w="22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62A1FD7C" w14:textId="77777777" w:rsidR="009543F3" w:rsidRDefault="00000000">
            <w:r>
              <w:rPr>
                <w:sz w:val="19"/>
                <w:szCs w:val="19"/>
              </w:rPr>
              <w:t>api_zen</w:t>
            </w:r>
          </w:p>
        </w:tc>
        <w:tc>
          <w:tcPr>
            <w:tcW w:w="32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7B867BEC" w14:textId="77777777" w:rsidR="009543F3" w:rsidRDefault="00000000">
            <w:r>
              <w:rPr>
                <w:sz w:val="19"/>
                <w:szCs w:val="19"/>
              </w:rPr>
              <w:t>Maven, Docker, github-actions</w:t>
            </w:r>
          </w:p>
        </w:tc>
        <w:tc>
          <w:tcPr>
            <w:tcW w:w="3626"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714D12EE" w14:textId="77777777" w:rsidR="009543F3" w:rsidRDefault="00000000">
            <w:r>
              <w:rPr>
                <w:sz w:val="19"/>
                <w:szCs w:val="19"/>
              </w:rPr>
              <w:t>Groupes jjwt et jackson (bumps solidaires)</w:t>
            </w:r>
          </w:p>
        </w:tc>
      </w:tr>
      <w:tr w:rsidR="009543F3" w14:paraId="3C38FF05" w14:textId="77777777">
        <w:tblPrEx>
          <w:tblCellMar>
            <w:top w:w="0" w:type="dxa"/>
            <w:bottom w:w="0" w:type="dxa"/>
          </w:tblCellMar>
        </w:tblPrEx>
        <w:tc>
          <w:tcPr>
            <w:tcW w:w="22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7AF4DC82" w14:textId="77777777" w:rsidR="009543F3" w:rsidRDefault="00000000">
            <w:r>
              <w:rPr>
                <w:sz w:val="19"/>
                <w:szCs w:val="19"/>
              </w:rPr>
              <w:t>cesizen_web</w:t>
            </w:r>
          </w:p>
        </w:tc>
        <w:tc>
          <w:tcPr>
            <w:tcW w:w="32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1EBC5646" w14:textId="77777777" w:rsidR="009543F3" w:rsidRDefault="00000000">
            <w:r>
              <w:rPr>
                <w:sz w:val="19"/>
                <w:szCs w:val="19"/>
              </w:rPr>
              <w:t>npm, github-actions</w:t>
            </w:r>
          </w:p>
        </w:tc>
        <w:tc>
          <w:tcPr>
            <w:tcW w:w="3626"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3A467666" w14:textId="77777777" w:rsidR="009543F3" w:rsidRDefault="00000000">
            <w:r>
              <w:rPr>
                <w:sz w:val="19"/>
                <w:szCs w:val="19"/>
              </w:rPr>
              <w:t>Groupes react/next ; ignore les majeures de react-day-picker (cassantes)</w:t>
            </w:r>
          </w:p>
        </w:tc>
      </w:tr>
      <w:tr w:rsidR="009543F3" w14:paraId="1BA5246F" w14:textId="77777777">
        <w:tblPrEx>
          <w:tblCellMar>
            <w:top w:w="0" w:type="dxa"/>
            <w:bottom w:w="0" w:type="dxa"/>
          </w:tblCellMar>
        </w:tblPrEx>
        <w:tc>
          <w:tcPr>
            <w:tcW w:w="22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719C4618" w14:textId="77777777" w:rsidR="009543F3" w:rsidRDefault="00000000">
            <w:r>
              <w:rPr>
                <w:sz w:val="19"/>
                <w:szCs w:val="19"/>
              </w:rPr>
              <w:t>cesizen_mobile</w:t>
            </w:r>
          </w:p>
        </w:tc>
        <w:tc>
          <w:tcPr>
            <w:tcW w:w="32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1339FA69" w14:textId="77777777" w:rsidR="009543F3" w:rsidRDefault="00000000">
            <w:r>
              <w:rPr>
                <w:sz w:val="19"/>
                <w:szCs w:val="19"/>
              </w:rPr>
              <w:t>pub, github-actions</w:t>
            </w:r>
          </w:p>
        </w:tc>
        <w:tc>
          <w:tcPr>
            <w:tcW w:w="3626"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32485301" w14:textId="77777777" w:rsidR="009543F3" w:rsidRDefault="00000000">
            <w:r>
              <w:rPr>
                <w:sz w:val="19"/>
                <w:szCs w:val="19"/>
              </w:rPr>
              <w:t>—</w:t>
            </w:r>
          </w:p>
        </w:tc>
      </w:tr>
    </w:tbl>
    <w:p w14:paraId="29736C59" w14:textId="77777777" w:rsidR="009543F3" w:rsidRDefault="00000000">
      <w:pPr>
        <w:spacing w:after="120" w:line="276" w:lineRule="auto"/>
      </w:pPr>
      <w:r>
        <w:rPr>
          <w:b/>
          <w:bCs/>
        </w:rPr>
        <w:t xml:space="preserve">Procédure de traitement. </w:t>
      </w:r>
      <w:r>
        <w:t xml:space="preserve">Une PR Dependabot est mergée uniquement si la CI est verte. Une montée majeure cassante (ex : react-day-picker 9→10) est fermée et, si récurrente, neutralisée par une règle </w:t>
      </w:r>
      <w:r>
        <w:rPr>
          <w:rFonts w:ascii="Consolas" w:eastAsia="Consolas" w:hAnsi="Consolas" w:cs="Consolas"/>
          <w:color w:val="2C5F4A"/>
          <w:sz w:val="19"/>
          <w:szCs w:val="19"/>
        </w:rPr>
        <w:t>ignore</w:t>
      </w:r>
      <w:r>
        <w:t xml:space="preserve"> dans </w:t>
      </w:r>
      <w:r>
        <w:rPr>
          <w:rFonts w:ascii="Consolas" w:eastAsia="Consolas" w:hAnsi="Consolas" w:cs="Consolas"/>
          <w:color w:val="2C5F4A"/>
          <w:sz w:val="19"/>
          <w:szCs w:val="19"/>
        </w:rPr>
        <w:t>dependabot.yml</w:t>
      </w:r>
      <w:r>
        <w:t>. Les artefacts d'un même BOM sont groupés pour éviter les bumps partiels dangereux.</w:t>
      </w:r>
    </w:p>
    <w:p w14:paraId="4C106ABF" w14:textId="77777777" w:rsidR="009543F3" w:rsidRDefault="00000000">
      <w:pPr>
        <w:spacing w:after="120" w:line="276" w:lineRule="auto"/>
      </w:pPr>
      <w:r>
        <w:rPr>
          <w:b/>
          <w:bCs/>
        </w:rPr>
        <w:t xml:space="preserve">Scans continus. </w:t>
      </w:r>
      <w:r>
        <w:t>Trivy et Gitleaks tournent à chaque push et chaque nuit ; OWASP Dependency Check effectue un scan NVD approfondi nocturne sur l'API. Toute CVE CRITICAL/HIGH corrigible fait échouer la CI.</w:t>
      </w:r>
    </w:p>
    <w:p w14:paraId="2CDC081D" w14:textId="77777777" w:rsidR="009543F3" w:rsidRDefault="00000000">
      <w:pPr>
        <w:pStyle w:val="Heading2"/>
        <w:spacing w:before="280" w:after="140"/>
      </w:pPr>
      <w:bookmarkStart w:id="28" w:name="_Toc234932869"/>
      <w:r>
        <w:rPr>
          <w:b/>
          <w:bCs/>
          <w:color w:val="2C5F4A"/>
        </w:rPr>
        <w:t>5. Veille technologique</w:t>
      </w:r>
      <w:bookmarkEnd w:id="28"/>
    </w:p>
    <w:p w14:paraId="10301B80" w14:textId="77777777" w:rsidR="009543F3" w:rsidRDefault="00000000">
      <w:pPr>
        <w:spacing w:after="120" w:line="276" w:lineRule="auto"/>
      </w:pPr>
      <w:r>
        <w:t xml:space="preserve">La veille s'appuie sur des sources ciblées : </w:t>
      </w:r>
      <w:r>
        <w:rPr>
          <w:b/>
          <w:bCs/>
        </w:rPr>
        <w:t>spring.io/blog</w:t>
      </w:r>
      <w:r>
        <w:t xml:space="preserve"> et les GitHub Releases (backend), </w:t>
      </w:r>
      <w:r>
        <w:rPr>
          <w:b/>
          <w:bCs/>
        </w:rPr>
        <w:t>nextjs.org/blog</w:t>
      </w:r>
      <w:r>
        <w:t xml:space="preserve"> et le changelog Vercel (front), </w:t>
      </w:r>
      <w:r>
        <w:rPr>
          <w:b/>
          <w:bCs/>
        </w:rPr>
        <w:t>flutter.dev</w:t>
      </w:r>
      <w:r>
        <w:t xml:space="preserve"> et pub.dev (mobile), et pour la sécurité </w:t>
      </w:r>
      <w:r>
        <w:rPr>
          <w:b/>
          <w:bCs/>
        </w:rPr>
        <w:t>OWASP</w:t>
      </w:r>
      <w:r>
        <w:t xml:space="preserve">, </w:t>
      </w:r>
      <w:r>
        <w:rPr>
          <w:b/>
          <w:bCs/>
        </w:rPr>
        <w:t>CVE Mitre</w:t>
      </w:r>
      <w:r>
        <w:t xml:space="preserve"> et la base d'avis GitHub. Le suivi passe par l'abonnement (Watch) aux dépôts des dépendances critiques et par Dependabot, qui matérialise automatiquement les nouvelles versions. Trois fiches de veille détaillées accompagnent ce dossier.</w:t>
      </w:r>
    </w:p>
    <w:p w14:paraId="209BC49C" w14:textId="77777777" w:rsidR="009543F3" w:rsidRDefault="00000000">
      <w:pPr>
        <w:pStyle w:val="Heading2"/>
        <w:spacing w:before="280" w:after="140"/>
      </w:pPr>
      <w:bookmarkStart w:id="29" w:name="_Toc234932870"/>
      <w:r>
        <w:rPr>
          <w:b/>
          <w:bCs/>
          <w:color w:val="2C5F4A"/>
        </w:rPr>
        <w:t>6. Procédure de réponse à incident</w:t>
      </w:r>
      <w:bookmarkEnd w:id="29"/>
    </w:p>
    <w:p w14:paraId="12D2569D" w14:textId="77777777" w:rsidR="009543F3" w:rsidRDefault="00000000">
      <w:pPr>
        <w:pStyle w:val="ListParagraph"/>
        <w:numPr>
          <w:ilvl w:val="0"/>
          <w:numId w:val="2"/>
        </w:numPr>
        <w:spacing w:after="80"/>
      </w:pPr>
      <w:r>
        <w:rPr>
          <w:b/>
          <w:bCs/>
        </w:rPr>
        <w:t xml:space="preserve">Détection. </w:t>
      </w:r>
      <w:r>
        <w:t>Alerte Dependabot, échec de scan sécurité, logs anormaux (log_connexion / log_activite), ou signalement utilisateur via une issue.</w:t>
      </w:r>
    </w:p>
    <w:p w14:paraId="2A517285" w14:textId="77777777" w:rsidR="009543F3" w:rsidRDefault="00000000">
      <w:pPr>
        <w:pStyle w:val="ListParagraph"/>
        <w:numPr>
          <w:ilvl w:val="0"/>
          <w:numId w:val="2"/>
        </w:numPr>
        <w:spacing w:after="80"/>
      </w:pPr>
      <w:r>
        <w:rPr>
          <w:b/>
          <w:bCs/>
        </w:rPr>
        <w:t xml:space="preserve">Isolation. </w:t>
      </w:r>
      <w:r>
        <w:t>Couper le service concerné si nécessaire ; en cas de compromission de token, rotation du secret JWT (invalide tous les tokens).</w:t>
      </w:r>
    </w:p>
    <w:p w14:paraId="11A3159C" w14:textId="77777777" w:rsidR="009543F3" w:rsidRDefault="00000000">
      <w:pPr>
        <w:pStyle w:val="ListParagraph"/>
        <w:numPr>
          <w:ilvl w:val="0"/>
          <w:numId w:val="2"/>
        </w:numPr>
        <w:spacing w:after="80"/>
      </w:pPr>
      <w:r>
        <w:rPr>
          <w:b/>
          <w:bCs/>
        </w:rPr>
        <w:t xml:space="preserve">Analyse. </w:t>
      </w:r>
      <w:r>
        <w:t>Examiner les journaux d'activité et de connexion pour délimiter l'impact.</w:t>
      </w:r>
    </w:p>
    <w:p w14:paraId="3880CB7A" w14:textId="77777777" w:rsidR="009543F3" w:rsidRDefault="00000000">
      <w:pPr>
        <w:pStyle w:val="ListParagraph"/>
        <w:numPr>
          <w:ilvl w:val="0"/>
          <w:numId w:val="2"/>
        </w:numPr>
        <w:spacing w:after="80"/>
      </w:pPr>
      <w:r>
        <w:rPr>
          <w:b/>
          <w:bCs/>
        </w:rPr>
        <w:t xml:space="preserve">Correction. </w:t>
      </w:r>
      <w:r>
        <w:t>Patch → pull request → CI verte → redéploiement.</w:t>
      </w:r>
    </w:p>
    <w:p w14:paraId="400ADDF0" w14:textId="77777777" w:rsidR="009543F3" w:rsidRDefault="00000000">
      <w:pPr>
        <w:pStyle w:val="ListParagraph"/>
        <w:numPr>
          <w:ilvl w:val="0"/>
          <w:numId w:val="2"/>
        </w:numPr>
        <w:spacing w:after="80"/>
      </w:pPr>
      <w:r>
        <w:rPr>
          <w:b/>
          <w:bCs/>
        </w:rPr>
        <w:t xml:space="preserve">Communication. </w:t>
      </w:r>
      <w:r>
        <w:t>Notifier les utilisateurs si des données personnelles sont concernées.</w:t>
      </w:r>
    </w:p>
    <w:p w14:paraId="7BF11920" w14:textId="77777777" w:rsidR="009543F3" w:rsidRDefault="00000000">
      <w:pPr>
        <w:pStyle w:val="ListParagraph"/>
        <w:numPr>
          <w:ilvl w:val="0"/>
          <w:numId w:val="2"/>
        </w:numPr>
        <w:spacing w:after="80"/>
      </w:pPr>
      <w:r>
        <w:rPr>
          <w:b/>
          <w:bCs/>
        </w:rPr>
        <w:t xml:space="preserve">RGPD. </w:t>
      </w:r>
      <w:r>
        <w:t>Notification à la CNIL sous 72 h en cas de violation de données personnelles.</w:t>
      </w:r>
    </w:p>
    <w:p w14:paraId="6B5DD1C4" w14:textId="77777777" w:rsidR="009543F3" w:rsidRDefault="00000000">
      <w:pPr>
        <w:pStyle w:val="Heading2"/>
        <w:spacing w:before="280" w:after="140"/>
      </w:pPr>
      <w:bookmarkStart w:id="30" w:name="_Toc234932871"/>
      <w:r>
        <w:rPr>
          <w:b/>
          <w:bCs/>
          <w:color w:val="2C5F4A"/>
        </w:rPr>
        <w:t>7. Types de maintenance et engagements</w:t>
      </w:r>
      <w:bookmarkEnd w:id="30"/>
    </w:p>
    <w:p w14:paraId="094530D6" w14:textId="77777777" w:rsidR="009543F3" w:rsidRDefault="00000000">
      <w:pPr>
        <w:pStyle w:val="Heading3"/>
        <w:spacing w:before="200" w:after="110"/>
      </w:pPr>
      <w:r>
        <w:rPr>
          <w:b/>
          <w:bCs/>
          <w:color w:val="4B6B59"/>
          <w:sz w:val="22"/>
          <w:szCs w:val="22"/>
        </w:rPr>
        <w:t>7.1 Maintenance préventive</w:t>
      </w:r>
    </w:p>
    <w:p w14:paraId="3E6F331F" w14:textId="77777777" w:rsidR="009543F3" w:rsidRDefault="00000000">
      <w:pPr>
        <w:spacing w:after="120" w:line="276" w:lineRule="auto"/>
      </w:pPr>
      <w:r>
        <w:t>Anticiper les défaillances avant qu'elles ne surviennent. Incluse dans le forfait de maintenance.</w:t>
      </w:r>
    </w:p>
    <w:p w14:paraId="4B08FAA3" w14:textId="77777777" w:rsidR="009543F3" w:rsidRDefault="00000000">
      <w:pPr>
        <w:pStyle w:val="ListParagraph"/>
        <w:numPr>
          <w:ilvl w:val="0"/>
          <w:numId w:val="2"/>
        </w:numPr>
        <w:spacing w:after="80"/>
      </w:pPr>
      <w:r>
        <w:t>Mises à jour hebdomadaires des dépendances (Dependabot) sur les trois dépôts.</w:t>
      </w:r>
    </w:p>
    <w:p w14:paraId="328418E8" w14:textId="77777777" w:rsidR="009543F3" w:rsidRDefault="00000000">
      <w:pPr>
        <w:pStyle w:val="ListParagraph"/>
        <w:numPr>
          <w:ilvl w:val="0"/>
          <w:numId w:val="2"/>
        </w:numPr>
        <w:spacing w:after="80"/>
      </w:pPr>
      <w:r>
        <w:t>Scans de sécurité nocturnes (Trivy, Gitleaks, OWASP Dependency Check).</w:t>
      </w:r>
    </w:p>
    <w:p w14:paraId="10BC4005" w14:textId="77777777" w:rsidR="009543F3" w:rsidRDefault="00000000">
      <w:pPr>
        <w:pStyle w:val="ListParagraph"/>
        <w:numPr>
          <w:ilvl w:val="0"/>
          <w:numId w:val="2"/>
        </w:numPr>
        <w:spacing w:after="80"/>
      </w:pPr>
      <w:r>
        <w:t>Revue mensuelle des journaux de connexion à la recherche d'anomalies.</w:t>
      </w:r>
    </w:p>
    <w:p w14:paraId="20F0BB16" w14:textId="77777777" w:rsidR="009543F3" w:rsidRDefault="00000000">
      <w:pPr>
        <w:pStyle w:val="ListParagraph"/>
        <w:numPr>
          <w:ilvl w:val="0"/>
          <w:numId w:val="2"/>
        </w:numPr>
        <w:spacing w:after="80"/>
      </w:pPr>
      <w:r>
        <w:t>Vérification de la disponibilité via la sonde externe.</w:t>
      </w:r>
    </w:p>
    <w:p w14:paraId="4E460878" w14:textId="77777777" w:rsidR="009543F3" w:rsidRDefault="00000000">
      <w:pPr>
        <w:pStyle w:val="ListParagraph"/>
        <w:numPr>
          <w:ilvl w:val="0"/>
          <w:numId w:val="2"/>
        </w:numPr>
        <w:spacing w:after="80"/>
      </w:pPr>
      <w:r>
        <w:t>Audit SonarCloud trimestriel.</w:t>
      </w:r>
    </w:p>
    <w:p w14:paraId="6FBFB663" w14:textId="77777777" w:rsidR="009543F3" w:rsidRDefault="00000000">
      <w:pPr>
        <w:pStyle w:val="Heading3"/>
        <w:spacing w:before="200" w:after="110"/>
      </w:pPr>
      <w:r>
        <w:rPr>
          <w:b/>
          <w:bCs/>
          <w:color w:val="4B6B59"/>
          <w:sz w:val="22"/>
          <w:szCs w:val="22"/>
        </w:rPr>
        <w:lastRenderedPageBreak/>
        <w:t>7.2 Maintenance corrective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400"/>
        <w:gridCol w:w="2100"/>
        <w:gridCol w:w="1926"/>
      </w:tblGrid>
      <w:tr w:rsidR="009543F3" w14:paraId="7BE147A2" w14:textId="77777777">
        <w:tblPrEx>
          <w:tblCellMar>
            <w:top w:w="0" w:type="dxa"/>
            <w:bottom w:w="0" w:type="dxa"/>
          </w:tblCellMar>
        </w:tblPrEx>
        <w:trPr>
          <w:tblHeader/>
        </w:trPr>
        <w:tc>
          <w:tcPr>
            <w:tcW w:w="1600" w:type="dxa"/>
            <w:tcBorders>
              <w:top w:val="single" w:sz="2" w:space="0" w:color="C9D6CE"/>
              <w:left w:val="single" w:sz="2" w:space="0" w:color="C9D6CE"/>
              <w:bottom w:val="single" w:sz="2" w:space="0" w:color="C9D6CE"/>
              <w:right w:val="single" w:sz="2" w:space="0" w:color="C9D6CE"/>
            </w:tcBorders>
            <w:shd w:val="clear" w:color="auto" w:fill="4B6B59"/>
            <w:tcMar>
              <w:top w:w="60" w:type="dxa"/>
              <w:left w:w="100" w:type="dxa"/>
              <w:bottom w:w="60" w:type="dxa"/>
              <w:right w:w="100" w:type="dxa"/>
            </w:tcMar>
          </w:tcPr>
          <w:p w14:paraId="28C4E928" w14:textId="77777777" w:rsidR="009543F3" w:rsidRDefault="00000000">
            <w:r>
              <w:rPr>
                <w:b/>
                <w:bCs/>
                <w:color w:val="FFFFFF"/>
                <w:sz w:val="19"/>
                <w:szCs w:val="19"/>
              </w:rPr>
              <w:t>Criticité</w:t>
            </w:r>
          </w:p>
        </w:tc>
        <w:tc>
          <w:tcPr>
            <w:tcW w:w="3400" w:type="dxa"/>
            <w:tcBorders>
              <w:top w:val="single" w:sz="2" w:space="0" w:color="C9D6CE"/>
              <w:left w:val="single" w:sz="2" w:space="0" w:color="C9D6CE"/>
              <w:bottom w:val="single" w:sz="2" w:space="0" w:color="C9D6CE"/>
              <w:right w:val="single" w:sz="2" w:space="0" w:color="C9D6CE"/>
            </w:tcBorders>
            <w:shd w:val="clear" w:color="auto" w:fill="4B6B59"/>
            <w:tcMar>
              <w:top w:w="60" w:type="dxa"/>
              <w:left w:w="100" w:type="dxa"/>
              <w:bottom w:w="60" w:type="dxa"/>
              <w:right w:w="100" w:type="dxa"/>
            </w:tcMar>
          </w:tcPr>
          <w:p w14:paraId="25315A4E" w14:textId="77777777" w:rsidR="009543F3" w:rsidRDefault="00000000">
            <w:r>
              <w:rPr>
                <w:b/>
                <w:bCs/>
                <w:color w:val="FFFFFF"/>
                <w:sz w:val="19"/>
                <w:szCs w:val="19"/>
              </w:rPr>
              <w:t>Définition</w:t>
            </w:r>
          </w:p>
        </w:tc>
        <w:tc>
          <w:tcPr>
            <w:tcW w:w="2100" w:type="dxa"/>
            <w:tcBorders>
              <w:top w:val="single" w:sz="2" w:space="0" w:color="C9D6CE"/>
              <w:left w:val="single" w:sz="2" w:space="0" w:color="C9D6CE"/>
              <w:bottom w:val="single" w:sz="2" w:space="0" w:color="C9D6CE"/>
              <w:right w:val="single" w:sz="2" w:space="0" w:color="C9D6CE"/>
            </w:tcBorders>
            <w:shd w:val="clear" w:color="auto" w:fill="4B6B59"/>
            <w:tcMar>
              <w:top w:w="60" w:type="dxa"/>
              <w:left w:w="100" w:type="dxa"/>
              <w:bottom w:w="60" w:type="dxa"/>
              <w:right w:w="100" w:type="dxa"/>
            </w:tcMar>
          </w:tcPr>
          <w:p w14:paraId="716233B5" w14:textId="77777777" w:rsidR="009543F3" w:rsidRDefault="00000000">
            <w:r>
              <w:rPr>
                <w:b/>
                <w:bCs/>
                <w:color w:val="FFFFFF"/>
                <w:sz w:val="19"/>
                <w:szCs w:val="19"/>
              </w:rPr>
              <w:t>Prise en charge (SLA)</w:t>
            </w:r>
          </w:p>
        </w:tc>
        <w:tc>
          <w:tcPr>
            <w:tcW w:w="1926" w:type="dxa"/>
            <w:tcBorders>
              <w:top w:val="single" w:sz="2" w:space="0" w:color="C9D6CE"/>
              <w:left w:val="single" w:sz="2" w:space="0" w:color="C9D6CE"/>
              <w:bottom w:val="single" w:sz="2" w:space="0" w:color="C9D6CE"/>
              <w:right w:val="single" w:sz="2" w:space="0" w:color="C9D6CE"/>
            </w:tcBorders>
            <w:shd w:val="clear" w:color="auto" w:fill="4B6B59"/>
            <w:tcMar>
              <w:top w:w="60" w:type="dxa"/>
              <w:left w:w="100" w:type="dxa"/>
              <w:bottom w:w="60" w:type="dxa"/>
              <w:right w:w="100" w:type="dxa"/>
            </w:tcMar>
          </w:tcPr>
          <w:p w14:paraId="5F668AA2" w14:textId="77777777" w:rsidR="009543F3" w:rsidRDefault="00000000">
            <w:r>
              <w:rPr>
                <w:b/>
                <w:bCs/>
                <w:color w:val="FFFFFF"/>
                <w:sz w:val="19"/>
                <w:szCs w:val="19"/>
              </w:rPr>
              <w:t>Résolution visée</w:t>
            </w:r>
          </w:p>
        </w:tc>
      </w:tr>
      <w:tr w:rsidR="009543F3" w14:paraId="698BEEB1" w14:textId="77777777">
        <w:tblPrEx>
          <w:tblCellMar>
            <w:top w:w="0" w:type="dxa"/>
            <w:bottom w:w="0" w:type="dxa"/>
          </w:tblCellMar>
        </w:tblPrEx>
        <w:tc>
          <w:tcPr>
            <w:tcW w:w="16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0C860971" w14:textId="77777777" w:rsidR="009543F3" w:rsidRDefault="00000000">
            <w:r>
              <w:rPr>
                <w:sz w:val="19"/>
                <w:szCs w:val="19"/>
              </w:rPr>
              <w:t>Bloquante</w:t>
            </w:r>
          </w:p>
        </w:tc>
        <w:tc>
          <w:tcPr>
            <w:tcW w:w="34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0D24E3A2" w14:textId="77777777" w:rsidR="009543F3" w:rsidRDefault="00000000">
            <w:r>
              <w:rPr>
                <w:sz w:val="19"/>
                <w:szCs w:val="19"/>
              </w:rPr>
              <w:t>Service indisponible ou faille exploitable</w:t>
            </w:r>
          </w:p>
        </w:tc>
        <w:tc>
          <w:tcPr>
            <w:tcW w:w="21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5B3D7E70" w14:textId="77777777" w:rsidR="009543F3" w:rsidRDefault="00000000">
            <w:r>
              <w:rPr>
                <w:sz w:val="19"/>
                <w:szCs w:val="19"/>
              </w:rPr>
              <w:t>4 heures ouvrées</w:t>
            </w:r>
          </w:p>
        </w:tc>
        <w:tc>
          <w:tcPr>
            <w:tcW w:w="1926"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61287E8E" w14:textId="77777777" w:rsidR="009543F3" w:rsidRDefault="00000000">
            <w:r>
              <w:rPr>
                <w:sz w:val="19"/>
                <w:szCs w:val="19"/>
              </w:rPr>
              <w:t>24 heures</w:t>
            </w:r>
          </w:p>
        </w:tc>
      </w:tr>
      <w:tr w:rsidR="009543F3" w14:paraId="39AA9AD7" w14:textId="77777777">
        <w:tblPrEx>
          <w:tblCellMar>
            <w:top w:w="0" w:type="dxa"/>
            <w:bottom w:w="0" w:type="dxa"/>
          </w:tblCellMar>
        </w:tblPrEx>
        <w:tc>
          <w:tcPr>
            <w:tcW w:w="16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3850E5BA" w14:textId="77777777" w:rsidR="009543F3" w:rsidRDefault="00000000">
            <w:r>
              <w:rPr>
                <w:sz w:val="19"/>
                <w:szCs w:val="19"/>
              </w:rPr>
              <w:t>Majeure</w:t>
            </w:r>
          </w:p>
        </w:tc>
        <w:tc>
          <w:tcPr>
            <w:tcW w:w="34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1289D9DA" w14:textId="77777777" w:rsidR="009543F3" w:rsidRDefault="00000000">
            <w:r>
              <w:rPr>
                <w:sz w:val="19"/>
                <w:szCs w:val="19"/>
              </w:rPr>
              <w:t>Fonctionnalité inutilisable, sans contournement</w:t>
            </w:r>
          </w:p>
        </w:tc>
        <w:tc>
          <w:tcPr>
            <w:tcW w:w="21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4D774C66" w14:textId="77777777" w:rsidR="009543F3" w:rsidRDefault="00000000">
            <w:r>
              <w:rPr>
                <w:sz w:val="19"/>
                <w:szCs w:val="19"/>
              </w:rPr>
              <w:t>1 jour ouvré</w:t>
            </w:r>
          </w:p>
        </w:tc>
        <w:tc>
          <w:tcPr>
            <w:tcW w:w="1926"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74BAB47A" w14:textId="77777777" w:rsidR="009543F3" w:rsidRDefault="00000000">
            <w:r>
              <w:rPr>
                <w:sz w:val="19"/>
                <w:szCs w:val="19"/>
              </w:rPr>
              <w:t>72 heures</w:t>
            </w:r>
          </w:p>
        </w:tc>
      </w:tr>
      <w:tr w:rsidR="009543F3" w14:paraId="287F3E83" w14:textId="77777777">
        <w:tblPrEx>
          <w:tblCellMar>
            <w:top w:w="0" w:type="dxa"/>
            <w:bottom w:w="0" w:type="dxa"/>
          </w:tblCellMar>
        </w:tblPrEx>
        <w:tc>
          <w:tcPr>
            <w:tcW w:w="16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610300F2" w14:textId="77777777" w:rsidR="009543F3" w:rsidRDefault="00000000">
            <w:r>
              <w:rPr>
                <w:sz w:val="19"/>
                <w:szCs w:val="19"/>
              </w:rPr>
              <w:t>Mineure</w:t>
            </w:r>
          </w:p>
        </w:tc>
        <w:tc>
          <w:tcPr>
            <w:tcW w:w="34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4B4831C2" w14:textId="77777777" w:rsidR="009543F3" w:rsidRDefault="00000000">
            <w:r>
              <w:rPr>
                <w:sz w:val="19"/>
                <w:szCs w:val="19"/>
              </w:rPr>
              <w:t>Anomalie avec contournement possible</w:t>
            </w:r>
          </w:p>
        </w:tc>
        <w:tc>
          <w:tcPr>
            <w:tcW w:w="21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2BA9C442" w14:textId="77777777" w:rsidR="009543F3" w:rsidRDefault="00000000">
            <w:r>
              <w:rPr>
                <w:sz w:val="19"/>
                <w:szCs w:val="19"/>
              </w:rPr>
              <w:t>3 jours ouvrés</w:t>
            </w:r>
          </w:p>
        </w:tc>
        <w:tc>
          <w:tcPr>
            <w:tcW w:w="1926"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2ADAD738" w14:textId="77777777" w:rsidR="009543F3" w:rsidRDefault="00000000">
            <w:r>
              <w:rPr>
                <w:sz w:val="19"/>
                <w:szCs w:val="19"/>
              </w:rPr>
              <w:t>Prochaine version</w:t>
            </w:r>
          </w:p>
        </w:tc>
      </w:tr>
      <w:tr w:rsidR="009543F3" w14:paraId="3F7CFED3" w14:textId="77777777">
        <w:tblPrEx>
          <w:tblCellMar>
            <w:top w:w="0" w:type="dxa"/>
            <w:bottom w:w="0" w:type="dxa"/>
          </w:tblCellMar>
        </w:tblPrEx>
        <w:tc>
          <w:tcPr>
            <w:tcW w:w="16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348DDFC9" w14:textId="77777777" w:rsidR="009543F3" w:rsidRDefault="00000000">
            <w:r>
              <w:rPr>
                <w:sz w:val="19"/>
                <w:szCs w:val="19"/>
              </w:rPr>
              <w:t>Cosmétique</w:t>
            </w:r>
          </w:p>
        </w:tc>
        <w:tc>
          <w:tcPr>
            <w:tcW w:w="34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41CF04B3" w14:textId="77777777" w:rsidR="009543F3" w:rsidRDefault="00000000">
            <w:r>
              <w:rPr>
                <w:sz w:val="19"/>
                <w:szCs w:val="19"/>
              </w:rPr>
              <w:t>Défaut d'affichage sans impact fonctionnel</w:t>
            </w:r>
          </w:p>
        </w:tc>
        <w:tc>
          <w:tcPr>
            <w:tcW w:w="21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3DF42955" w14:textId="77777777" w:rsidR="009543F3" w:rsidRDefault="00000000">
            <w:r>
              <w:rPr>
                <w:sz w:val="19"/>
                <w:szCs w:val="19"/>
              </w:rPr>
              <w:t>—</w:t>
            </w:r>
          </w:p>
        </w:tc>
        <w:tc>
          <w:tcPr>
            <w:tcW w:w="1926"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5AE287B5" w14:textId="77777777" w:rsidR="009543F3" w:rsidRDefault="00000000">
            <w:r>
              <w:rPr>
                <w:sz w:val="19"/>
                <w:szCs w:val="19"/>
              </w:rPr>
              <w:t>Selon disponibilité</w:t>
            </w:r>
          </w:p>
        </w:tc>
      </w:tr>
    </w:tbl>
    <w:p w14:paraId="3948B6D9" w14:textId="77777777" w:rsidR="009543F3" w:rsidRDefault="00000000">
      <w:pPr>
        <w:spacing w:after="120" w:line="276" w:lineRule="auto"/>
      </w:pPr>
      <w:r>
        <w:rPr>
          <w:b/>
          <w:bCs/>
        </w:rPr>
        <w:t xml:space="preserve">Dans le périmètre : </w:t>
      </w:r>
      <w:r>
        <w:t>bugs introduits par les développements réalisés sur CESIZen.</w:t>
      </w:r>
    </w:p>
    <w:p w14:paraId="359B86A3" w14:textId="77777777" w:rsidR="009543F3" w:rsidRDefault="00000000">
      <w:pPr>
        <w:spacing w:after="120" w:line="276" w:lineRule="auto"/>
      </w:pPr>
      <w:r>
        <w:rPr>
          <w:b/>
          <w:bCs/>
        </w:rPr>
        <w:t xml:space="preserve">Hors périmètre : </w:t>
      </w:r>
      <w:r>
        <w:t>pannes de l'hébergeur, failles de composants tiers non encore corrigées en amont, indisponibilités de services externes (Vercel, Supabase), et toute anomalie causée par une modification effectuée par le client.</w:t>
      </w:r>
    </w:p>
    <w:p w14:paraId="2A88F2F5" w14:textId="77777777" w:rsidR="009543F3" w:rsidRDefault="00000000">
      <w:pPr>
        <w:pStyle w:val="Heading3"/>
        <w:spacing w:before="200" w:after="110"/>
      </w:pPr>
      <w:r>
        <w:rPr>
          <w:b/>
          <w:bCs/>
          <w:color w:val="4B6B59"/>
          <w:sz w:val="22"/>
          <w:szCs w:val="22"/>
        </w:rPr>
        <w:t>7.3 Maintenance évolutive</w:t>
      </w:r>
    </w:p>
    <w:p w14:paraId="62DD6F61" w14:textId="77777777" w:rsidR="009543F3" w:rsidRDefault="00000000">
      <w:pPr>
        <w:spacing w:after="120" w:line="276" w:lineRule="auto"/>
      </w:pPr>
      <w:r>
        <w:t>Ajout de fonctionnalités ou adaptation à un nouveau besoin. Facturée au temps passé, hors forfait.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026"/>
      </w:tblGrid>
      <w:tr w:rsidR="009543F3" w14:paraId="33E572CC" w14:textId="77777777">
        <w:tblPrEx>
          <w:tblCellMar>
            <w:top w:w="0" w:type="dxa"/>
            <w:bottom w:w="0" w:type="dxa"/>
          </w:tblCellMar>
        </w:tblPrEx>
        <w:trPr>
          <w:tblHeader/>
        </w:trPr>
        <w:tc>
          <w:tcPr>
            <w:tcW w:w="5000" w:type="dxa"/>
            <w:tcBorders>
              <w:top w:val="single" w:sz="2" w:space="0" w:color="C9D6CE"/>
              <w:left w:val="single" w:sz="2" w:space="0" w:color="C9D6CE"/>
              <w:bottom w:val="single" w:sz="2" w:space="0" w:color="C9D6CE"/>
              <w:right w:val="single" w:sz="2" w:space="0" w:color="C9D6CE"/>
            </w:tcBorders>
            <w:shd w:val="clear" w:color="auto" w:fill="4B6B59"/>
            <w:tcMar>
              <w:top w:w="60" w:type="dxa"/>
              <w:left w:w="100" w:type="dxa"/>
              <w:bottom w:w="60" w:type="dxa"/>
              <w:right w:w="100" w:type="dxa"/>
            </w:tcMar>
          </w:tcPr>
          <w:p w14:paraId="6406B5ED" w14:textId="77777777" w:rsidR="009543F3" w:rsidRDefault="00000000">
            <w:r>
              <w:rPr>
                <w:b/>
                <w:bCs/>
                <w:color w:val="FFFFFF"/>
                <w:sz w:val="19"/>
                <w:szCs w:val="19"/>
              </w:rPr>
              <w:t>Élément</w:t>
            </w:r>
          </w:p>
        </w:tc>
        <w:tc>
          <w:tcPr>
            <w:tcW w:w="4026" w:type="dxa"/>
            <w:tcBorders>
              <w:top w:val="single" w:sz="2" w:space="0" w:color="C9D6CE"/>
              <w:left w:val="single" w:sz="2" w:space="0" w:color="C9D6CE"/>
              <w:bottom w:val="single" w:sz="2" w:space="0" w:color="C9D6CE"/>
              <w:right w:val="single" w:sz="2" w:space="0" w:color="C9D6CE"/>
            </w:tcBorders>
            <w:shd w:val="clear" w:color="auto" w:fill="4B6B59"/>
            <w:tcMar>
              <w:top w:w="60" w:type="dxa"/>
              <w:left w:w="100" w:type="dxa"/>
              <w:bottom w:w="60" w:type="dxa"/>
              <w:right w:w="100" w:type="dxa"/>
            </w:tcMar>
          </w:tcPr>
          <w:p w14:paraId="707E2F32" w14:textId="77777777" w:rsidR="009543F3" w:rsidRDefault="00000000">
            <w:r>
              <w:rPr>
                <w:b/>
                <w:bCs/>
                <w:color w:val="FFFFFF"/>
                <w:sz w:val="19"/>
                <w:szCs w:val="19"/>
              </w:rPr>
              <w:t>Valeur indicative</w:t>
            </w:r>
          </w:p>
        </w:tc>
      </w:tr>
      <w:tr w:rsidR="009543F3" w14:paraId="185B199A" w14:textId="77777777">
        <w:tblPrEx>
          <w:tblCellMar>
            <w:top w:w="0" w:type="dxa"/>
            <w:bottom w:w="0" w:type="dxa"/>
          </w:tblCellMar>
        </w:tblPrEx>
        <w:tc>
          <w:tcPr>
            <w:tcW w:w="50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0471C9AA" w14:textId="77777777" w:rsidR="009543F3" w:rsidRDefault="00000000">
            <w:r>
              <w:rPr>
                <w:sz w:val="19"/>
                <w:szCs w:val="19"/>
              </w:rPr>
              <w:t>Tarif journalier moyen (TJM) — développeur</w:t>
            </w:r>
          </w:p>
        </w:tc>
        <w:tc>
          <w:tcPr>
            <w:tcW w:w="4026"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1C523229" w14:textId="77777777" w:rsidR="009543F3" w:rsidRDefault="00000000">
            <w:r>
              <w:rPr>
                <w:sz w:val="19"/>
                <w:szCs w:val="19"/>
              </w:rPr>
              <w:t>450 € HT / jour</w:t>
            </w:r>
          </w:p>
        </w:tc>
      </w:tr>
      <w:tr w:rsidR="009543F3" w14:paraId="50849E63" w14:textId="77777777">
        <w:tblPrEx>
          <w:tblCellMar>
            <w:top w:w="0" w:type="dxa"/>
            <w:bottom w:w="0" w:type="dxa"/>
          </w:tblCellMar>
        </w:tblPrEx>
        <w:tc>
          <w:tcPr>
            <w:tcW w:w="50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79F1E017" w14:textId="77777777" w:rsidR="009543F3" w:rsidRDefault="00000000">
            <w:r>
              <w:rPr>
                <w:sz w:val="19"/>
                <w:szCs w:val="19"/>
              </w:rPr>
              <w:t>Tarif journalier moyen (TJM) — chef de projet</w:t>
            </w:r>
          </w:p>
        </w:tc>
        <w:tc>
          <w:tcPr>
            <w:tcW w:w="4026"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4F2EC692" w14:textId="77777777" w:rsidR="009543F3" w:rsidRDefault="00000000">
            <w:r>
              <w:rPr>
                <w:sz w:val="19"/>
                <w:szCs w:val="19"/>
              </w:rPr>
              <w:t>600 € HT / jour</w:t>
            </w:r>
          </w:p>
        </w:tc>
      </w:tr>
      <w:tr w:rsidR="009543F3" w14:paraId="7C6B739B" w14:textId="77777777">
        <w:tblPrEx>
          <w:tblCellMar>
            <w:top w:w="0" w:type="dxa"/>
            <w:bottom w:w="0" w:type="dxa"/>
          </w:tblCellMar>
        </w:tblPrEx>
        <w:tc>
          <w:tcPr>
            <w:tcW w:w="50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0ABD2385" w14:textId="77777777" w:rsidR="009543F3" w:rsidRDefault="00000000">
            <w:r>
              <w:rPr>
                <w:sz w:val="19"/>
                <w:szCs w:val="19"/>
              </w:rPr>
              <w:t>Unité de facturation minimale</w:t>
            </w:r>
          </w:p>
        </w:tc>
        <w:tc>
          <w:tcPr>
            <w:tcW w:w="4026"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150859D8" w14:textId="77777777" w:rsidR="009543F3" w:rsidRDefault="00000000">
            <w:r>
              <w:rPr>
                <w:sz w:val="19"/>
                <w:szCs w:val="19"/>
              </w:rPr>
              <w:t>0,5 jour</w:t>
            </w:r>
          </w:p>
        </w:tc>
      </w:tr>
      <w:tr w:rsidR="009543F3" w14:paraId="0B8D2078" w14:textId="77777777">
        <w:tblPrEx>
          <w:tblCellMar>
            <w:top w:w="0" w:type="dxa"/>
            <w:bottom w:w="0" w:type="dxa"/>
          </w:tblCellMar>
        </w:tblPrEx>
        <w:tc>
          <w:tcPr>
            <w:tcW w:w="50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413EEDBB" w14:textId="77777777" w:rsidR="009543F3" w:rsidRDefault="00000000">
            <w:r>
              <w:rPr>
                <w:sz w:val="19"/>
                <w:szCs w:val="19"/>
              </w:rPr>
              <w:t>Forfait maintenance préventive + corrective</w:t>
            </w:r>
          </w:p>
        </w:tc>
        <w:tc>
          <w:tcPr>
            <w:tcW w:w="4026"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2632F27B" w14:textId="77777777" w:rsidR="009543F3" w:rsidRDefault="00000000">
            <w:r>
              <w:rPr>
                <w:sz w:val="19"/>
                <w:szCs w:val="19"/>
              </w:rPr>
              <w:t>350 € HT / mois</w:t>
            </w:r>
          </w:p>
        </w:tc>
      </w:tr>
    </w:tbl>
    <w:p w14:paraId="40234F85" w14:textId="77777777" w:rsidR="009543F3" w:rsidRDefault="00000000">
      <w:pPr>
        <w:spacing w:after="120" w:line="276" w:lineRule="auto"/>
      </w:pPr>
      <w:r>
        <w:rPr>
          <w:b/>
          <w:bCs/>
        </w:rPr>
        <w:t>Mode de contractualisation.</w:t>
      </w:r>
    </w:p>
    <w:p w14:paraId="25AE7670" w14:textId="77777777" w:rsidR="009543F3" w:rsidRDefault="00000000">
      <w:pPr>
        <w:pStyle w:val="ListParagraph"/>
        <w:numPr>
          <w:ilvl w:val="0"/>
          <w:numId w:val="2"/>
        </w:numPr>
        <w:spacing w:after="80"/>
      </w:pPr>
      <w:r>
        <w:rPr>
          <w:b/>
          <w:bCs/>
        </w:rPr>
        <w:t xml:space="preserve">1. </w:t>
      </w:r>
      <w:r>
        <w:t>Le besoin est formalisé par une issue GitHub (modèle « Fonctionnalité »), avec ses critères d'acceptation.</w:t>
      </w:r>
    </w:p>
    <w:p w14:paraId="3102675A" w14:textId="77777777" w:rsidR="009543F3" w:rsidRDefault="00000000">
      <w:pPr>
        <w:pStyle w:val="ListParagraph"/>
        <w:numPr>
          <w:ilvl w:val="0"/>
          <w:numId w:val="2"/>
        </w:numPr>
        <w:spacing w:after="80"/>
      </w:pPr>
      <w:r>
        <w:rPr>
          <w:b/>
          <w:bCs/>
        </w:rPr>
        <w:t xml:space="preserve">2. </w:t>
      </w:r>
      <w:r>
        <w:t>Un chiffrage en jours-homme est produit et soumis au client.</w:t>
      </w:r>
    </w:p>
    <w:p w14:paraId="4443B82B" w14:textId="77777777" w:rsidR="009543F3" w:rsidRDefault="00000000">
      <w:pPr>
        <w:pStyle w:val="ListParagraph"/>
        <w:numPr>
          <w:ilvl w:val="0"/>
          <w:numId w:val="2"/>
        </w:numPr>
        <w:spacing w:after="80"/>
      </w:pPr>
      <w:r>
        <w:rPr>
          <w:b/>
          <w:bCs/>
        </w:rPr>
        <w:t xml:space="preserve">3. </w:t>
      </w:r>
      <w:r>
        <w:t>Après validation écrite (bon de commande), la tâche est affectée à une milestone.</w:t>
      </w:r>
    </w:p>
    <w:p w14:paraId="74FD269B" w14:textId="77777777" w:rsidR="009543F3" w:rsidRDefault="00000000">
      <w:pPr>
        <w:pStyle w:val="ListParagraph"/>
        <w:numPr>
          <w:ilvl w:val="0"/>
          <w:numId w:val="2"/>
        </w:numPr>
        <w:spacing w:after="80"/>
      </w:pPr>
      <w:r>
        <w:rPr>
          <w:b/>
          <w:bCs/>
        </w:rPr>
        <w:t xml:space="preserve">4. </w:t>
      </w:r>
      <w:r>
        <w:t>La livraison suit le processus standard : branche dédiée, pull request, CI verte, revue, merge, déploiement.</w:t>
      </w:r>
    </w:p>
    <w:p w14:paraId="2EBEF21C" w14:textId="77777777" w:rsidR="009543F3" w:rsidRDefault="00000000">
      <w:pPr>
        <w:pStyle w:val="ListParagraph"/>
        <w:numPr>
          <w:ilvl w:val="0"/>
          <w:numId w:val="2"/>
        </w:numPr>
        <w:spacing w:after="80"/>
      </w:pPr>
      <w:r>
        <w:rPr>
          <w:b/>
          <w:bCs/>
        </w:rPr>
        <w:t xml:space="preserve">5. </w:t>
      </w:r>
      <w:r>
        <w:t>La recette est prononcée par le client sur la base des critères d'acceptation de l'issue.</w:t>
      </w:r>
    </w:p>
    <w:p w14:paraId="6E5AE1ED" w14:textId="77777777" w:rsidR="009543F3" w:rsidRDefault="00000000">
      <w:pPr>
        <w:spacing w:after="120" w:line="276" w:lineRule="auto"/>
      </w:pPr>
      <w:r>
        <w:t xml:space="preserve">Le contrat de maintenance est conclu pour une durée de </w:t>
      </w:r>
      <w:r>
        <w:rPr>
          <w:b/>
          <w:bCs/>
        </w:rPr>
        <w:t>12 mois</w:t>
      </w:r>
      <w:r>
        <w:t>, reconductible tacitement, résiliable avec un préavis de 2 mois. Les évolutions sont priorisées conjointement lors d'un comité de pilotage trimestriel.</w:t>
      </w:r>
    </w:p>
    <w:p w14:paraId="2F9A456C" w14:textId="77777777" w:rsidR="009543F3" w:rsidRDefault="00000000">
      <w:pPr>
        <w:spacing w:after="120" w:line="276" w:lineRule="auto"/>
      </w:pPr>
      <w:r>
        <w:rPr>
          <w:i/>
          <w:iCs/>
          <w:color w:val="777777"/>
          <w:sz w:val="20"/>
          <w:szCs w:val="20"/>
        </w:rPr>
        <w:t>Les montants ci-dessus sont donnés à titre d'hypothèse pédagogique et n'engagent aucune partie.</w:t>
      </w:r>
    </w:p>
    <w:p w14:paraId="4C6611AE" w14:textId="77777777" w:rsidR="009543F3" w:rsidRDefault="00000000">
      <w:pPr>
        <w:pStyle w:val="Heading2"/>
        <w:spacing w:before="280" w:after="140"/>
      </w:pPr>
      <w:bookmarkStart w:id="31" w:name="_Toc234932872"/>
      <w:r>
        <w:rPr>
          <w:b/>
          <w:bCs/>
          <w:color w:val="2C5F4A"/>
        </w:rPr>
        <w:t>8. Conclusion</w:t>
      </w:r>
      <w:bookmarkEnd w:id="31"/>
    </w:p>
    <w:p w14:paraId="02C12B10" w14:textId="77777777" w:rsidR="009543F3" w:rsidRDefault="00000000">
      <w:pPr>
        <w:spacing w:after="120" w:line="276" w:lineRule="auto"/>
      </w:pPr>
      <w:r>
        <w:t>La maintenance de CESIZen repose sur l'automatisation (Dependabot, scans, CI) et sur une traçabilité complète (issues, milestones, journaux d'audit). La supervision est opérationnelle, avec une amélioration identifiée — la sonde externe — pour couvrir le cas de l'indisponibilité totale. Les procédures d'incident et les engagements de service sont documentés et reproductibles.</w:t>
      </w:r>
    </w:p>
    <w:p w14:paraId="479DB90A" w14:textId="77777777" w:rsidR="009543F3" w:rsidRDefault="00000000">
      <w:pPr>
        <w:pStyle w:val="Heading1"/>
        <w:pageBreakBefore/>
        <w:spacing w:before="240" w:after="200"/>
      </w:pPr>
      <w:bookmarkStart w:id="32" w:name="_Toc234932873"/>
      <w:r>
        <w:rPr>
          <w:b/>
          <w:bCs/>
          <w:color w:val="4B6B59"/>
          <w:sz w:val="34"/>
          <w:szCs w:val="34"/>
        </w:rPr>
        <w:lastRenderedPageBreak/>
        <w:t xml:space="preserve">Partie IV — </w:t>
      </w:r>
      <w:r>
        <w:rPr>
          <w:b/>
          <w:bCs/>
          <w:color w:val="1F2A24"/>
          <w:sz w:val="34"/>
          <w:szCs w:val="34"/>
        </w:rPr>
        <w:t>Veille technologique</w:t>
      </w:r>
      <w:bookmarkEnd w:id="32"/>
    </w:p>
    <w:p w14:paraId="08D07F44" w14:textId="77777777" w:rsidR="009543F3" w:rsidRDefault="00000000">
      <w:pPr>
        <w:pStyle w:val="Heading2"/>
        <w:spacing w:before="280" w:after="140"/>
      </w:pPr>
      <w:bookmarkStart w:id="33" w:name="_Toc234932874"/>
      <w:r>
        <w:rPr>
          <w:b/>
          <w:bCs/>
          <w:color w:val="2C5F4A"/>
        </w:rPr>
        <w:t>Méthodologie</w:t>
      </w:r>
      <w:bookmarkEnd w:id="33"/>
    </w:p>
    <w:p w14:paraId="41AF1AE3" w14:textId="77777777" w:rsidR="009543F3" w:rsidRDefault="00000000">
      <w:pPr>
        <w:spacing w:after="120" w:line="276" w:lineRule="auto"/>
      </w:pPr>
      <w:r>
        <w:t xml:space="preserve">La veille est structurée autour de sources officielles et de bases de vulnérabilités, matérialisée dans le projet par Dependabot et les scans Trivy/OWASP. Chaque fiche suit la même trame : </w:t>
      </w:r>
      <w:r>
        <w:rPr>
          <w:b/>
          <w:bCs/>
        </w:rPr>
        <w:t>source datée</w:t>
      </w:r>
      <w:r>
        <w:t xml:space="preserve">, </w:t>
      </w:r>
      <w:r>
        <w:rPr>
          <w:b/>
          <w:bCs/>
        </w:rPr>
        <w:t>résumé</w:t>
      </w:r>
      <w:r>
        <w:t xml:space="preserve">, </w:t>
      </w:r>
      <w:r>
        <w:rPr>
          <w:b/>
          <w:bCs/>
        </w:rPr>
        <w:t>impact sur CESIZen</w:t>
      </w:r>
      <w:r>
        <w:t xml:space="preserve">, </w:t>
      </w:r>
      <w:r>
        <w:rPr>
          <w:b/>
          <w:bCs/>
        </w:rPr>
        <w:t>action prise</w:t>
      </w:r>
      <w:r>
        <w:t>. Les trois sujets retenus correspondent à des évènements réels rencontrés pendant le projet.</w:t>
      </w:r>
    </w:p>
    <w:p w14:paraId="75A73F5E" w14:textId="77777777" w:rsidR="009543F3" w:rsidRDefault="009543F3">
      <w:pPr>
        <w:pageBreakBefore/>
      </w:pPr>
    </w:p>
    <w:p w14:paraId="2C36EF3D" w14:textId="77777777" w:rsidR="009543F3" w:rsidRDefault="00000000">
      <w:pPr>
        <w:pStyle w:val="Heading2"/>
        <w:spacing w:before="280" w:after="140"/>
      </w:pPr>
      <w:bookmarkStart w:id="34" w:name="_Toc234932875"/>
      <w:r>
        <w:rPr>
          <w:b/>
          <w:bCs/>
          <w:color w:val="2C5F4A"/>
        </w:rPr>
        <w:t>Fiche 1 — Vulnérabilités Jackson (CVE-2026-54512 / 54513)</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9543F3" w14:paraId="25FE1EFD" w14:textId="77777777">
        <w:tblPrEx>
          <w:tblCellMar>
            <w:top w:w="0" w:type="dxa"/>
            <w:bottom w:w="0" w:type="dxa"/>
          </w:tblCellMar>
        </w:tblPrEx>
        <w:trPr>
          <w:tblHeader/>
        </w:trPr>
        <w:tc>
          <w:tcPr>
            <w:tcW w:w="1800" w:type="dxa"/>
            <w:tcBorders>
              <w:top w:val="single" w:sz="2" w:space="0" w:color="C9D6CE"/>
              <w:left w:val="single" w:sz="2" w:space="0" w:color="C9D6CE"/>
              <w:bottom w:val="single" w:sz="2" w:space="0" w:color="C9D6CE"/>
              <w:right w:val="single" w:sz="2" w:space="0" w:color="C9D6CE"/>
            </w:tcBorders>
            <w:shd w:val="clear" w:color="auto" w:fill="4B6B59"/>
            <w:tcMar>
              <w:top w:w="60" w:type="dxa"/>
              <w:left w:w="100" w:type="dxa"/>
              <w:bottom w:w="60" w:type="dxa"/>
              <w:right w:w="100" w:type="dxa"/>
            </w:tcMar>
          </w:tcPr>
          <w:p w14:paraId="5284B4D3" w14:textId="77777777" w:rsidR="009543F3" w:rsidRDefault="00000000">
            <w:r>
              <w:rPr>
                <w:b/>
                <w:bCs/>
                <w:color w:val="FFFFFF"/>
                <w:sz w:val="19"/>
                <w:szCs w:val="19"/>
              </w:rPr>
              <w:t>Champ</w:t>
            </w:r>
          </w:p>
        </w:tc>
        <w:tc>
          <w:tcPr>
            <w:tcW w:w="7226" w:type="dxa"/>
            <w:tcBorders>
              <w:top w:val="single" w:sz="2" w:space="0" w:color="C9D6CE"/>
              <w:left w:val="single" w:sz="2" w:space="0" w:color="C9D6CE"/>
              <w:bottom w:val="single" w:sz="2" w:space="0" w:color="C9D6CE"/>
              <w:right w:val="single" w:sz="2" w:space="0" w:color="C9D6CE"/>
            </w:tcBorders>
            <w:shd w:val="clear" w:color="auto" w:fill="4B6B59"/>
            <w:tcMar>
              <w:top w:w="60" w:type="dxa"/>
              <w:left w:w="100" w:type="dxa"/>
              <w:bottom w:w="60" w:type="dxa"/>
              <w:right w:w="100" w:type="dxa"/>
            </w:tcMar>
          </w:tcPr>
          <w:p w14:paraId="4819EF4C" w14:textId="77777777" w:rsidR="009543F3" w:rsidRDefault="00000000">
            <w:r>
              <w:rPr>
                <w:b/>
                <w:bCs/>
                <w:color w:val="FFFFFF"/>
                <w:sz w:val="19"/>
                <w:szCs w:val="19"/>
              </w:rPr>
              <w:t>Contenu</w:t>
            </w:r>
          </w:p>
        </w:tc>
      </w:tr>
      <w:tr w:rsidR="009543F3" w14:paraId="039B2D30" w14:textId="77777777">
        <w:tblPrEx>
          <w:tblCellMar>
            <w:top w:w="0" w:type="dxa"/>
            <w:bottom w:w="0" w:type="dxa"/>
          </w:tblCellMar>
        </w:tblPrEx>
        <w:tc>
          <w:tcPr>
            <w:tcW w:w="18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20F7845D" w14:textId="77777777" w:rsidR="009543F3" w:rsidRDefault="00000000">
            <w:r>
              <w:rPr>
                <w:sz w:val="19"/>
                <w:szCs w:val="19"/>
              </w:rPr>
              <w:t>Sujet</w:t>
            </w:r>
          </w:p>
        </w:tc>
        <w:tc>
          <w:tcPr>
            <w:tcW w:w="7226"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529D9CF4" w14:textId="77777777" w:rsidR="009543F3" w:rsidRDefault="00000000">
            <w:r>
              <w:rPr>
                <w:sz w:val="19"/>
                <w:szCs w:val="19"/>
              </w:rPr>
              <w:t>Désérialisation Jackson (jackson-databind)</w:t>
            </w:r>
          </w:p>
        </w:tc>
      </w:tr>
      <w:tr w:rsidR="009543F3" w14:paraId="4478B171" w14:textId="77777777">
        <w:tblPrEx>
          <w:tblCellMar>
            <w:top w:w="0" w:type="dxa"/>
            <w:bottom w:w="0" w:type="dxa"/>
          </w:tblCellMar>
        </w:tblPrEx>
        <w:tc>
          <w:tcPr>
            <w:tcW w:w="18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7321372B" w14:textId="77777777" w:rsidR="009543F3" w:rsidRDefault="00000000">
            <w:r>
              <w:rPr>
                <w:sz w:val="19"/>
                <w:szCs w:val="19"/>
              </w:rPr>
              <w:t>Source</w:t>
            </w:r>
          </w:p>
        </w:tc>
        <w:tc>
          <w:tcPr>
            <w:tcW w:w="7226"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5C4E5751" w14:textId="77777777" w:rsidR="009543F3" w:rsidRDefault="00000000">
            <w:r>
              <w:rPr>
                <w:sz w:val="19"/>
                <w:szCs w:val="19"/>
              </w:rPr>
              <w:t>Base d'avis GitHub / NVD — remontée par Trivy en CI, juillet 2026</w:t>
            </w:r>
          </w:p>
        </w:tc>
      </w:tr>
      <w:tr w:rsidR="009543F3" w14:paraId="67B2990E" w14:textId="77777777">
        <w:tblPrEx>
          <w:tblCellMar>
            <w:top w:w="0" w:type="dxa"/>
            <w:bottom w:w="0" w:type="dxa"/>
          </w:tblCellMar>
        </w:tblPrEx>
        <w:tc>
          <w:tcPr>
            <w:tcW w:w="18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653C0EEB" w14:textId="77777777" w:rsidR="009543F3" w:rsidRDefault="00000000">
            <w:r>
              <w:rPr>
                <w:sz w:val="19"/>
                <w:szCs w:val="19"/>
              </w:rPr>
              <w:t>Références</w:t>
            </w:r>
          </w:p>
        </w:tc>
        <w:tc>
          <w:tcPr>
            <w:tcW w:w="7226"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4C154987" w14:textId="77777777" w:rsidR="009543F3" w:rsidRDefault="00000000">
            <w:r>
              <w:rPr>
                <w:sz w:val="19"/>
                <w:szCs w:val="19"/>
              </w:rPr>
              <w:t>CVE-2026-54512, CVE-2026-54513</w:t>
            </w:r>
          </w:p>
        </w:tc>
      </w:tr>
      <w:tr w:rsidR="009543F3" w14:paraId="2DE15AC9" w14:textId="77777777">
        <w:tblPrEx>
          <w:tblCellMar>
            <w:top w:w="0" w:type="dxa"/>
            <w:bottom w:w="0" w:type="dxa"/>
          </w:tblCellMar>
        </w:tblPrEx>
        <w:tc>
          <w:tcPr>
            <w:tcW w:w="18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49A6A632" w14:textId="77777777" w:rsidR="009543F3" w:rsidRDefault="00000000">
            <w:r>
              <w:rPr>
                <w:sz w:val="19"/>
                <w:szCs w:val="19"/>
              </w:rPr>
              <w:t>Sévérité</w:t>
            </w:r>
          </w:p>
        </w:tc>
        <w:tc>
          <w:tcPr>
            <w:tcW w:w="7226"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1942AC86" w14:textId="77777777" w:rsidR="009543F3" w:rsidRDefault="00000000">
            <w:r>
              <w:rPr>
                <w:sz w:val="19"/>
                <w:szCs w:val="19"/>
              </w:rPr>
              <w:t>CRITICAL / HIGH</w:t>
            </w:r>
          </w:p>
        </w:tc>
      </w:tr>
    </w:tbl>
    <w:p w14:paraId="39649D26" w14:textId="77777777" w:rsidR="009543F3" w:rsidRDefault="00000000">
      <w:pPr>
        <w:pStyle w:val="Heading3"/>
        <w:spacing w:before="200" w:after="110"/>
      </w:pPr>
      <w:r>
        <w:rPr>
          <w:b/>
          <w:bCs/>
          <w:color w:val="4B6B59"/>
          <w:sz w:val="22"/>
          <w:szCs w:val="22"/>
        </w:rPr>
        <w:t>Résumé</w:t>
      </w:r>
    </w:p>
    <w:p w14:paraId="63ED8342" w14:textId="77777777" w:rsidR="009543F3" w:rsidRDefault="00000000">
      <w:pPr>
        <w:spacing w:after="120" w:line="276" w:lineRule="auto"/>
      </w:pPr>
      <w:r>
        <w:t>Deux vulnérabilités affectant jackson-databind, bibliothèque de sérialisation JSON transitive de Spring Boot. Exploitables lors de la désérialisation de données non fiables, elles peuvent conduire à un comportement dangereux côté serveur.</w:t>
      </w:r>
    </w:p>
    <w:p w14:paraId="29D16D9E" w14:textId="77777777" w:rsidR="009543F3" w:rsidRDefault="00000000">
      <w:pPr>
        <w:pStyle w:val="Heading3"/>
        <w:spacing w:before="200" w:after="110"/>
      </w:pPr>
      <w:r>
        <w:rPr>
          <w:b/>
          <w:bCs/>
          <w:color w:val="4B6B59"/>
          <w:sz w:val="22"/>
          <w:szCs w:val="22"/>
        </w:rPr>
        <w:t>Impact sur CESIZen</w:t>
      </w:r>
    </w:p>
    <w:p w14:paraId="62671CCA" w14:textId="77777777" w:rsidR="009543F3" w:rsidRDefault="00000000">
      <w:pPr>
        <w:spacing w:after="120" w:line="276" w:lineRule="auto"/>
      </w:pPr>
      <w:r>
        <w:t xml:space="preserve">L'API expose des endpoints REST qui désérialisent du JSON entrant. La version de Jackson héritée du parent Spring Boot était vulnérable. Le scan Trivy de la CI a fait </w:t>
      </w:r>
      <w:r>
        <w:rPr>
          <w:b/>
          <w:bCs/>
        </w:rPr>
        <w:t>échouer le build</w:t>
      </w:r>
      <w:r>
        <w:t>, révélant la CVE avant toute mise en production.</w:t>
      </w:r>
    </w:p>
    <w:p w14:paraId="28C85BC8" w14:textId="77777777" w:rsidR="009543F3" w:rsidRDefault="00000000">
      <w:pPr>
        <w:pStyle w:val="Heading3"/>
        <w:spacing w:before="200" w:after="110"/>
      </w:pPr>
      <w:r>
        <w:rPr>
          <w:b/>
          <w:bCs/>
          <w:color w:val="4B6B59"/>
          <w:sz w:val="22"/>
          <w:szCs w:val="22"/>
        </w:rPr>
        <w:t>Action prise</w:t>
      </w:r>
    </w:p>
    <w:p w14:paraId="2975DECD" w14:textId="77777777" w:rsidR="009543F3" w:rsidRDefault="00000000">
      <w:pPr>
        <w:spacing w:after="120" w:line="276" w:lineRule="auto"/>
      </w:pPr>
      <w:r>
        <w:t xml:space="preserve">Forçage des versions corrigées par import de BOM dans </w:t>
      </w:r>
      <w:r>
        <w:rPr>
          <w:rFonts w:ascii="Consolas" w:eastAsia="Consolas" w:hAnsi="Consolas" w:cs="Consolas"/>
          <w:color w:val="2C5F4A"/>
          <w:sz w:val="19"/>
          <w:szCs w:val="19"/>
        </w:rPr>
        <w:t>pom.xml</w:t>
      </w:r>
      <w:r>
        <w:t xml:space="preserve"> : </w:t>
      </w:r>
      <w:r>
        <w:rPr>
          <w:rFonts w:ascii="Consolas" w:eastAsia="Consolas" w:hAnsi="Consolas" w:cs="Consolas"/>
          <w:color w:val="2C5F4A"/>
          <w:sz w:val="19"/>
          <w:szCs w:val="19"/>
        </w:rPr>
        <w:t>com.fasterxml.jackson:jackson-bom:2.21.4</w:t>
      </w:r>
      <w:r>
        <w:t xml:space="preserve"> et </w:t>
      </w:r>
      <w:r>
        <w:rPr>
          <w:rFonts w:ascii="Consolas" w:eastAsia="Consolas" w:hAnsi="Consolas" w:cs="Consolas"/>
          <w:color w:val="2C5F4A"/>
          <w:sz w:val="19"/>
          <w:szCs w:val="19"/>
        </w:rPr>
        <w:t>tools.jackson:jackson-bom:3.1.4</w:t>
      </w:r>
      <w:r>
        <w:t xml:space="preserve"> en </w:t>
      </w:r>
      <w:r>
        <w:rPr>
          <w:rFonts w:ascii="Consolas" w:eastAsia="Consolas" w:hAnsi="Consolas" w:cs="Consolas"/>
          <w:color w:val="2C5F4A"/>
          <w:sz w:val="19"/>
          <w:szCs w:val="19"/>
        </w:rPr>
        <w:t>&lt;dependencyManagement&gt;</w:t>
      </w:r>
      <w:r>
        <w:t xml:space="preserve">. Point technique notable : un </w:t>
      </w:r>
      <w:r>
        <w:rPr>
          <w:rFonts w:ascii="Consolas" w:eastAsia="Consolas" w:hAnsi="Consolas" w:cs="Consolas"/>
          <w:color w:val="2C5F4A"/>
          <w:sz w:val="19"/>
          <w:szCs w:val="19"/>
        </w:rPr>
        <w:t>&lt;dependencyManagement&gt;</w:t>
      </w:r>
      <w:r>
        <w:t xml:space="preserve"> déclaré dans le projet </w:t>
      </w:r>
      <w:r>
        <w:rPr>
          <w:b/>
          <w:bCs/>
        </w:rPr>
        <w:t>prime sur le BOM du parent</w:t>
      </w:r>
      <w:r>
        <w:t xml:space="preserve"> Spring Boot — seul moyen propre de forcer une version transitive sans figer chaque dépendance.</w:t>
      </w:r>
    </w:p>
    <w:p w14:paraId="29F11B77" w14:textId="77777777" w:rsidR="009543F3" w:rsidRDefault="009543F3">
      <w:pPr>
        <w:pageBreakBefore/>
      </w:pPr>
    </w:p>
    <w:p w14:paraId="21B77887" w14:textId="77777777" w:rsidR="009543F3" w:rsidRDefault="00000000">
      <w:pPr>
        <w:pStyle w:val="Heading2"/>
        <w:spacing w:before="280" w:after="140"/>
      </w:pPr>
      <w:bookmarkStart w:id="35" w:name="_Toc234932876"/>
      <w:r>
        <w:rPr>
          <w:b/>
          <w:bCs/>
          <w:color w:val="2C5F4A"/>
        </w:rPr>
        <w:t>Fiche 2 — Spring Boot 4 &amp; Spring Security 6</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9543F3" w14:paraId="260792F3" w14:textId="77777777">
        <w:tblPrEx>
          <w:tblCellMar>
            <w:top w:w="0" w:type="dxa"/>
            <w:bottom w:w="0" w:type="dxa"/>
          </w:tblCellMar>
        </w:tblPrEx>
        <w:trPr>
          <w:tblHeader/>
        </w:trPr>
        <w:tc>
          <w:tcPr>
            <w:tcW w:w="1800" w:type="dxa"/>
            <w:tcBorders>
              <w:top w:val="single" w:sz="2" w:space="0" w:color="C9D6CE"/>
              <w:left w:val="single" w:sz="2" w:space="0" w:color="C9D6CE"/>
              <w:bottom w:val="single" w:sz="2" w:space="0" w:color="C9D6CE"/>
              <w:right w:val="single" w:sz="2" w:space="0" w:color="C9D6CE"/>
            </w:tcBorders>
            <w:shd w:val="clear" w:color="auto" w:fill="4B6B59"/>
            <w:tcMar>
              <w:top w:w="60" w:type="dxa"/>
              <w:left w:w="100" w:type="dxa"/>
              <w:bottom w:w="60" w:type="dxa"/>
              <w:right w:w="100" w:type="dxa"/>
            </w:tcMar>
          </w:tcPr>
          <w:p w14:paraId="169793C9" w14:textId="77777777" w:rsidR="009543F3" w:rsidRDefault="00000000">
            <w:r>
              <w:rPr>
                <w:b/>
                <w:bCs/>
                <w:color w:val="FFFFFF"/>
                <w:sz w:val="19"/>
                <w:szCs w:val="19"/>
              </w:rPr>
              <w:t>Champ</w:t>
            </w:r>
          </w:p>
        </w:tc>
        <w:tc>
          <w:tcPr>
            <w:tcW w:w="7226" w:type="dxa"/>
            <w:tcBorders>
              <w:top w:val="single" w:sz="2" w:space="0" w:color="C9D6CE"/>
              <w:left w:val="single" w:sz="2" w:space="0" w:color="C9D6CE"/>
              <w:bottom w:val="single" w:sz="2" w:space="0" w:color="C9D6CE"/>
              <w:right w:val="single" w:sz="2" w:space="0" w:color="C9D6CE"/>
            </w:tcBorders>
            <w:shd w:val="clear" w:color="auto" w:fill="4B6B59"/>
            <w:tcMar>
              <w:top w:w="60" w:type="dxa"/>
              <w:left w:w="100" w:type="dxa"/>
              <w:bottom w:w="60" w:type="dxa"/>
              <w:right w:w="100" w:type="dxa"/>
            </w:tcMar>
          </w:tcPr>
          <w:p w14:paraId="500D3719" w14:textId="77777777" w:rsidR="009543F3" w:rsidRDefault="00000000">
            <w:r>
              <w:rPr>
                <w:b/>
                <w:bCs/>
                <w:color w:val="FFFFFF"/>
                <w:sz w:val="19"/>
                <w:szCs w:val="19"/>
              </w:rPr>
              <w:t>Contenu</w:t>
            </w:r>
          </w:p>
        </w:tc>
      </w:tr>
      <w:tr w:rsidR="009543F3" w14:paraId="50876C93" w14:textId="77777777">
        <w:tblPrEx>
          <w:tblCellMar>
            <w:top w:w="0" w:type="dxa"/>
            <w:bottom w:w="0" w:type="dxa"/>
          </w:tblCellMar>
        </w:tblPrEx>
        <w:tc>
          <w:tcPr>
            <w:tcW w:w="18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0B9D3817" w14:textId="77777777" w:rsidR="009543F3" w:rsidRDefault="00000000">
            <w:r>
              <w:rPr>
                <w:sz w:val="19"/>
                <w:szCs w:val="19"/>
              </w:rPr>
              <w:t>Sujet</w:t>
            </w:r>
          </w:p>
        </w:tc>
        <w:tc>
          <w:tcPr>
            <w:tcW w:w="7226"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297D8C98" w14:textId="77777777" w:rsidR="009543F3" w:rsidRDefault="00000000">
            <w:r>
              <w:rPr>
                <w:sz w:val="19"/>
                <w:szCs w:val="19"/>
              </w:rPr>
              <w:t>Montée de version majeure du socle backend</w:t>
            </w:r>
          </w:p>
        </w:tc>
      </w:tr>
      <w:tr w:rsidR="009543F3" w14:paraId="344E785C" w14:textId="77777777">
        <w:tblPrEx>
          <w:tblCellMar>
            <w:top w:w="0" w:type="dxa"/>
            <w:bottom w:w="0" w:type="dxa"/>
          </w:tblCellMar>
        </w:tblPrEx>
        <w:tc>
          <w:tcPr>
            <w:tcW w:w="18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765D1692" w14:textId="77777777" w:rsidR="009543F3" w:rsidRDefault="00000000">
            <w:r>
              <w:rPr>
                <w:sz w:val="19"/>
                <w:szCs w:val="19"/>
              </w:rPr>
              <w:t>Source</w:t>
            </w:r>
          </w:p>
        </w:tc>
        <w:tc>
          <w:tcPr>
            <w:tcW w:w="7226"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6C37D0B4" w14:textId="77777777" w:rsidR="009543F3" w:rsidRDefault="00000000">
            <w:r>
              <w:rPr>
                <w:sz w:val="19"/>
                <w:szCs w:val="19"/>
              </w:rPr>
              <w:t>spring.io/blog, notes de version Spring Boot 4.0.x — 2026</w:t>
            </w:r>
          </w:p>
        </w:tc>
      </w:tr>
      <w:tr w:rsidR="009543F3" w14:paraId="373306D3" w14:textId="77777777">
        <w:tblPrEx>
          <w:tblCellMar>
            <w:top w:w="0" w:type="dxa"/>
            <w:bottom w:w="0" w:type="dxa"/>
          </w:tblCellMar>
        </w:tblPrEx>
        <w:tc>
          <w:tcPr>
            <w:tcW w:w="18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416C3BB6" w14:textId="77777777" w:rsidR="009543F3" w:rsidRDefault="00000000">
            <w:r>
              <w:rPr>
                <w:sz w:val="19"/>
                <w:szCs w:val="19"/>
              </w:rPr>
              <w:t>Nature</w:t>
            </w:r>
          </w:p>
        </w:tc>
        <w:tc>
          <w:tcPr>
            <w:tcW w:w="7226"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703B8A3C" w14:textId="77777777" w:rsidR="009543F3" w:rsidRDefault="00000000">
            <w:r>
              <w:rPr>
                <w:sz w:val="19"/>
                <w:szCs w:val="19"/>
              </w:rPr>
              <w:t>Évolution de framework</w:t>
            </w:r>
          </w:p>
        </w:tc>
      </w:tr>
    </w:tbl>
    <w:p w14:paraId="3B999D33" w14:textId="77777777" w:rsidR="009543F3" w:rsidRDefault="00000000">
      <w:pPr>
        <w:pStyle w:val="Heading3"/>
        <w:spacing w:before="200" w:after="110"/>
      </w:pPr>
      <w:r>
        <w:rPr>
          <w:b/>
          <w:bCs/>
          <w:color w:val="4B6B59"/>
          <w:sz w:val="22"/>
          <w:szCs w:val="22"/>
        </w:rPr>
        <w:t>Résumé</w:t>
      </w:r>
    </w:p>
    <w:p w14:paraId="0F30917C" w14:textId="77777777" w:rsidR="009543F3" w:rsidRDefault="00000000">
      <w:pPr>
        <w:spacing w:after="120" w:line="276" w:lineRule="auto"/>
      </w:pPr>
      <w:r>
        <w:t>Spring Boot 4 s'appuie sur Spring Framework 7 et Spring Security 6, avec Hibernate 7. Plusieurs changements de comportement impactent la configuration : la détection automatique du dialect Hibernate disparaît, et l'API de configuration des en-têtes de sécurité évolue.</w:t>
      </w:r>
    </w:p>
    <w:p w14:paraId="554A015C" w14:textId="77777777" w:rsidR="009543F3" w:rsidRDefault="00000000">
      <w:pPr>
        <w:pStyle w:val="Heading3"/>
        <w:spacing w:before="200" w:after="110"/>
      </w:pPr>
      <w:r>
        <w:rPr>
          <w:b/>
          <w:bCs/>
          <w:color w:val="4B6B59"/>
          <w:sz w:val="22"/>
          <w:szCs w:val="22"/>
        </w:rPr>
        <w:t>Impact sur CESIZen</w:t>
      </w:r>
    </w:p>
    <w:p w14:paraId="132312EC" w14:textId="77777777" w:rsidR="009543F3" w:rsidRDefault="00000000">
      <w:pPr>
        <w:pStyle w:val="ListParagraph"/>
        <w:numPr>
          <w:ilvl w:val="0"/>
          <w:numId w:val="2"/>
        </w:numPr>
        <w:spacing w:after="80"/>
      </w:pPr>
      <w:r>
        <w:t xml:space="preserve">Hibernate 7 ne détecte plus le dialect : ajout explicite de </w:t>
      </w:r>
      <w:r>
        <w:rPr>
          <w:rFonts w:ascii="Consolas" w:eastAsia="Consolas" w:hAnsi="Consolas" w:cs="Consolas"/>
          <w:color w:val="2C5F4A"/>
          <w:sz w:val="19"/>
          <w:szCs w:val="19"/>
        </w:rPr>
        <w:t>spring.jpa.database-platform=org.hibernate.dialect.MySQLDialect</w:t>
      </w:r>
      <w:r>
        <w:t>.</w:t>
      </w:r>
    </w:p>
    <w:p w14:paraId="43999BCF" w14:textId="77777777" w:rsidR="009543F3" w:rsidRDefault="00000000">
      <w:pPr>
        <w:pStyle w:val="ListParagraph"/>
        <w:numPr>
          <w:ilvl w:val="0"/>
          <w:numId w:val="2"/>
        </w:numPr>
        <w:spacing w:after="80"/>
      </w:pPr>
      <w:r>
        <w:t>Spring Security 6 permet de configurer nativement les en-têtes (</w:t>
      </w:r>
      <w:r>
        <w:rPr>
          <w:rFonts w:ascii="Consolas" w:eastAsia="Consolas" w:hAnsi="Consolas" w:cs="Consolas"/>
          <w:color w:val="2C5F4A"/>
          <w:sz w:val="19"/>
          <w:szCs w:val="19"/>
        </w:rPr>
        <w:t>permissionsPolicy</w:t>
      </w:r>
      <w:r>
        <w:t xml:space="preserve">, </w:t>
      </w:r>
      <w:r>
        <w:rPr>
          <w:rFonts w:ascii="Consolas" w:eastAsia="Consolas" w:hAnsi="Consolas" w:cs="Consolas"/>
          <w:color w:val="2C5F4A"/>
          <w:sz w:val="19"/>
          <w:szCs w:val="19"/>
        </w:rPr>
        <w:t>contentSecurityPolicy</w:t>
      </w:r>
      <w:r>
        <w:t>) — exploité pour le durcissement HTTP.</w:t>
      </w:r>
    </w:p>
    <w:p w14:paraId="76FB3740" w14:textId="77777777" w:rsidR="009543F3" w:rsidRDefault="00000000">
      <w:pPr>
        <w:pStyle w:val="ListParagraph"/>
        <w:numPr>
          <w:ilvl w:val="0"/>
          <w:numId w:val="2"/>
        </w:numPr>
        <w:spacing w:after="80"/>
      </w:pPr>
      <w:r>
        <w:t>Tomcat embarqué mis à jour : occasion de forcer 11.0.22 pour corriger des CVE.</w:t>
      </w:r>
    </w:p>
    <w:p w14:paraId="1E839766" w14:textId="77777777" w:rsidR="009543F3" w:rsidRDefault="00000000">
      <w:pPr>
        <w:pStyle w:val="Heading3"/>
        <w:spacing w:before="200" w:after="110"/>
      </w:pPr>
      <w:r>
        <w:rPr>
          <w:b/>
          <w:bCs/>
          <w:color w:val="4B6B59"/>
          <w:sz w:val="22"/>
          <w:szCs w:val="22"/>
        </w:rPr>
        <w:t>Action prise</w:t>
      </w:r>
    </w:p>
    <w:p w14:paraId="3953F55A" w14:textId="77777777" w:rsidR="009543F3" w:rsidRDefault="00000000">
      <w:pPr>
        <w:spacing w:after="120" w:line="276" w:lineRule="auto"/>
      </w:pPr>
      <w:r>
        <w:t>Configuration adaptée et testée ; en-têtes de sécurité posés via la nouvelle API. La montée de version, loin d'être subie, a été l'occasion de renforcer la posture de sécurité (en-têtes natifs, Tomcat récent).</w:t>
      </w:r>
    </w:p>
    <w:p w14:paraId="64F85A9B" w14:textId="77777777" w:rsidR="009543F3" w:rsidRDefault="009543F3">
      <w:pPr>
        <w:pageBreakBefore/>
      </w:pPr>
    </w:p>
    <w:p w14:paraId="26B8CF24" w14:textId="77777777" w:rsidR="009543F3" w:rsidRDefault="00000000">
      <w:pPr>
        <w:pStyle w:val="Heading2"/>
        <w:spacing w:before="280" w:after="140"/>
      </w:pPr>
      <w:bookmarkStart w:id="36" w:name="_Toc234932877"/>
      <w:r>
        <w:rPr>
          <w:b/>
          <w:bCs/>
          <w:color w:val="2C5F4A"/>
        </w:rPr>
        <w:t>Fiche 3 — Vulnérabilité Next.js 16 (contournement de middleware)</w:t>
      </w:r>
      <w:bookmarkEnd w:id="3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9543F3" w14:paraId="17AE62AD" w14:textId="77777777">
        <w:tblPrEx>
          <w:tblCellMar>
            <w:top w:w="0" w:type="dxa"/>
            <w:bottom w:w="0" w:type="dxa"/>
          </w:tblCellMar>
        </w:tblPrEx>
        <w:trPr>
          <w:tblHeader/>
        </w:trPr>
        <w:tc>
          <w:tcPr>
            <w:tcW w:w="1800" w:type="dxa"/>
            <w:tcBorders>
              <w:top w:val="single" w:sz="2" w:space="0" w:color="C9D6CE"/>
              <w:left w:val="single" w:sz="2" w:space="0" w:color="C9D6CE"/>
              <w:bottom w:val="single" w:sz="2" w:space="0" w:color="C9D6CE"/>
              <w:right w:val="single" w:sz="2" w:space="0" w:color="C9D6CE"/>
            </w:tcBorders>
            <w:shd w:val="clear" w:color="auto" w:fill="4B6B59"/>
            <w:tcMar>
              <w:top w:w="60" w:type="dxa"/>
              <w:left w:w="100" w:type="dxa"/>
              <w:bottom w:w="60" w:type="dxa"/>
              <w:right w:w="100" w:type="dxa"/>
            </w:tcMar>
          </w:tcPr>
          <w:p w14:paraId="1AEF61F6" w14:textId="77777777" w:rsidR="009543F3" w:rsidRDefault="00000000">
            <w:r>
              <w:rPr>
                <w:b/>
                <w:bCs/>
                <w:color w:val="FFFFFF"/>
                <w:sz w:val="19"/>
                <w:szCs w:val="19"/>
              </w:rPr>
              <w:t>Champ</w:t>
            </w:r>
          </w:p>
        </w:tc>
        <w:tc>
          <w:tcPr>
            <w:tcW w:w="7226" w:type="dxa"/>
            <w:tcBorders>
              <w:top w:val="single" w:sz="2" w:space="0" w:color="C9D6CE"/>
              <w:left w:val="single" w:sz="2" w:space="0" w:color="C9D6CE"/>
              <w:bottom w:val="single" w:sz="2" w:space="0" w:color="C9D6CE"/>
              <w:right w:val="single" w:sz="2" w:space="0" w:color="C9D6CE"/>
            </w:tcBorders>
            <w:shd w:val="clear" w:color="auto" w:fill="4B6B59"/>
            <w:tcMar>
              <w:top w:w="60" w:type="dxa"/>
              <w:left w:w="100" w:type="dxa"/>
              <w:bottom w:w="60" w:type="dxa"/>
              <w:right w:w="100" w:type="dxa"/>
            </w:tcMar>
          </w:tcPr>
          <w:p w14:paraId="6C8DD196" w14:textId="77777777" w:rsidR="009543F3" w:rsidRDefault="00000000">
            <w:r>
              <w:rPr>
                <w:b/>
                <w:bCs/>
                <w:color w:val="FFFFFF"/>
                <w:sz w:val="19"/>
                <w:szCs w:val="19"/>
              </w:rPr>
              <w:t>Contenu</w:t>
            </w:r>
          </w:p>
        </w:tc>
      </w:tr>
      <w:tr w:rsidR="009543F3" w14:paraId="0055547F" w14:textId="77777777">
        <w:tblPrEx>
          <w:tblCellMar>
            <w:top w:w="0" w:type="dxa"/>
            <w:bottom w:w="0" w:type="dxa"/>
          </w:tblCellMar>
        </w:tblPrEx>
        <w:tc>
          <w:tcPr>
            <w:tcW w:w="18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180C5201" w14:textId="77777777" w:rsidR="009543F3" w:rsidRDefault="00000000">
            <w:r>
              <w:rPr>
                <w:sz w:val="19"/>
                <w:szCs w:val="19"/>
              </w:rPr>
              <w:t>Sujet</w:t>
            </w:r>
          </w:p>
        </w:tc>
        <w:tc>
          <w:tcPr>
            <w:tcW w:w="7226"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2BB2AAF5" w14:textId="77777777" w:rsidR="009543F3" w:rsidRDefault="00000000">
            <w:r>
              <w:rPr>
                <w:sz w:val="19"/>
                <w:szCs w:val="19"/>
              </w:rPr>
              <w:t>Contournement de middleware Next.js</w:t>
            </w:r>
          </w:p>
        </w:tc>
      </w:tr>
      <w:tr w:rsidR="009543F3" w14:paraId="31278CAB" w14:textId="77777777">
        <w:tblPrEx>
          <w:tblCellMar>
            <w:top w:w="0" w:type="dxa"/>
            <w:bottom w:w="0" w:type="dxa"/>
          </w:tblCellMar>
        </w:tblPrEx>
        <w:tc>
          <w:tcPr>
            <w:tcW w:w="18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6497374B" w14:textId="77777777" w:rsidR="009543F3" w:rsidRDefault="00000000">
            <w:r>
              <w:rPr>
                <w:sz w:val="19"/>
                <w:szCs w:val="19"/>
              </w:rPr>
              <w:t>Source</w:t>
            </w:r>
          </w:p>
        </w:tc>
        <w:tc>
          <w:tcPr>
            <w:tcW w:w="7226"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18312A11" w14:textId="77777777" w:rsidR="009543F3" w:rsidRDefault="00000000">
            <w:r>
              <w:rPr>
                <w:sz w:val="19"/>
                <w:szCs w:val="19"/>
              </w:rPr>
              <w:t>Base d'avis GitHub — détectée par pnpm audit / Trivy, juillet 2026</w:t>
            </w:r>
          </w:p>
        </w:tc>
      </w:tr>
      <w:tr w:rsidR="009543F3" w14:paraId="3EB449AB" w14:textId="77777777">
        <w:tblPrEx>
          <w:tblCellMar>
            <w:top w:w="0" w:type="dxa"/>
            <w:bottom w:w="0" w:type="dxa"/>
          </w:tblCellMar>
        </w:tblPrEx>
        <w:tc>
          <w:tcPr>
            <w:tcW w:w="1800"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554C4254" w14:textId="77777777" w:rsidR="009543F3" w:rsidRDefault="00000000">
            <w:r>
              <w:rPr>
                <w:sz w:val="19"/>
                <w:szCs w:val="19"/>
              </w:rPr>
              <w:t>Références</w:t>
            </w:r>
          </w:p>
        </w:tc>
        <w:tc>
          <w:tcPr>
            <w:tcW w:w="7226" w:type="dxa"/>
            <w:tcBorders>
              <w:top w:val="single" w:sz="2" w:space="0" w:color="C9D6CE"/>
              <w:left w:val="single" w:sz="2" w:space="0" w:color="C9D6CE"/>
              <w:bottom w:val="single" w:sz="2" w:space="0" w:color="C9D6CE"/>
              <w:right w:val="single" w:sz="2" w:space="0" w:color="C9D6CE"/>
            </w:tcBorders>
            <w:tcMar>
              <w:top w:w="50" w:type="dxa"/>
              <w:left w:w="100" w:type="dxa"/>
              <w:bottom w:w="50" w:type="dxa"/>
              <w:right w:w="100" w:type="dxa"/>
            </w:tcMar>
          </w:tcPr>
          <w:p w14:paraId="699971EC" w14:textId="77777777" w:rsidR="009543F3" w:rsidRDefault="00000000">
            <w:r>
              <w:rPr>
                <w:sz w:val="19"/>
                <w:szCs w:val="19"/>
              </w:rPr>
              <w:t>GHSA-36qx-fr4f-26g5 (et apparentées)</w:t>
            </w:r>
          </w:p>
        </w:tc>
      </w:tr>
      <w:tr w:rsidR="009543F3" w14:paraId="2EB3B843" w14:textId="77777777">
        <w:tblPrEx>
          <w:tblCellMar>
            <w:top w:w="0" w:type="dxa"/>
            <w:bottom w:w="0" w:type="dxa"/>
          </w:tblCellMar>
        </w:tblPrEx>
        <w:tc>
          <w:tcPr>
            <w:tcW w:w="1800"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257B0448" w14:textId="77777777" w:rsidR="009543F3" w:rsidRDefault="00000000">
            <w:r>
              <w:rPr>
                <w:sz w:val="19"/>
                <w:szCs w:val="19"/>
              </w:rPr>
              <w:t>Sévérité</w:t>
            </w:r>
          </w:p>
        </w:tc>
        <w:tc>
          <w:tcPr>
            <w:tcW w:w="7226" w:type="dxa"/>
            <w:tcBorders>
              <w:top w:val="single" w:sz="2" w:space="0" w:color="C9D6CE"/>
              <w:left w:val="single" w:sz="2" w:space="0" w:color="C9D6CE"/>
              <w:bottom w:val="single" w:sz="2" w:space="0" w:color="C9D6CE"/>
              <w:right w:val="single" w:sz="2" w:space="0" w:color="C9D6CE"/>
            </w:tcBorders>
            <w:shd w:val="clear" w:color="auto" w:fill="E8EFEA"/>
            <w:tcMar>
              <w:top w:w="50" w:type="dxa"/>
              <w:left w:w="100" w:type="dxa"/>
              <w:bottom w:w="50" w:type="dxa"/>
              <w:right w:w="100" w:type="dxa"/>
            </w:tcMar>
          </w:tcPr>
          <w:p w14:paraId="7B600BDB" w14:textId="77777777" w:rsidR="009543F3" w:rsidRDefault="00000000">
            <w:r>
              <w:rPr>
                <w:sz w:val="19"/>
                <w:szCs w:val="19"/>
              </w:rPr>
              <w:t>HIGH — corrigée en 16.2.5+</w:t>
            </w:r>
          </w:p>
        </w:tc>
      </w:tr>
    </w:tbl>
    <w:p w14:paraId="3FB0A4CD" w14:textId="77777777" w:rsidR="009543F3" w:rsidRDefault="00000000">
      <w:pPr>
        <w:pStyle w:val="Heading3"/>
        <w:spacing w:before="200" w:after="110"/>
      </w:pPr>
      <w:r>
        <w:rPr>
          <w:b/>
          <w:bCs/>
          <w:color w:val="4B6B59"/>
          <w:sz w:val="22"/>
          <w:szCs w:val="22"/>
        </w:rPr>
        <w:t>Résumé</w:t>
      </w:r>
    </w:p>
    <w:p w14:paraId="76AF2ABB" w14:textId="77777777" w:rsidR="009543F3" w:rsidRDefault="00000000">
      <w:pPr>
        <w:spacing w:after="120" w:line="276" w:lineRule="auto"/>
      </w:pPr>
      <w:r>
        <w:t>Next.js 16.2.2 (version alors utilisée par le front) portait plusieurs vulnérabilités de sévérité HIGH, dont un contournement de middleware permettant, dans certaines configurations, d'atteindre des routes normalement protégées. Corrigé à partir de la 16.2.5.</w:t>
      </w:r>
    </w:p>
    <w:p w14:paraId="3907351B" w14:textId="77777777" w:rsidR="009543F3" w:rsidRDefault="00000000">
      <w:pPr>
        <w:pStyle w:val="Heading3"/>
        <w:spacing w:before="200" w:after="110"/>
      </w:pPr>
      <w:r>
        <w:rPr>
          <w:b/>
          <w:bCs/>
          <w:color w:val="4B6B59"/>
          <w:sz w:val="22"/>
          <w:szCs w:val="22"/>
        </w:rPr>
        <w:t>Impact sur CESIZen</w:t>
      </w:r>
    </w:p>
    <w:p w14:paraId="648D194F" w14:textId="77777777" w:rsidR="009543F3" w:rsidRDefault="00000000">
      <w:pPr>
        <w:spacing w:after="120" w:line="276" w:lineRule="auto"/>
      </w:pPr>
      <w:r>
        <w:t xml:space="preserve">Le front Next.js s'appuie sur le routage pour protéger l'espace d'administration. Le scan de sécurité de la CI web a remonté </w:t>
      </w:r>
      <w:r>
        <w:rPr>
          <w:b/>
          <w:bCs/>
        </w:rPr>
        <w:t>huit vulnérabilités HIGH</w:t>
      </w:r>
      <w:r>
        <w:t xml:space="preserve"> dans Next.js, dont le step Trivy bloquant aurait fait échouer toute livraison.</w:t>
      </w:r>
    </w:p>
    <w:p w14:paraId="1410D700" w14:textId="77777777" w:rsidR="009543F3" w:rsidRDefault="00000000">
      <w:pPr>
        <w:pStyle w:val="Heading3"/>
        <w:spacing w:before="200" w:after="110"/>
      </w:pPr>
      <w:r>
        <w:rPr>
          <w:b/>
          <w:bCs/>
          <w:color w:val="4B6B59"/>
          <w:sz w:val="22"/>
          <w:szCs w:val="22"/>
        </w:rPr>
        <w:t>Action prise</w:t>
      </w:r>
    </w:p>
    <w:p w14:paraId="6514D2AB" w14:textId="77777777" w:rsidR="009543F3" w:rsidRDefault="00000000">
      <w:pPr>
        <w:spacing w:after="120" w:line="276" w:lineRule="auto"/>
      </w:pPr>
      <w:r>
        <w:t xml:space="preserve">Montée de Next.js en </w:t>
      </w:r>
      <w:r>
        <w:rPr>
          <w:rFonts w:ascii="Consolas" w:eastAsia="Consolas" w:hAnsi="Consolas" w:cs="Consolas"/>
          <w:color w:val="2C5F4A"/>
          <w:sz w:val="19"/>
          <w:szCs w:val="19"/>
        </w:rPr>
        <w:t>16.2.10</w:t>
      </w:r>
      <w:r>
        <w:t xml:space="preserve"> (et de l'outillage associé : eslint-config-next, postcss), build et tests revérifiés. Les huit CVE HIGH ont disparu. Une CVE moderate résiduelle (postcss embarqué dans le toolchain interne de Next) subsiste sous le seuil bloquant et reste sous surveillance. Cet épisode illustre la valeur d'un scan de dépendances </w:t>
      </w:r>
      <w:r>
        <w:rPr>
          <w:b/>
          <w:bCs/>
        </w:rPr>
        <w:t>bloquant</w:t>
      </w:r>
      <w:r>
        <w:t xml:space="preserve"> en intégration continue.</w:t>
      </w:r>
    </w:p>
    <w:p w14:paraId="6AE2E8BF" w14:textId="77777777" w:rsidR="009543F3" w:rsidRDefault="00000000">
      <w:pPr>
        <w:pStyle w:val="Heading2"/>
        <w:spacing w:before="280" w:after="140"/>
      </w:pPr>
      <w:bookmarkStart w:id="37" w:name="_Toc234932878"/>
      <w:r>
        <w:rPr>
          <w:b/>
          <w:bCs/>
          <w:color w:val="2C5F4A"/>
        </w:rPr>
        <w:t>Synthèse</w:t>
      </w:r>
      <w:bookmarkEnd w:id="37"/>
    </w:p>
    <w:p w14:paraId="1E07E68B" w14:textId="77777777" w:rsidR="009543F3" w:rsidRDefault="00000000">
      <w:pPr>
        <w:spacing w:after="120" w:line="276" w:lineRule="auto"/>
      </w:pPr>
      <w:r>
        <w:t>Les trois fiches montrent une veille outillée : les vulnérabilités ne sont pas découvertes manuellement mais remontées automatiquement par la chaîne CI (Trivy, audit npm, OWASP), puis traitées par mise à jour ciblée. La veille sur les frameworks (Spring Boot 4, Next.js 16) permet d'anticiper les changements de comportement et de transformer chaque montée de version en occasion de durcissement.</w:t>
      </w:r>
    </w:p>
    <w:sectPr w:rsidR="009543F3">
      <w:headerReference w:type="default" r:id="rId11"/>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BB80B" w14:textId="77777777" w:rsidR="00F85B44" w:rsidRDefault="00F85B44">
      <w:r>
        <w:separator/>
      </w:r>
    </w:p>
  </w:endnote>
  <w:endnote w:type="continuationSeparator" w:id="0">
    <w:p w14:paraId="5591FDE5" w14:textId="77777777" w:rsidR="00F85B44" w:rsidRDefault="00F85B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CBADD" w14:textId="77777777" w:rsidR="009543F3"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843F67">
      <w:rPr>
        <w:noProof/>
        <w:color w:val="999999"/>
        <w:sz w:val="16"/>
        <w:szCs w:val="16"/>
      </w:rPr>
      <w:t>1</w:t>
    </w:r>
    <w:r>
      <w:rPr>
        <w:color w:val="999999"/>
        <w:sz w:val="16"/>
        <w:szCs w:val="16"/>
      </w:rPr>
      <w:fldChar w:fldCharType="end"/>
    </w:r>
    <w:r>
      <w:rPr>
        <w:color w:val="999999"/>
        <w:sz w:val="16"/>
        <w:szCs w:val="16"/>
      </w:rPr>
      <w:t xml:space="preserve"> / </w:t>
    </w:r>
    <w:r>
      <w:rPr>
        <w:color w:val="999999"/>
        <w:sz w:val="16"/>
        <w:szCs w:val="16"/>
      </w:rPr>
      <w:fldChar w:fldCharType="begin"/>
    </w:r>
    <w:r>
      <w:rPr>
        <w:color w:val="999999"/>
        <w:sz w:val="16"/>
        <w:szCs w:val="16"/>
      </w:rPr>
      <w:instrText>NUMPAGES</w:instrText>
    </w:r>
    <w:r>
      <w:rPr>
        <w:color w:val="999999"/>
        <w:sz w:val="16"/>
        <w:szCs w:val="16"/>
      </w:rPr>
      <w:fldChar w:fldCharType="separate"/>
    </w:r>
    <w:r w:rsidR="00843F67">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AD48B" w14:textId="77777777" w:rsidR="00F85B44" w:rsidRDefault="00F85B44">
      <w:r>
        <w:separator/>
      </w:r>
    </w:p>
  </w:footnote>
  <w:footnote w:type="continuationSeparator" w:id="0">
    <w:p w14:paraId="4271A21C" w14:textId="77777777" w:rsidR="00F85B44" w:rsidRDefault="00F85B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03786" w14:textId="77777777" w:rsidR="009543F3" w:rsidRDefault="00000000">
    <w:pPr>
      <w:jc w:val="right"/>
    </w:pPr>
    <w:r>
      <w:rPr>
        <w:color w:val="999999"/>
        <w:sz w:val="16"/>
        <w:szCs w:val="16"/>
      </w:rPr>
      <w:t>CESIZen — Dossier BL3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860FCF"/>
    <w:multiLevelType w:val="hybridMultilevel"/>
    <w:tmpl w:val="41C48D54"/>
    <w:lvl w:ilvl="0" w:tplc="3300DB70">
      <w:start w:val="1"/>
      <w:numFmt w:val="bullet"/>
      <w:lvlText w:val="•"/>
      <w:lvlJc w:val="left"/>
      <w:pPr>
        <w:ind w:left="460" w:hanging="260"/>
      </w:pPr>
    </w:lvl>
    <w:lvl w:ilvl="1" w:tplc="E3FAAADE">
      <w:numFmt w:val="decimal"/>
      <w:lvlText w:val=""/>
      <w:lvlJc w:val="left"/>
    </w:lvl>
    <w:lvl w:ilvl="2" w:tplc="BB1A763A">
      <w:numFmt w:val="decimal"/>
      <w:lvlText w:val=""/>
      <w:lvlJc w:val="left"/>
    </w:lvl>
    <w:lvl w:ilvl="3" w:tplc="0B9E099A">
      <w:numFmt w:val="decimal"/>
      <w:lvlText w:val=""/>
      <w:lvlJc w:val="left"/>
    </w:lvl>
    <w:lvl w:ilvl="4" w:tplc="B04CCD78">
      <w:numFmt w:val="decimal"/>
      <w:lvlText w:val=""/>
      <w:lvlJc w:val="left"/>
    </w:lvl>
    <w:lvl w:ilvl="5" w:tplc="F7983AC6">
      <w:numFmt w:val="decimal"/>
      <w:lvlText w:val=""/>
      <w:lvlJc w:val="left"/>
    </w:lvl>
    <w:lvl w:ilvl="6" w:tplc="509272DA">
      <w:numFmt w:val="decimal"/>
      <w:lvlText w:val=""/>
      <w:lvlJc w:val="left"/>
    </w:lvl>
    <w:lvl w:ilvl="7" w:tplc="714847C4">
      <w:numFmt w:val="decimal"/>
      <w:lvlText w:val=""/>
      <w:lvlJc w:val="left"/>
    </w:lvl>
    <w:lvl w:ilvl="8" w:tplc="C0C495AA">
      <w:numFmt w:val="decimal"/>
      <w:lvlText w:val=""/>
      <w:lvlJc w:val="left"/>
    </w:lvl>
  </w:abstractNum>
  <w:abstractNum w:abstractNumId="1" w15:restartNumberingAfterBreak="0">
    <w:nsid w:val="7131314B"/>
    <w:multiLevelType w:val="hybridMultilevel"/>
    <w:tmpl w:val="2B7697A6"/>
    <w:lvl w:ilvl="0" w:tplc="6B925C5C">
      <w:start w:val="1"/>
      <w:numFmt w:val="bullet"/>
      <w:lvlText w:val="●"/>
      <w:lvlJc w:val="left"/>
      <w:pPr>
        <w:ind w:left="720" w:hanging="360"/>
      </w:pPr>
    </w:lvl>
    <w:lvl w:ilvl="1" w:tplc="A8DC9A8A">
      <w:start w:val="1"/>
      <w:numFmt w:val="bullet"/>
      <w:lvlText w:val="○"/>
      <w:lvlJc w:val="left"/>
      <w:pPr>
        <w:ind w:left="1440" w:hanging="360"/>
      </w:pPr>
    </w:lvl>
    <w:lvl w:ilvl="2" w:tplc="3154CC14">
      <w:start w:val="1"/>
      <w:numFmt w:val="bullet"/>
      <w:lvlText w:val="■"/>
      <w:lvlJc w:val="left"/>
      <w:pPr>
        <w:ind w:left="2160" w:hanging="360"/>
      </w:pPr>
    </w:lvl>
    <w:lvl w:ilvl="3" w:tplc="D7682B74">
      <w:start w:val="1"/>
      <w:numFmt w:val="bullet"/>
      <w:lvlText w:val="●"/>
      <w:lvlJc w:val="left"/>
      <w:pPr>
        <w:ind w:left="2880" w:hanging="360"/>
      </w:pPr>
    </w:lvl>
    <w:lvl w:ilvl="4" w:tplc="4DC4F1B0">
      <w:start w:val="1"/>
      <w:numFmt w:val="bullet"/>
      <w:lvlText w:val="○"/>
      <w:lvlJc w:val="left"/>
      <w:pPr>
        <w:ind w:left="3600" w:hanging="360"/>
      </w:pPr>
    </w:lvl>
    <w:lvl w:ilvl="5" w:tplc="7618E50C">
      <w:start w:val="1"/>
      <w:numFmt w:val="bullet"/>
      <w:lvlText w:val="■"/>
      <w:lvlJc w:val="left"/>
      <w:pPr>
        <w:ind w:left="4320" w:hanging="360"/>
      </w:pPr>
    </w:lvl>
    <w:lvl w:ilvl="6" w:tplc="BCEEA218">
      <w:start w:val="1"/>
      <w:numFmt w:val="bullet"/>
      <w:lvlText w:val="●"/>
      <w:lvlJc w:val="left"/>
      <w:pPr>
        <w:ind w:left="5040" w:hanging="360"/>
      </w:pPr>
    </w:lvl>
    <w:lvl w:ilvl="7" w:tplc="F410B690">
      <w:start w:val="1"/>
      <w:numFmt w:val="bullet"/>
      <w:lvlText w:val="●"/>
      <w:lvlJc w:val="left"/>
      <w:pPr>
        <w:ind w:left="5760" w:hanging="360"/>
      </w:pPr>
    </w:lvl>
    <w:lvl w:ilvl="8" w:tplc="35BCC49A">
      <w:start w:val="1"/>
      <w:numFmt w:val="bullet"/>
      <w:lvlText w:val="●"/>
      <w:lvlJc w:val="left"/>
      <w:pPr>
        <w:ind w:left="6480" w:hanging="360"/>
      </w:pPr>
    </w:lvl>
  </w:abstractNum>
  <w:num w:numId="1" w16cid:durableId="1563441104">
    <w:abstractNumId w:val="1"/>
    <w:lvlOverride w:ilvl="0">
      <w:startOverride w:val="1"/>
    </w:lvlOverride>
  </w:num>
  <w:num w:numId="2" w16cid:durableId="13953520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43F3"/>
    <w:rsid w:val="002804D7"/>
    <w:rsid w:val="00843F67"/>
    <w:rsid w:val="009543F3"/>
    <w:rsid w:val="00F85B4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04743"/>
  <w15:docId w15:val="{795DB88C-437C-49C3-BF00-DC12434BE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A24"/>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43F67"/>
    <w:pPr>
      <w:spacing w:after="100"/>
    </w:pPr>
  </w:style>
  <w:style w:type="paragraph" w:styleId="TOC2">
    <w:name w:val="toc 2"/>
    <w:basedOn w:val="Normal"/>
    <w:next w:val="Normal"/>
    <w:autoRedefine/>
    <w:uiPriority w:val="39"/>
    <w:unhideWhenUsed/>
    <w:rsid w:val="00843F67"/>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6107</Words>
  <Characters>33593</Characters>
  <Application>Microsoft Office Word</Application>
  <DocSecurity>0</DocSecurity>
  <Lines>279</Lines>
  <Paragraphs>79</Paragraphs>
  <ScaleCrop>false</ScaleCrop>
  <Company/>
  <LinksUpToDate>false</LinksUpToDate>
  <CharactersWithSpaces>39621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Tom Doguet</cp:lastModifiedBy>
  <cp:revision>2</cp:revision>
  <dcterms:created xsi:type="dcterms:W3CDTF">2026-07-14T12:46:00Z</dcterms:created>
  <dcterms:modified xsi:type="dcterms:W3CDTF">2026-07-14T12:47:00Z</dcterms:modified>
</cp:coreProperties>
</file>