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rId24.png" ContentType="image/png"/>
  <Override PartName="/word/media/rId28.png" ContentType="image/png"/>
  <Override PartName="/word/media/rId32.png" ContentType="image/png"/>
  <Override PartName="/word/media/rId37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PFAS</w:t>
      </w:r>
      <w:r>
        <w:t xml:space="preserve"> </w:t>
      </w:r>
      <w:r>
        <w:t xml:space="preserve">Survey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</w:p>
    <w:p>
      <w:pPr>
        <w:pStyle w:val="Date"/>
      </w:pPr>
      <w:r>
        <w:t xml:space="preserve">2023-06-01</w:t>
      </w:r>
    </w:p>
    <w:bookmarkStart w:id="20" w:name="survey-demographic-profile"/>
    <w:p>
      <w:pPr>
        <w:pStyle w:val="Heading1"/>
      </w:pPr>
      <w:r>
        <w:t xml:space="preserve">Survey Demographic Profile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e4e3b6e0-b89b-4bcb-b8b1-5381c0682ecd" w:name="tabdem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4e3b6e0-b89b-4bcb-b8b1-5381c0682ecd"/>
      <w:r>
        <w:rPr/>
        <w:t xml:space="preserve">: </w:t>
      </w:r>
      <w:r>
        <w:t xml:space="preserve">Demographic profile (unadjusted) of survey respondents.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1,100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 (48%)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 (51%)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(17%)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 (19%)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(18%)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(16%)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(19%)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American Indian/Native American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 or Spanish Origin of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(11%)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or 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 (66%)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Two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(5.2%)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 (38%)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 (22%)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 (12%)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(3.6%)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3" w:name="data-analysis"/>
    <w:p>
      <w:pPr>
        <w:pStyle w:val="Heading1"/>
      </w:pPr>
      <w:r>
        <w:t xml:space="preserve">Data Analysis</w:t>
      </w:r>
    </w:p>
    <w:bookmarkStart w:id="21" w:name="weighting"/>
    <w:p>
      <w:pPr>
        <w:pStyle w:val="Heading2"/>
      </w:pPr>
      <w:r>
        <w:t xml:space="preserve">Weighting</w:t>
      </w:r>
    </w:p>
    <w:p>
      <w:pPr>
        <w:pStyle w:val="FirstParagraph"/>
      </w:pPr>
      <w:r>
        <w:t xml:space="preserve">Prior to analysis, individual survey responses were weighted so that</w:t>
      </w:r>
      <w:r>
        <w:t xml:space="preserve"> </w:t>
      </w:r>
      <w:r>
        <w:t xml:space="preserve">marginal proportions of the survey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tabdemo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 matched</w:t>
      </w:r>
      <w:r>
        <w:t xml:space="preserve"> </w:t>
      </w:r>
      <w:r>
        <w:t xml:space="preserve">national level benchmarks from the 5-year 2021 American Community Survey (ACS)</w:t>
      </w:r>
      <w:r>
        <w:t xml:space="preserve"> </w:t>
      </w:r>
      <w:r>
        <w:t xml:space="preserve">on sex/gender, age group, race/ethnicity, and education level</w:t>
      </w:r>
      <w:r>
        <w:t xml:space="preserve"> </w:t>
      </w:r>
      <w:r>
        <w:t xml:space="preserve">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tabweights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Weights on</w:t>
      </w:r>
      <w:r>
        <w:t xml:space="preserve"> </w:t>
      </w:r>
      <w:r>
        <w:t xml:space="preserve">gender were developed by re-coding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responses as</w:t>
      </w:r>
      <w:r>
        <w:t xml:space="preserve"> </w:t>
      </w:r>
      <w:r>
        <w:t xml:space="preserve">“</w:t>
      </w:r>
      <w:r>
        <w:t xml:space="preserve">non-male</w:t>
      </w:r>
      <w:r>
        <w:t xml:space="preserve">”</w:t>
      </w:r>
      <w:r>
        <w:t xml:space="preserve"> </w:t>
      </w:r>
      <w:r>
        <w:t xml:space="preserve">because the ACS only provides binary response options for sex. Using this approach,</w:t>
      </w:r>
      <w:r>
        <w:t xml:space="preserve"> </w:t>
      </w:r>
      <w:r>
        <w:t xml:space="preserve">responses from both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respondents have the same marginal weight.</w:t>
      </w:r>
      <w:r>
        <w:t xml:space="preserve"> </w:t>
      </w:r>
      <w:r>
        <w:t xml:space="preserve">Kennedy et al. (2022)</w:t>
      </w:r>
      <w:r>
        <w:t xml:space="preserve"> </w:t>
      </w:r>
      <w:r>
        <w:t xml:space="preserve">provide substantial discussion on the treatment of</w:t>
      </w:r>
      <w:r>
        <w:t xml:space="preserve"> </w:t>
      </w:r>
      <w:r>
        <w:t xml:space="preserve">sex and gender in survey adjustment. Due to small subpopulation sample sizes</w:t>
      </w:r>
      <w:r>
        <w:t xml:space="preserve"> </w:t>
      </w:r>
      <w:r>
        <w:t xml:space="preserve">within the Race/Ethnicity variable, Race/Ethnicity were recoded as</w:t>
      </w:r>
      <w:r>
        <w:t xml:space="preserve"> </w:t>
      </w:r>
      <w:r>
        <w:t xml:space="preserve">White or Caucasian and Non-white categories. Weights were</w:t>
      </w:r>
      <w:r>
        <w:t xml:space="preserve"> </w:t>
      </w:r>
      <w:r>
        <w:t xml:space="preserve">developed by poststratification raking using the American National Election</w:t>
      </w:r>
      <w:r>
        <w:t xml:space="preserve"> </w:t>
      </w:r>
      <w:r>
        <w:t xml:space="preserve">Study (ANES) weighting algorithm implemented in the</w:t>
      </w:r>
      <w:r>
        <w:t xml:space="preserve"> </w:t>
      </w:r>
      <w:r>
        <w:rPr>
          <w:iCs/>
          <w:i/>
        </w:rPr>
        <w:t xml:space="preserve">anesrake</w:t>
      </w:r>
      <w:r>
        <w:t xml:space="preserve"> </w:t>
      </w:r>
      <w:r>
        <w:t xml:space="preserve">R package</w:t>
      </w:r>
      <w:r>
        <w:t xml:space="preserve"> </w:t>
      </w:r>
      <w:r>
        <w:t xml:space="preserve">(DeBell and Krosnick 2009; Pasek 2018)</w:t>
      </w:r>
      <w: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021306f2-8fa4-4bad-91e5-bc1fe751881d" w:name="tabweigh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21306f2-8fa4-4bad-91e5-bc1fe751881d"/>
      <w:r>
        <w:rPr/>
        <w:t xml:space="preserve">: </w:t>
      </w:r>
      <w:r>
        <w:t xml:space="preserve">Marginal survey and target population proportions and marginal weighted values.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Target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%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bookmarkEnd w:id="21"/>
    <w:bookmarkStart w:id="22" w:name="models"/>
    <w:p>
      <w:pPr>
        <w:pStyle w:val="Heading2"/>
      </w:pPr>
      <w:r>
        <w:t xml:space="preserve">Models</w:t>
      </w:r>
    </w:p>
    <w:p>
      <w:pPr>
        <w:pStyle w:val="FirstParagraph"/>
      </w:pPr>
      <w:r>
        <w:t xml:space="preserve">To explore factors associated with an individual’s understanding of PFAS two</w:t>
      </w:r>
      <w:r>
        <w:t xml:space="preserve"> </w:t>
      </w:r>
      <w:r>
        <w:t xml:space="preserve">different proportional odds models</w:t>
      </w:r>
      <w:r>
        <w:t xml:space="preserve"> </w:t>
      </w:r>
      <w:r>
        <w:t xml:space="preserve">(Agresti 2002)</w:t>
      </w:r>
      <w:r>
        <w:t xml:space="preserve"> </w:t>
      </w:r>
      <w:r>
        <w:t xml:space="preserve">were developed</w:t>
      </w:r>
      <w:r>
        <w:t xml:space="preserve"> </w:t>
      </w:r>
      <w:r>
        <w:t xml:space="preserve">relating (1) self-described knowledge of PFAS (4 responses ranging from</w:t>
      </w:r>
      <w:r>
        <w:t xml:space="preserve"> </w:t>
      </w:r>
      <w:r>
        <w:t xml:space="preserve">“</w:t>
      </w:r>
      <w:r>
        <w:t xml:space="preserve">I’ve never heard of it, and don’t know what it is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I’m confident I know</w:t>
      </w:r>
      <w:r>
        <w:t xml:space="preserve"> </w:t>
      </w:r>
      <w:r>
        <w:t xml:space="preserve">what it is</w:t>
      </w:r>
      <w:r>
        <w:t xml:space="preserve">”</w:t>
      </w:r>
      <w:r>
        <w:t xml:space="preserve">); and (2) awareness of potential sources of PFAS (5 responses ranging</w:t>
      </w:r>
      <w:r>
        <w:t xml:space="preserve"> </w:t>
      </w:r>
      <w:r>
        <w:t xml:space="preserve">from</w:t>
      </w:r>
      <w:r>
        <w:t xml:space="preserve"> </w:t>
      </w:r>
      <w:r>
        <w:t xml:space="preserve">“</w:t>
      </w:r>
      <w:r>
        <w:t xml:space="preserve">Not at all familiar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Extremely Familiar</w:t>
      </w:r>
      <w:r>
        <w:t xml:space="preserve">”</w:t>
      </w:r>
      <w:r>
        <w:t xml:space="preserve"> </w:t>
      </w:r>
      <w:r>
        <w:t xml:space="preserve">to Sex/Gender, Age,</w:t>
      </w:r>
      <w:r>
        <w:t xml:space="preserve"> </w:t>
      </w:r>
      <w:r>
        <w:t xml:space="preserve">Race/Ethnicity, Education, and awareness of community exposure to PFAS (Yes, No,</w:t>
      </w:r>
      <w:r>
        <w:t xml:space="preserve"> </w:t>
      </w:r>
      <w:r>
        <w:t xml:space="preserve">Not Sure). To explore factors associated with intended behavior change, a proportional</w:t>
      </w:r>
      <w:r>
        <w:t xml:space="preserve"> </w:t>
      </w:r>
      <w:r>
        <w:t xml:space="preserve">odds model was developed relating intention to change</w:t>
      </w:r>
      <w:r>
        <w:t xml:space="preserve"> </w:t>
      </w:r>
      <w:r>
        <w:t xml:space="preserve">use of items associated with PFAS (5 responses ranging from</w:t>
      </w:r>
      <w:r>
        <w:t xml:space="preserve"> </w:t>
      </w:r>
      <w:r>
        <w:t xml:space="preserve">“</w:t>
      </w:r>
      <w:r>
        <w:t xml:space="preserve">will never change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have already changed</w:t>
      </w:r>
      <w:r>
        <w:t xml:space="preserve">”</w:t>
      </w:r>
      <w:r>
        <w:t xml:space="preserve">) to the same dependent variables.</w:t>
      </w:r>
    </w:p>
    <w:p>
      <w:pPr>
        <w:pStyle w:val="BodyText"/>
      </w:pPr>
      <w:r>
        <w:t xml:space="preserve">The probability that an individual was aware of PFAS impacting their drinking water</w:t>
      </w:r>
      <w:r>
        <w:t xml:space="preserve"> </w:t>
      </w:r>
      <w:r>
        <w:t xml:space="preserve">was also explored. A logistic regression model was developed to relate awareness</w:t>
      </w:r>
      <w:r>
        <w:t xml:space="preserve"> </w:t>
      </w:r>
      <w:r>
        <w:t xml:space="preserve">of PFAS contamination in drinking water (a binary yes or no response) to Sex/Gender, Age,</w:t>
      </w:r>
      <w:r>
        <w:t xml:space="preserve"> </w:t>
      </w:r>
      <w:r>
        <w:t xml:space="preserve">Race/Ethnicity, Education, and awareness of community exposure to PFAS, and</w:t>
      </w:r>
      <w:r>
        <w:t xml:space="preserve"> </w:t>
      </w:r>
      <w:r>
        <w:t xml:space="preserve">drinking water source (filtered tap water, unfiltered tap water, bottled water, other).</w:t>
      </w:r>
      <w:r>
        <w:t xml:space="preserve"> </w:t>
      </w:r>
      <w:r>
        <w:t xml:space="preserve">The last model evaluated the factors associated with an individuals level of</w:t>
      </w:r>
      <w:r>
        <w:t xml:space="preserve"> </w:t>
      </w:r>
      <w:r>
        <w:t xml:space="preserve">concern about PFAS in their drinking water specifically. A proportional odds model</w:t>
      </w:r>
      <w:r>
        <w:t xml:space="preserve"> </w:t>
      </w:r>
      <w:r>
        <w:t xml:space="preserve">fit level of concern (5 responses ranging from</w:t>
      </w:r>
      <w:r>
        <w:t xml:space="preserve"> </w:t>
      </w:r>
      <w:r>
        <w:t xml:space="preserve">“</w:t>
      </w:r>
      <w:r>
        <w:t xml:space="preserve">Not at all concerned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Extremely concerned</w:t>
      </w:r>
      <w:r>
        <w:t xml:space="preserve">”</w:t>
      </w:r>
      <w:r>
        <w:t xml:space="preserve">) to Sex/Gender, Age,</w:t>
      </w:r>
      <w:r>
        <w:t xml:space="preserve"> </w:t>
      </w:r>
      <w:r>
        <w:t xml:space="preserve">Race/Ethnicity, Education, drinking water source, and awareness of PFAS</w:t>
      </w:r>
      <w:r>
        <w:t xml:space="preserve"> </w:t>
      </w:r>
      <w:r>
        <w:t xml:space="preserve">contamination in drinking water.</w:t>
      </w:r>
    </w:p>
    <w:p>
      <w:pPr>
        <w:pStyle w:val="BodyText"/>
      </w:pPr>
      <w:r>
        <w:t xml:space="preserve">Model results are presented as odds-ratios (with approximate p-values calculated</w:t>
      </w:r>
      <w:r>
        <w:t xml:space="preserve"> </w:t>
      </w:r>
      <w:r>
        <w:t xml:space="preserve">by comparing the t-value against the standard normal distribution). Marginal</w:t>
      </w:r>
      <w:r>
        <w:t xml:space="preserve"> </w:t>
      </w:r>
      <w:r>
        <w:t xml:space="preserve">effects are also presented as population-level predicted probabilities for a given</w:t>
      </w:r>
      <w:r>
        <w:t xml:space="preserve"> </w:t>
      </w:r>
      <w:r>
        <w:t xml:space="preserve">predictor estimated using observed values</w:t>
      </w:r>
      <w:r>
        <w:t xml:space="preserve"> </w:t>
      </w:r>
      <w:r>
        <w:t xml:space="preserve">(Hanmer and Ozan Kalkan 2013)</w:t>
      </w:r>
      <w:r>
        <w:t xml:space="preserve">.</w:t>
      </w:r>
      <w:r>
        <w:t xml:space="preserve"> </w:t>
      </w:r>
      <w:r>
        <w:t xml:space="preserve">95% confidence intervals were derived using a parametric bootstrap as</w:t>
      </w:r>
      <w:r>
        <w:t xml:space="preserve"> </w:t>
      </w:r>
      <w:r>
        <w:t xml:space="preserve">implemented in the</w:t>
      </w:r>
      <w:r>
        <w:t xml:space="preserve"> </w:t>
      </w:r>
      <w:r>
        <w:rPr>
          <w:iCs/>
          <w:i/>
        </w:rPr>
        <w:t xml:space="preserve">svyEffects</w:t>
      </w:r>
      <w:r>
        <w:t xml:space="preserve"> </w:t>
      </w:r>
      <w:r>
        <w:t xml:space="preserve">R package</w:t>
      </w:r>
      <w:r>
        <w:t xml:space="preserve"> </w:t>
      </w:r>
      <w:r>
        <w:t xml:space="preserve">(Santos 2023)</w:t>
      </w:r>
      <w:r>
        <w:t xml:space="preserve">.</w:t>
      </w:r>
      <w:r>
        <w:t xml:space="preserve"> </w:t>
      </w:r>
      <w:r>
        <w:t xml:space="preserve">All models were fit using the</w:t>
      </w:r>
      <w:r>
        <w:t xml:space="preserve"> </w:t>
      </w:r>
      <w:r>
        <w:rPr>
          <w:iCs/>
          <w:i/>
        </w:rPr>
        <w:t xml:space="preserve">survey</w:t>
      </w:r>
      <w:r>
        <w:t xml:space="preserve"> </w:t>
      </w:r>
      <w:r>
        <w:t xml:space="preserve">package in R version 4.2.1</w:t>
      </w:r>
      <w:r>
        <w:t xml:space="preserve"> </w:t>
      </w:r>
      <w:r>
        <w:t xml:space="preserve">(Lumley 2004; R Core Team 2022)</w:t>
      </w:r>
      <w:r>
        <w:t xml:space="preserve">.</w:t>
      </w:r>
    </w:p>
    <w:bookmarkEnd w:id="22"/>
    <w:bookmarkEnd w:id="23"/>
    <w:bookmarkStart w:id="42" w:name="results"/>
    <w:p>
      <w:pPr>
        <w:pStyle w:val="Heading1"/>
      </w:pPr>
      <w:r>
        <w:t xml:space="preserve">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20def254-be4d-4746-9143-67ab002e633d" w:name="tabq18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0def254-be4d-4746-9143-67ab002e633d"/>
      <w:r>
        <w:rPr/>
        <w:t xml:space="preserve">: </w:t>
      </w:r>
      <w:r>
        <w:t xml:space="preserve">Summary of weighted survey responses to questions about PFAS knowledge and awareness of community exposure.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Response, SE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main source of drinking water?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Unfiltered tap water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27.9, 1.5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Filtered tap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37.6, 1.6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Bottled/prepackaged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34.2, 1.6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0.3, 0.1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your knowledge, has your primary source of drinking water been impacted by PFAS?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97.4, 0.5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2.6, 0.5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concerned are you about PFAS in your drinking water?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as all concerned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23.1, 1.4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concerned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17.8, 1.2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concerned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24.3, 1.4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concerned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19.1, 1.3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concerned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15.7, 1.2</w:t>
            </w:r>
          </w:p>
        </w:tc>
      </w:tr>
      <w:tr>
        <w:trPr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your knowledge, has your community been exposed to PFAS?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11.5, 1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41.1, 1.6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47.4, 1.6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would you describe your knowledge about PFAS as an environmental contaminant?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never heard of it, and don't know what it is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45.1, 1.6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heard of it or seen it somewhere, but don't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31.6, 1.5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think I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17.2, 1.2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I'm confident I know what it 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6.2, 0.8</w:t>
            </w:r>
          </w:p>
        </w:tc>
      </w:tr>
    </w:tbl>
    <w:p>
      <w:pPr>
        <w:pStyle w:val="FirstParagraph"/>
      </w:pPr>
      <w:r>
        <w:t xml:space="preserve">Most respondents had no knowledge (41.1%) or were unsure (47.4%) if</w:t>
      </w:r>
      <w:r>
        <w:t xml:space="preserve"> </w:t>
      </w:r>
      <w:r>
        <w:t xml:space="preserve">their community has been exposed to PFAS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tabq1819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</w:t>
      </w:r>
      <w:r>
        <w:t xml:space="preserve"> </w:t>
      </w:r>
      <w:r>
        <w:t xml:space="preserve">Only 11.5% responded that they knew their community has been exposed to PFAS.</w:t>
      </w:r>
      <w:r>
        <w:t xml:space="preserve"> </w:t>
      </w:r>
      <w:r>
        <w:t xml:space="preserve">When asked to describe knowledge level about PFAS, 45.1% responded that they</w:t>
      </w:r>
      <w:r>
        <w:t xml:space="preserve"> </w:t>
      </w:r>
      <w:r>
        <w:t xml:space="preserve">have never heard of it and don’t know what it is. An additional 31.6% responded</w:t>
      </w:r>
      <w:r>
        <w:t xml:space="preserve"> </w:t>
      </w:r>
      <w:r>
        <w:t xml:space="preserve">they have heard of PFAS, but don’t know what PFAS are.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e4111187-b0af-43f3-8937-b10b902d8c8d" w:name="tabq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4111187-b0af-43f3-8937-b10b902d8c8d"/>
      <w:r>
        <w:rPr/>
        <w:t xml:space="preserve">: </w:t>
      </w:r>
      <w:r>
        <w:t xml:space="preserve">Summary of weighted responses to questions about awareness of different potential sources of PFAS.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Drinking Water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45.8% (1.6)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19.7% (1.3)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 (1.2)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9.2% (0.9)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8.2% (0.9)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Public waterways near waste disposal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45.2%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 (0.8)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Soils near waste disposal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10.1%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 (0.8)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Dairy products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51.1%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7.3% (0.8)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 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 (0.8)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Freshwater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48.7%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 (0.7)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Seafood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48.8%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8.3% (0.9)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Food packaging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(0.8)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Non-stick cookware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6.5% (0.8)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hygiene products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46.6%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(0.9)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Household products (fabrics, cleaning products, paints and sealants)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7.9% (0.9)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Fire extinguising foam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50.7%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7.1% (0.8)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Fertilizers from wastewater 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45.9%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 (1.2)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 (1.2)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11.9% (1)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8.1% (0.9)</w:t>
            </w:r>
          </w:p>
        </w:tc>
      </w:tr>
    </w:tbl>
    <w:p>
      <w:pPr>
        <w:pStyle w:val="BodyText"/>
      </w:pPr>
      <w:r>
        <w:t xml:space="preserve">On average, 27.9% (minimum of 45% and maximum of 51.5%)</w:t>
      </w:r>
      <w:r>
        <w:t xml:space="preserve"> </w:t>
      </w:r>
      <w:r>
        <w:t xml:space="preserve">of respondents were</w:t>
      </w:r>
      <w:r>
        <w:t xml:space="preserve"> </w:t>
      </w:r>
      <w:r>
        <w:t xml:space="preserve">“</w:t>
      </w:r>
      <w:r>
        <w:t xml:space="preserve">not at all familiar</w:t>
      </w:r>
      <w:r>
        <w:t xml:space="preserve">”</w:t>
      </w:r>
      <w:r>
        <w:t xml:space="preserve"> </w:t>
      </w:r>
      <w:r>
        <w:t xml:space="preserve">with potential sources of PFAS</w:t>
      </w:r>
      <w:r>
        <w:t xml:space="preserve"> </w:t>
      </w:r>
      <w:r>
        <w:t xml:space="preserve">included in the survey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tabq20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The probability of</w:t>
      </w:r>
      <w:r>
        <w:t xml:space="preserve"> </w:t>
      </w:r>
      <w:r>
        <w:t xml:space="preserve">response decreased for increasing levels of familiarity across all potential</w:t>
      </w:r>
      <w:r>
        <w:t xml:space="preserve"> </w:t>
      </w:r>
      <w:r>
        <w:t xml:space="preserve">PFAS sources. Only 97.4% (minimum of 5.9% and maximum of</w:t>
      </w:r>
      <w:r>
        <w:t xml:space="preserve"> </w:t>
      </w:r>
      <w:r>
        <w:t xml:space="preserve">8.3%) of respondents, on average across all sources, responded</w:t>
      </w:r>
      <w:r>
        <w:t xml:space="preserve"> </w:t>
      </w:r>
      <w:r>
        <w:t xml:space="preserve">“</w:t>
      </w:r>
      <w:r>
        <w:t xml:space="preserve">extremely</w:t>
      </w:r>
      <w:r>
        <w:t xml:space="preserve"> </w:t>
      </w:r>
      <w:r>
        <w:t xml:space="preserve">familiar.</w:t>
      </w:r>
      <w:r>
        <w:t xml:space="preserve">”</w:t>
      </w:r>
    </w:p>
    <w:bookmarkStart w:id="36" w:name="Xc7c9167aecb82746abdc71837819b31f143602c"/>
    <w:p>
      <w:pPr>
        <w:pStyle w:val="Heading2"/>
      </w:pPr>
      <w:r>
        <w:t xml:space="preserve">General PFAS Awareness and Intent to Change Product Use</w:t>
      </w:r>
    </w:p>
    <w:p>
      <w:pPr>
        <w:pStyle w:val="FirstParagraph"/>
      </w:pPr>
      <w:r>
        <w:t xml:space="preserve">We did not find evidence for any association between Sex, Race/Ethnicity,</w:t>
      </w:r>
      <w:r>
        <w:t xml:space="preserve"> </w:t>
      </w:r>
      <w:r>
        <w:t xml:space="preserve">and Education with self-described knowledge about PFAS</w:t>
      </w:r>
      <w:r>
        <w:t xml:space="preserve"> </w:t>
      </w:r>
      <w:r>
        <w:t xml:space="preserve">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tabmodel1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We can’t exclude potential Race/Ethnicity</w:t>
      </w:r>
      <w:r>
        <w:t xml:space="preserve"> </w:t>
      </w:r>
      <w:r>
        <w:t xml:space="preserve">sub-populations effects because Race/Ethnicity was collapsed into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Non-white</w:t>
      </w:r>
      <w:r>
        <w:t xml:space="preserve">”</w:t>
      </w:r>
      <w:r>
        <w:t xml:space="preserve"> </w:t>
      </w:r>
      <w:r>
        <w:t xml:space="preserve">categories. For example, all the respondents identifying as</w:t>
      </w:r>
      <w:r>
        <w:t xml:space="preserve"> </w:t>
      </w:r>
      <w:r>
        <w:t xml:space="preserve">“</w:t>
      </w:r>
      <w:r>
        <w:t xml:space="preserve">Native</w:t>
      </w:r>
      <w:r>
        <w:t xml:space="preserve"> </w:t>
      </w:r>
      <w:r>
        <w:t xml:space="preserve">Hawaiian or Other Pacific Islander</w:t>
      </w:r>
      <w:r>
        <w:t xml:space="preserve">”</w:t>
      </w:r>
      <w:r>
        <w:t xml:space="preserve"> </w:t>
      </w:r>
      <w:r>
        <w:t xml:space="preserve">(unweighted n = 3) responded that they had</w:t>
      </w:r>
      <w:r>
        <w:t xml:space="preserve"> </w:t>
      </w:r>
      <w:r>
        <w:t xml:space="preserve">never heard of or knew what PFAS were. Some sub-populations might be more likely</w:t>
      </w:r>
      <w:r>
        <w:t xml:space="preserve"> </w:t>
      </w:r>
      <w:r>
        <w:t xml:space="preserve">to answer that they have less knowledge about PFAS. With the sample size used in</w:t>
      </w:r>
      <w:r>
        <w:t xml:space="preserve"> </w:t>
      </w:r>
      <w:r>
        <w:t xml:space="preserve">the current study we were not able to incorporate the sub-populations and develop</w:t>
      </w:r>
      <w:r>
        <w:t xml:space="preserve"> </w:t>
      </w:r>
      <w:r>
        <w:t xml:space="preserve">a model that would converge.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71574b62-a899-4999-b69d-98801ce88e7c" w:name="tabmodel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1574b62-a899-4999-b69d-98801ce88e7c"/>
      <w:r>
        <w:rPr/>
        <w:t xml:space="preserve">: </w:t>
      </w:r>
      <w:r>
        <w:t xml:space="preserve">Odds ratios and approximate p-values from proportional odds model explaining self-described knowledge of PFAS.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0.19, 3.38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0.87, 2.18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0.039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0.57, 3.32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0.61, 3.94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Community PFAS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0.19, 0.41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0.16, 0.35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SE = Standard Error, CI = Confidence Interval</w:t>
            </w:r>
          </w:p>
        </w:tc>
      </w:tr>
    </w:tbl>
    <w:p>
      <w:pPr>
        <w:pStyle w:val="BodyText"/>
      </w:pPr>
      <w:r>
        <w:t xml:space="preserve">There was not strong evidence for the influence of age on PFAS knowledge among</w:t>
      </w:r>
      <w:r>
        <w:t xml:space="preserve"> </w:t>
      </w:r>
      <w:r>
        <w:t xml:space="preserve">most of the age brackets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tabmodel1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However, there is</w:t>
      </w:r>
      <w:r>
        <w:t xml:space="preserve"> </w:t>
      </w:r>
      <w:r>
        <w:t xml:space="preserve">evidence to support that someone in the 35:44 age bracket will respond with a</w:t>
      </w:r>
      <w:r>
        <w:t xml:space="preserve"> </w:t>
      </w:r>
      <w:r>
        <w:t xml:space="preserve">higher self assessed knowledge level (OR = 1.63, p = 0.039) than someone in the</w:t>
      </w:r>
      <w:r>
        <w:t xml:space="preserve"> </w:t>
      </w:r>
      <w:r>
        <w:t xml:space="preserve">reference bracket (18:24). There is also strong evidence that people aware of</w:t>
      </w:r>
      <w:r>
        <w:t xml:space="preserve"> </w:t>
      </w:r>
      <w:r>
        <w:t xml:space="preserve">PFAS exposure in their communities self-report higher levels of knowledge about</w:t>
      </w:r>
      <w:r>
        <w:t xml:space="preserve"> </w:t>
      </w:r>
      <w:r>
        <w:t xml:space="preserve">PFAS. People aware of PFAS exposure in their communities are 3.57 times</w:t>
      </w:r>
      <w:r>
        <w:t xml:space="preserve"> </w:t>
      </w:r>
      <w:r>
        <w:t xml:space="preserve">and 4.35 times more likely to respond with a higher self-assessed knowledge</w:t>
      </w:r>
      <w:r>
        <w:t xml:space="preserve"> </w:t>
      </w:r>
      <w:r>
        <w:t xml:space="preserve">level than those responding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(OR = 0.28, p &lt; 0.001) or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 </w:t>
      </w:r>
      <w:r>
        <w:t xml:space="preserve">(OR = 0.23, p &lt; 0.001 ) to awareness of PFAS contamination in their communities.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m1margins"/>
          <w:p>
            <w:pPr>
              <w:jc w:val="center"/>
            </w:pPr>
            <w:r>
              <w:drawing>
                <wp:inline>
                  <wp:extent cx="5943600" cy="27431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1margins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4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Average marginal predicted probabilities for self assessed knowledge of PFAS. Horizontal lines indicate the 95% confidence intervals of the marginal predicted probabilities.</w:t>
            </w:r>
          </w:p>
          <w:bookmarkEnd w:id="27"/>
        </w:tc>
      </w:tr>
    </w:tbl>
    <w:p>
      <w:pPr>
        <w:pStyle w:val="BodyText"/>
      </w:pPr>
      <w:r>
        <w:t xml:space="preserve">Marginal predicted probabilities show that someone that is aware of community</w:t>
      </w:r>
      <w:r>
        <w:t xml:space="preserve"> </w:t>
      </w:r>
      <w:r>
        <w:t xml:space="preserve">PFAS exposure is is much more likely to respond that they confidently</w:t>
      </w:r>
      <w:r>
        <w:t xml:space="preserve"> </w:t>
      </w:r>
      <w:r>
        <w:t xml:space="preserve">know what PFAS (16%) are compared</w:t>
      </w:r>
      <w:r>
        <w:t xml:space="preserve"> </w:t>
      </w:r>
      <w:r>
        <w:t xml:space="preserve">to those that said their community hasn’t been exposed</w:t>
      </w:r>
      <w:r>
        <w:t xml:space="preserve"> </w:t>
      </w:r>
      <w:r>
        <w:t xml:space="preserve">(5%)</w:t>
      </w:r>
      <w:r>
        <w:t xml:space="preserve"> </w:t>
      </w:r>
      <w:r>
        <w:t xml:space="preserve">or don’t know (4%;</w:t>
      </w:r>
      <w:r>
        <w:t xml:space="preserve"> </w:t>
      </w:r>
      <w:r>
        <w:t xml:space="preserve">Figure</w:t>
      </w:r>
      <w:r>
        <w:t xml:space="preserve"> </w:t>
      </w:r>
      <w:hyperlink w:anchor="fig-m1margins">
        <w:r>
          <w:rPr>
            <w:rStyle w:val="Hyperlink"/>
          </w:rPr>
          <w:t xml:space="preserve">Figure 1</w:t>
        </w:r>
      </w:hyperlink>
      <w:r>
        <w:t xml:space="preserve">). Conversely, someone that is aware of community PFAS</w:t>
      </w:r>
      <w:r>
        <w:t xml:space="preserve"> </w:t>
      </w:r>
      <w:r>
        <w:t xml:space="preserve">exposure was much less likely to respond that they had never heard of PFAS and</w:t>
      </w:r>
      <w:r>
        <w:t xml:space="preserve"> </w:t>
      </w:r>
      <w:r>
        <w:t xml:space="preserve">didn’t know what is was (20%)</w:t>
      </w:r>
      <w:r>
        <w:t xml:space="preserve"> </w:t>
      </w:r>
      <w:r>
        <w:t xml:space="preserve">compared to those that said their community hasn’t been exposed</w:t>
      </w:r>
      <w:r>
        <w:t xml:space="preserve"> </w:t>
      </w:r>
      <w:r>
        <w:t xml:space="preserve">(46%) or don’t know</w:t>
      </w:r>
      <w:r>
        <w:t xml:space="preserve"> </w:t>
      </w:r>
      <w:r>
        <w:t xml:space="preserve">(51%). We infer that respondents that</w:t>
      </w:r>
      <w:r>
        <w:t xml:space="preserve"> </w:t>
      </w:r>
      <w:r>
        <w:t xml:space="preserve">are aware of community PFAS exposure are most likely to respond that they have</w:t>
      </w:r>
      <w:r>
        <w:t xml:space="preserve"> </w:t>
      </w:r>
      <w:r>
        <w:t xml:space="preserve">at least heard of PFAS, but they may or may not be aware of what PFAS’s are.</w:t>
      </w:r>
      <w:r>
        <w:t xml:space="preserve"> </w:t>
      </w:r>
      <w:r>
        <w:t xml:space="preserve">Respondents that are unaware or uncertain of community PFAS exposure are most</w:t>
      </w:r>
      <w:r>
        <w:t xml:space="preserve"> </w:t>
      </w:r>
      <w:r>
        <w:t xml:space="preserve">likley to have never heard of it, and if they have they don’t know what it is.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m2margins"/>
          <w:p>
            <w:pPr>
              <w:jc w:val="center"/>
            </w:pPr>
            <w:r>
              <w:drawing>
                <wp:inline>
                  <wp:extent cx="5943600" cy="6858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2margin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Average marginal predicted probabilities for an individual’s familiarity with products that are associated with PFAS. Horizontal lines indicate the 95% confidence intervals of the marginal predicted probabilities.</w:t>
            </w:r>
          </w:p>
          <w:bookmarkEnd w:id="31"/>
        </w:tc>
      </w:tr>
    </w:tbl>
    <w:p>
      <w:pPr>
        <w:pStyle w:val="BodyText"/>
      </w:pPr>
      <w:r>
        <w:t xml:space="preserve">Awareness of community PFAS exposure also show strong associations with</w:t>
      </w:r>
      <w:r>
        <w:t xml:space="preserve"> </w:t>
      </w:r>
      <w:r>
        <w:t xml:space="preserve">familiarity of potential PFAS sources and intentions to change use of items</w:t>
      </w:r>
      <w:r>
        <w:t xml:space="preserve"> </w:t>
      </w:r>
      <w:r>
        <w:t xml:space="preserve">with potential for PFAS contamination (</w:t>
      </w:r>
      <w:hyperlink w:anchor="fig-m2margins">
        <w:r>
          <w:rPr>
            <w:rStyle w:val="Hyperlink"/>
          </w:rPr>
          <w:t xml:space="preserve">Figure 2</w:t>
        </w:r>
      </w:hyperlink>
      <w:r>
        <w:t xml:space="preserve">, </w:t>
      </w:r>
      <w:hyperlink w:anchor="fig-m3margins">
        <w:r>
          <w:rPr>
            <w:rStyle w:val="Hyperlink"/>
          </w:rPr>
          <w:t xml:space="preserve">Figure 3</w:t>
        </w:r>
      </w:hyperlink>
      <w:r>
        <w:t xml:space="preserve">). On</w:t>
      </w:r>
      <w:r>
        <w:t xml:space="preserve"> </w:t>
      </w:r>
      <w:r>
        <w:t xml:space="preserve">average, 46% and</w:t>
      </w:r>
      <w:r>
        <w:t xml:space="preserve"> </w:t>
      </w:r>
      <w:r>
        <w:t xml:space="preserve">46.5% of those that were unaware of</w:t>
      </w:r>
      <w:r>
        <w:t xml:space="preserve"> </w:t>
      </w:r>
      <w:r>
        <w:t xml:space="preserve">or not sure if their communties were contaminated by PFAS responded they were</w:t>
      </w:r>
      <w:r>
        <w:t xml:space="preserve"> </w:t>
      </w:r>
      <w:r>
        <w:t xml:space="preserve">“</w:t>
      </w:r>
      <w:r>
        <w:t xml:space="preserve">not familiar at all</w:t>
      </w:r>
      <w:r>
        <w:t xml:space="preserve">”</w:t>
      </w:r>
      <w:r>
        <w:t xml:space="preserve"> </w:t>
      </w:r>
      <w:r>
        <w:t xml:space="preserve">with specific sources of PFAS contamination. This decreased</w:t>
      </w:r>
      <w:r>
        <w:t xml:space="preserve"> </w:t>
      </w:r>
      <w:r>
        <w:t xml:space="preserve">to averages of 6% and</w:t>
      </w:r>
      <w:r>
        <w:t xml:space="preserve"> </w:t>
      </w:r>
      <w:r>
        <w:t xml:space="preserve">4% for the</w:t>
      </w:r>
      <w:r>
        <w:t xml:space="preserve"> </w:t>
      </w:r>
      <w:r>
        <w:t xml:space="preserve">“</w:t>
      </w:r>
      <w:r>
        <w:t xml:space="preserve">extremely familiar</w:t>
      </w:r>
      <w:r>
        <w:t xml:space="preserve">”</w:t>
      </w:r>
      <w:r>
        <w:t xml:space="preserve"> </w:t>
      </w:r>
      <w:r>
        <w:t xml:space="preserve">response. On average, people that stated their communities were contaminated</w:t>
      </w:r>
      <w:r>
        <w:t xml:space="preserve"> </w:t>
      </w:r>
      <w:r>
        <w:t xml:space="preserve">by PFAS had a lower probability (18%)</w:t>
      </w:r>
      <w:r>
        <w:t xml:space="preserve"> </w:t>
      </w:r>
      <w:r>
        <w:t xml:space="preserve">of responding that they were</w:t>
      </w:r>
      <w:r>
        <w:t xml:space="preserve"> </w:t>
      </w:r>
      <w:r>
        <w:t xml:space="preserve">“</w:t>
      </w:r>
      <w:r>
        <w:t xml:space="preserve">not familiar at all</w:t>
      </w:r>
      <w:r>
        <w:t xml:space="preserve">”</w:t>
      </w:r>
      <w:r>
        <w:t xml:space="preserve"> </w:t>
      </w:r>
      <w:r>
        <w:t xml:space="preserve">and higher probability</w:t>
      </w:r>
      <w:r>
        <w:t xml:space="preserve"> </w:t>
      </w:r>
      <w:r>
        <w:t xml:space="preserve">(20%) of being</w:t>
      </w:r>
      <w:r>
        <w:t xml:space="preserve"> </w:t>
      </w:r>
      <w:r>
        <w:t xml:space="preserve">“</w:t>
      </w:r>
      <w:r>
        <w:t xml:space="preserve">extremely</w:t>
      </w:r>
      <w:r>
        <w:t xml:space="preserve"> </w:t>
      </w:r>
      <w:r>
        <w:t xml:space="preserve">familiar</w:t>
      </w:r>
      <w:r>
        <w:t xml:space="preserve">”</w:t>
      </w:r>
      <w:r>
        <w:t xml:space="preserve"> </w:t>
      </w:r>
      <w:r>
        <w:t xml:space="preserve">with PFAS sources compared to the other two groups.</w:t>
      </w:r>
    </w:p>
    <w:p>
      <w:pPr>
        <w:pStyle w:val="BodyText"/>
      </w:pPr>
      <w:r>
        <w:t xml:space="preserve">People indicating no or unsure of PFAS community contamination were on average</w:t>
      </w:r>
      <w:r>
        <w:t xml:space="preserve"> </w:t>
      </w:r>
      <w:r>
        <w:t xml:space="preserve">more likely to say they will never change their use of items</w:t>
      </w:r>
      <w:r>
        <w:t xml:space="preserve"> </w:t>
      </w:r>
      <w:r>
        <w:t xml:space="preserve">(17% and</w:t>
      </w:r>
      <w:r>
        <w:t xml:space="preserve"> </w:t>
      </w:r>
      <w:r>
        <w:t xml:space="preserve">17%) compared to those aware of</w:t>
      </w:r>
      <w:r>
        <w:t xml:space="preserve"> </w:t>
      </w:r>
      <w:r>
        <w:t xml:space="preserve">PFAS contamination in their community</w:t>
      </w:r>
      <w:r>
        <w:t xml:space="preserve"> </w:t>
      </w:r>
      <w:r>
        <w:t xml:space="preserve">(8%;</w:t>
      </w:r>
      <w:r>
        <w:t xml:space="preserve"> </w:t>
      </w:r>
      <w:hyperlink w:anchor="fig-m3margins">
        <w:r>
          <w:rPr>
            <w:rStyle w:val="Hyperlink"/>
          </w:rPr>
          <w:t xml:space="preserve">Figure 3</w:t>
        </w:r>
      </w:hyperlink>
      <w:r>
        <w:t xml:space="preserve">). Those aware of community PFAS contamination were also</w:t>
      </w:r>
      <w:r>
        <w:t xml:space="preserve"> </w:t>
      </w:r>
      <w:r>
        <w:t xml:space="preserve">more likely on average to have already changed use of items</w:t>
      </w:r>
      <w:r>
        <w:t xml:space="preserve"> </w:t>
      </w:r>
      <w:r>
        <w:t xml:space="preserve">(22%) relative to the other two</w:t>
      </w:r>
      <w:r>
        <w:t xml:space="preserve"> </w:t>
      </w:r>
      <w:r>
        <w:t xml:space="preserve">groups (11% for the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group and</w:t>
      </w:r>
      <w:r>
        <w:t xml:space="preserve"> </w:t>
      </w:r>
      <w:r>
        <w:t xml:space="preserve">10% for the</w:t>
      </w:r>
      <w:r>
        <w:t xml:space="preserve"> </w:t>
      </w:r>
      <w:r>
        <w:t xml:space="preserve">“</w:t>
      </w:r>
      <w:r>
        <w:t xml:space="preserve">unsure</w:t>
      </w:r>
      <w:r>
        <w:t xml:space="preserve">”</w:t>
      </w:r>
      <w:r>
        <w:t xml:space="preserve"> </w:t>
      </w:r>
      <w:r>
        <w:t xml:space="preserve">group).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m3margins"/>
          <w:p>
            <w:pPr>
              <w:jc w:val="center"/>
            </w:pPr>
            <w:r>
              <w:drawing>
                <wp:inline>
                  <wp:extent cx="5943600" cy="6858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3margin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Average marginal predicted probabilities for an individual’s intention to change use items associated with PFAS contamination. Horizontal lines indicate the 95% confidence intervals of the marginal predicted probabilities.’</w:t>
            </w:r>
          </w:p>
          <w:bookmarkEnd w:id="35"/>
        </w:tc>
      </w:tr>
    </w:tbl>
    <w:bookmarkEnd w:id="36"/>
    <w:bookmarkStart w:id="41" w:name="pfas-and-drinking-water"/>
    <w:p>
      <w:pPr>
        <w:pStyle w:val="Heading2"/>
      </w:pPr>
      <w:r>
        <w:t xml:space="preserve">PFAS and Drinking Water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b93d9a3f-54d4-44a5-bf70-a764e8adf00c" w:name="tabmodel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93d9a3f-54d4-44a5-bf70-a764e8adf00c"/>
      <w:r>
        <w:rPr/>
        <w:t xml:space="preserve">: </w:t>
      </w:r>
      <w:r>
        <w:t xml:space="preserve">Odds ratios and approximate p-values from logistic regression model explaining awareness of PFAS contamination in drinking water.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0.12, 14.0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0.07, 7.45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0.13, 21.2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0.29, 69.7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0.06, 10.1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0.05, 10.7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0.05, 15.0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0.13, 17.1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0.14, 16.5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0.08, 34.2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0.15, 31.3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Community PFAS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0.00, 0.09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0.03, 0.49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Drinking Water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Unfiltered tap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Filtered tap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0.10, 0.79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Bottled/prepackaged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trHeight w:val="60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SE = Standard Error, CI = Confidence Interval</w:t>
            </w:r>
          </w:p>
        </w:tc>
      </w:tr>
    </w:tbl>
    <w:p>
      <w:pPr>
        <w:pStyle w:val="FirstParagraph"/>
      </w:pPr>
      <w:r>
        <w:t xml:space="preserve">There was not strong evidence that age, race, or education are predictive of</w:t>
      </w:r>
      <w:r>
        <w:t xml:space="preserve"> </w:t>
      </w:r>
      <w:r>
        <w:t xml:space="preserve">an individual’s awareness of PFAS contamination in their drinking water</w:t>
      </w:r>
      <w:r>
        <w:t xml:space="preserve"> </w:t>
      </w:r>
      <w:r>
        <w:t xml:space="preserve">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tabmodel4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For individuals identifying as other, the</w:t>
      </w:r>
      <w:r>
        <w:t xml:space="preserve"> </w:t>
      </w:r>
      <w:r>
        <w:t xml:space="preserve">odds of responding that they are aware their water is contaminated with PFAS was</w:t>
      </w:r>
      <w:r>
        <w:t xml:space="preserve"> </w:t>
      </w:r>
      <w:r>
        <w:t xml:space="preserve">100% lower (OR = 0, p &lt; 0.001) than individuals identifying male. There was</w:t>
      </w:r>
      <w:r>
        <w:t xml:space="preserve"> </w:t>
      </w:r>
      <w:r>
        <w:t xml:space="preserve">strong evidence for associations with both awareness of community PFAS exposure</w:t>
      </w:r>
      <w:r>
        <w:t xml:space="preserve"> </w:t>
      </w:r>
      <w:r>
        <w:t xml:space="preserve">and drinking water sources. The odds that an individual aware of community PFAS</w:t>
      </w:r>
      <w:r>
        <w:t xml:space="preserve"> </w:t>
      </w:r>
      <w:r>
        <w:t xml:space="preserve">exposure indicated their drinking water was contaminated with PFAS was 100 times</w:t>
      </w:r>
      <w:r>
        <w:t xml:space="preserve"> </w:t>
      </w:r>
      <w:r>
        <w:t xml:space="preserve">greater than those that responded they were unaware of community PFAS exposure</w:t>
      </w:r>
      <w:r>
        <w:t xml:space="preserve"> </w:t>
      </w:r>
      <w:r>
        <w:t xml:space="preserve">(OR = 0.01, p &lt; 0.001) and 8.3 times lower than those that were uncertain of</w:t>
      </w:r>
      <w:r>
        <w:t xml:space="preserve"> </w:t>
      </w:r>
      <w:r>
        <w:t xml:space="preserve">PFAS exposure (OR = 0.12, p = 0.003). These strong associations are indicative that</w:t>
      </w:r>
      <w:r>
        <w:t xml:space="preserve"> </w:t>
      </w:r>
      <w:r>
        <w:t xml:space="preserve">awareness of community PFAS contamination may largely be attributed to contamination</w:t>
      </w:r>
      <w:r>
        <w:t xml:space="preserve"> </w:t>
      </w:r>
      <w:r>
        <w:t xml:space="preserve">of drinking water supplies. Individuals with unfiltered tap water had 3.57 times</w:t>
      </w:r>
      <w:r>
        <w:t xml:space="preserve"> </w:t>
      </w:r>
      <w:r>
        <w:t xml:space="preserve">the odds of being aware that their drinking water was contaminated than those</w:t>
      </w:r>
      <w:r>
        <w:t xml:space="preserve"> </w:t>
      </w:r>
      <w:r>
        <w:t xml:space="preserve">with filtered tap water (OR = 0.28, p = 0.016).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m5margins"/>
          <w:p>
            <w:pPr>
              <w:jc w:val="center"/>
            </w:pPr>
            <w:r>
              <w:drawing>
                <wp:inline>
                  <wp:extent cx="5943600" cy="274319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5margins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4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Average marginal predicted probabilities for concern about PFAS contamination in drinking water. Horizontal lines indicate the 95% confidence intervals of the marginal predicted probabilities.</w:t>
            </w:r>
          </w:p>
          <w:bookmarkEnd w:id="40"/>
        </w:tc>
      </w:tr>
    </w:tbl>
    <w:p>
      <w:pPr>
        <w:pStyle w:val="SourceCode"/>
      </w:pPr>
      <w:r>
        <w:rPr>
          <w:rStyle w:val="VerbatimChar"/>
        </w:rPr>
        <w:t xml:space="preserve">## notes</w:t>
      </w:r>
      <w:r>
        <w:br/>
      </w:r>
      <w:r>
        <w:br/>
      </w:r>
      <w:r>
        <w:rPr>
          <w:rStyle w:val="VerbatimChar"/>
        </w:rPr>
        <w:t xml:space="preserve">Add the following regression models:</w:t>
      </w:r>
      <w:r>
        <w:br/>
      </w:r>
      <w:r>
        <w:br/>
      </w:r>
      <w:r>
        <w:rPr>
          <w:rStyle w:val="VerbatimChar"/>
        </w:rPr>
        <w:t xml:space="preserve">Whats the probability of a response that drinking water has been impacted by PFAS (Q9.6) based on knowledge that community has been impacted by PFAS (Q16). Include drinking water source as a covariate (Q6).</w:t>
      </w:r>
      <w:r>
        <w:br/>
      </w:r>
      <w:r>
        <w:br/>
      </w:r>
      <w:r>
        <w:br/>
      </w:r>
      <w:r>
        <w:rPr>
          <w:rStyle w:val="VerbatimChar"/>
        </w:rPr>
        <w:t xml:space="preserve">What is the ordinal prob of response that a respondent is concerned about PFAS in *drinking water* (Q11.6) based on knowledge that drinking water has been impacted by PFAS (Q9.6).</w:t>
      </w:r>
      <w:r>
        <w:br/>
      </w:r>
    </w:p>
    <w:bookmarkEnd w:id="41"/>
    <w:bookmarkEnd w:id="42"/>
    <w:bookmarkStart w:id="59" w:name="references"/>
    <w:p>
      <w:pPr>
        <w:pStyle w:val="Heading1"/>
      </w:pPr>
      <w:r>
        <w:t xml:space="preserve">References</w:t>
      </w:r>
    </w:p>
    <w:bookmarkStart w:id="58" w:name="refs"/>
    <w:bookmarkStart w:id="43" w:name="ref-agrestiCategoricalDataAnalysis2002"/>
    <w:p>
      <w:pPr>
        <w:pStyle w:val="Bibliography"/>
      </w:pPr>
      <w:r>
        <w:t xml:space="preserve">Agresti A. 2002. Categorical Data Analysis. 2nd ed. New York: Wiley-Interscience (Wiley series in probability and statistics).</w:t>
      </w:r>
    </w:p>
    <w:bookmarkEnd w:id="43"/>
    <w:bookmarkStart w:id="45" w:name="ref-debellComputingWeightsAmerican2009"/>
    <w:p>
      <w:pPr>
        <w:pStyle w:val="Bibliography"/>
      </w:pPr>
      <w:r>
        <w:t xml:space="preserve">DeBell M, Krosnick JA. 2009. Computing Weights for American National Election Study Survey Data. Ann Arbor, MI, and Palo Alto, CA: American National Election Studies ANES Technical Report series Report No.: nes012427.</w:t>
      </w:r>
      <w:r>
        <w:t xml:space="preserve"> </w:t>
      </w:r>
      <w:hyperlink r:id="rId44">
        <w:r>
          <w:rPr>
            <w:rStyle w:val="Hyperlink"/>
          </w:rPr>
          <w:t xml:space="preserve">http://www.electionstudies.org/resources/papers/nes012427.pdf</w:t>
        </w:r>
      </w:hyperlink>
      <w:r>
        <w:t xml:space="preserve">.</w:t>
      </w:r>
    </w:p>
    <w:bookmarkEnd w:id="45"/>
    <w:bookmarkStart w:id="47" w:name="ref-hanmerCurveClarifyingBest2013"/>
    <w:p>
      <w:pPr>
        <w:pStyle w:val="Bibliography"/>
      </w:pPr>
      <w:r>
        <w:t xml:space="preserve">Hanmer MJ, Ozan Kalkan K. 2013. Behind the curve: clarifying the best approach to calculating predicted probabilities and marginal effects from limited dependent variable models. American Journal of Political Science. 57(1):263–277. doi:</w:t>
      </w:r>
      <w:hyperlink r:id="rId46">
        <w:r>
          <w:rPr>
            <w:rStyle w:val="Hyperlink"/>
          </w:rPr>
          <w:t xml:space="preserve">10.1111/j.1540-5907.2012.00602.x</w:t>
        </w:r>
      </w:hyperlink>
      <w:r>
        <w:t xml:space="preserve">.</w:t>
      </w:r>
    </w:p>
    <w:bookmarkEnd w:id="47"/>
    <w:bookmarkStart w:id="49" w:name="ref-kennedyUsingSexGender2022"/>
    <w:p>
      <w:pPr>
        <w:pStyle w:val="Bibliography"/>
      </w:pPr>
      <w:r>
        <w:t xml:space="preserve">Kennedy L, Khanna K, Simpson D, Gelman A, Jia Y, Teitler J. 2022. Using sex and gender in survey adjustment.</w:t>
      </w:r>
      <w:r>
        <w:t xml:space="preserve"> </w:t>
      </w:r>
      <w:hyperlink r:id="rId48">
        <w:r>
          <w:rPr>
            <w:rStyle w:val="Hyperlink"/>
          </w:rPr>
          <w:t xml:space="preserve">http://arxiv.org/abs/2009.14401</w:t>
        </w:r>
      </w:hyperlink>
      <w:r>
        <w:t xml:space="preserve">.</w:t>
      </w:r>
    </w:p>
    <w:bookmarkEnd w:id="49"/>
    <w:bookmarkStart w:id="51" w:name="ref-lumleyAnalysisComplexSurvey2004"/>
    <w:p>
      <w:pPr>
        <w:pStyle w:val="Bibliography"/>
      </w:pPr>
      <w:r>
        <w:t xml:space="preserve">Lumley T. 2004. Analysis of complex survey samples. J Stat Soft. 9(8). doi:</w:t>
      </w:r>
      <w:hyperlink r:id="rId50">
        <w:r>
          <w:rPr>
            <w:rStyle w:val="Hyperlink"/>
          </w:rPr>
          <w:t xml:space="preserve">10.18637/jss.v009.i08</w:t>
        </w:r>
      </w:hyperlink>
      <w:r>
        <w:t xml:space="preserve">.</w:t>
      </w:r>
    </w:p>
    <w:bookmarkEnd w:id="51"/>
    <w:bookmarkStart w:id="53" w:name="ref-pasekAnesrakeANESRaking2018"/>
    <w:p>
      <w:pPr>
        <w:pStyle w:val="Bibliography"/>
      </w:pPr>
      <w:r>
        <w:t xml:space="preserve">Pasek J. 2018. anesrake: ANES Raking Implementation.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https://CRAN.R-project.org/package=anesrake</w:t>
        </w:r>
      </w:hyperlink>
      <w:r>
        <w:t xml:space="preserve">.</w:t>
      </w:r>
    </w:p>
    <w:bookmarkEnd w:id="53"/>
    <w:bookmarkStart w:id="55" w:name="X49453c0545b7de7f14f10cad417b18342e49481"/>
    <w:p>
      <w:pPr>
        <w:pStyle w:val="Bibliography"/>
      </w:pPr>
      <w:r>
        <w:t xml:space="preserve">R Core Team. 2022. R: A Language and Environment for Statistical Computing.</w:t>
      </w:r>
      <w:r>
        <w:t xml:space="preserve"> </w:t>
      </w:r>
      <w:hyperlink r:id="rId5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5"/>
    <w:bookmarkStart w:id="57" w:name="X1e9a53f497f67e499e3943da315ea9060639883"/>
    <w:p>
      <w:pPr>
        <w:pStyle w:val="Bibliography"/>
      </w:pPr>
      <w:r>
        <w:t xml:space="preserve">Santos J. 2023. svyEffects: Simulation-Based Marginal Effects for Survey-Weighted GLMs.</w:t>
      </w:r>
      <w:r>
        <w:t xml:space="preserve"> </w:t>
      </w:r>
      <w:hyperlink r:id="rId56">
        <w:r>
          <w:rPr>
            <w:rStyle w:val="Hyperlink"/>
          </w:rPr>
          <w:t xml:space="preserve">https://github.com/jb-santos/svyEffects</w:t>
        </w:r>
      </w:hyperlink>
      <w:r>
        <w:t xml:space="preserve">.</w:t>
      </w:r>
    </w:p>
    <w:bookmarkEnd w:id="57"/>
    <w:bookmarkEnd w:id="58"/>
    <w:bookmarkEnd w:id="59"/>
    <w:sectPr w:rsidR="00AA63F6" w:rsidSect="00775D8B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000000">
        <w:pPr>
          <w:pStyle w:val="Footer"/>
          <w:jc w:val="center"/>
        </w:pPr>
      </w:p>
    </w:sdtContent>
  </w:sdt>
  <w:p w14:paraId="68489F11" w14:textId="77777777" w:rsidR="00013622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000000">
        <w:pPr>
          <w:pStyle w:val="Footer"/>
          <w:jc w:val="center"/>
        </w:pPr>
      </w:p>
    </w:sdtContent>
  </w:sdt>
  <w:p w14:paraId="1B5BF98D" w14:textId="77777777" w:rsidR="00013622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9746A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9B05F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972CE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67CA5A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E9C5F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8B884C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33C297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18A6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88A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73AF6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5281349" w:numId="1">
    <w:abstractNumId w:val="9"/>
  </w:num>
  <w:num w16cid:durableId="157118068" w:numId="2">
    <w:abstractNumId w:val="7"/>
  </w:num>
  <w:num w16cid:durableId="160505475" w:numId="3">
    <w:abstractNumId w:val="6"/>
  </w:num>
  <w:num w16cid:durableId="938488924" w:numId="4">
    <w:abstractNumId w:val="5"/>
  </w:num>
  <w:num w16cid:durableId="1846550523" w:numId="5">
    <w:abstractNumId w:val="4"/>
  </w:num>
  <w:num w16cid:durableId="679698019" w:numId="6">
    <w:abstractNumId w:val="8"/>
  </w:num>
  <w:num w16cid:durableId="1191576854" w:numId="7">
    <w:abstractNumId w:val="3"/>
  </w:num>
  <w:num w16cid:durableId="1692877958" w:numId="8">
    <w:abstractNumId w:val="2"/>
  </w:num>
  <w:num w16cid:durableId="1370647900" w:numId="9">
    <w:abstractNumId w:val="1"/>
  </w:num>
  <w:num w16cid:durableId="1294291486" w:numId="10">
    <w:abstractNumId w:val="0"/>
  </w:num>
  <w:num w16cid:durableId="794131907" w:numId="11">
    <w:abstractNumId w:val="9"/>
  </w:num>
  <w:num w16cid:durableId="1253271361" w:numId="12">
    <w:abstractNumId w:val="7"/>
  </w:num>
  <w:num w16cid:durableId="385951431" w:numId="13">
    <w:abstractNumId w:val="6"/>
  </w:num>
  <w:num w16cid:durableId="1051004104" w:numId="14">
    <w:abstractNumId w:val="5"/>
  </w:num>
  <w:num w16cid:durableId="1400250046" w:numId="15">
    <w:abstractNumId w:val="4"/>
  </w:num>
  <w:num w16cid:durableId="1971789462" w:numId="16">
    <w:abstractNumId w:val="8"/>
  </w:num>
  <w:num w16cid:durableId="472137980" w:numId="17">
    <w:abstractNumId w:val="3"/>
  </w:num>
  <w:num w16cid:durableId="1978878400" w:numId="18">
    <w:abstractNumId w:val="2"/>
  </w:num>
  <w:num w16cid:durableId="1647928167" w:numId="19">
    <w:abstractNumId w:val="1"/>
  </w:num>
  <w:num w16cid:durableId="364329051" w:numId="20">
    <w:abstractNumId w:val="0"/>
  </w:num>
  <w:num w16cid:durableId="1961180925" w:numId="21">
    <w:abstractNumId w:val="9"/>
  </w:num>
  <w:num w16cid:durableId="339085202" w:numId="22">
    <w:abstractNumId w:val="7"/>
  </w:num>
  <w:num w16cid:durableId="1962150817" w:numId="23">
    <w:abstractNumId w:val="6"/>
  </w:num>
  <w:num w16cid:durableId="1090545631" w:numId="24">
    <w:abstractNumId w:val="5"/>
  </w:num>
  <w:num w16cid:durableId="1685012280" w:numId="25">
    <w:abstractNumId w:val="4"/>
  </w:num>
  <w:num w16cid:durableId="1934435614" w:numId="26">
    <w:abstractNumId w:val="8"/>
  </w:num>
  <w:num w16cid:durableId="606347226" w:numId="27">
    <w:abstractNumId w:val="3"/>
  </w:num>
  <w:num w16cid:durableId="1664308799" w:numId="28">
    <w:abstractNumId w:val="2"/>
  </w:num>
  <w:num w16cid:durableId="1341543847" w:numId="29">
    <w:abstractNumId w:val="1"/>
  </w:num>
  <w:num w16cid:durableId="6833832" w:numId="30">
    <w:abstractNumId w:val="0"/>
  </w:num>
  <w:num w16cid:durableId="1353341283" w:numId="31">
    <w:abstractNumId w:val="9"/>
  </w:num>
  <w:num w16cid:durableId="1110318846" w:numId="32">
    <w:abstractNumId w:val="7"/>
  </w:num>
  <w:num w16cid:durableId="141192473" w:numId="33">
    <w:abstractNumId w:val="6"/>
  </w:num>
  <w:num w16cid:durableId="1595742553" w:numId="34">
    <w:abstractNumId w:val="5"/>
  </w:num>
  <w:num w16cid:durableId="1174346177" w:numId="35">
    <w:abstractNumId w:val="4"/>
  </w:num>
  <w:num w16cid:durableId="1596091062" w:numId="36">
    <w:abstractNumId w:val="8"/>
  </w:num>
  <w:num w16cid:durableId="759105820" w:numId="37">
    <w:abstractNumId w:val="3"/>
  </w:num>
  <w:num w16cid:durableId="793713685" w:numId="38">
    <w:abstractNumId w:val="2"/>
  </w:num>
  <w:num w16cid:durableId="1399598278" w:numId="39">
    <w:abstractNumId w:val="1"/>
  </w:num>
  <w:num w16cid:durableId="1806121687" w:numId="40">
    <w:abstractNumId w:val="0"/>
  </w:num>
  <w:num w16cid:durableId="2013217238" w:numId="41">
    <w:abstractNumId w:val="9"/>
  </w:num>
  <w:num w16cid:durableId="308171141" w:numId="42">
    <w:abstractNumId w:val="7"/>
  </w:num>
  <w:num w16cid:durableId="345401730" w:numId="43">
    <w:abstractNumId w:val="6"/>
  </w:num>
  <w:num w16cid:durableId="560403427" w:numId="44">
    <w:abstractNumId w:val="5"/>
  </w:num>
  <w:num w16cid:durableId="1552225213" w:numId="45">
    <w:abstractNumId w:val="4"/>
  </w:num>
  <w:num w16cid:durableId="404109702" w:numId="46">
    <w:abstractNumId w:val="8"/>
  </w:num>
  <w:num w16cid:durableId="569314274" w:numId="47">
    <w:abstractNumId w:val="3"/>
  </w:num>
  <w:num w16cid:durableId="1256014008" w:numId="48">
    <w:abstractNumId w:val="2"/>
  </w:num>
  <w:num w16cid:durableId="1983465544" w:numId="49">
    <w:abstractNumId w:val="1"/>
  </w:num>
  <w:num w16cid:durableId="175265947" w:numId="5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5952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65952"/>
    <w:pPr>
      <w:keepNext/>
      <w:keepLines/>
      <w:spacing w:after="0" w:before="480"/>
      <w:outlineLvl w:val="0"/>
    </w:pPr>
    <w:rPr>
      <w:rFonts w:ascii="Arial" w:cstheme="majorBidi" w:eastAsiaTheme="majorEastAsia" w:hAnsi="Arial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65952"/>
    <w:pPr>
      <w:keepNext/>
      <w:keepLines/>
      <w:spacing w:after="0" w:before="200"/>
      <w:outlineLvl w:val="1"/>
    </w:pPr>
    <w:rPr>
      <w:rFonts w:ascii="Arial" w:cstheme="majorBidi" w:eastAsiaTheme="majorEastAsia" w:hAnsi="Arial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75D8B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265952"/>
    <w:pPr>
      <w:keepNext/>
      <w:keepLines/>
      <w:spacing w:after="240" w:before="480"/>
      <w:jc w:val="center"/>
    </w:pPr>
    <w:rPr>
      <w:rFonts w:ascii="Arial" w:cstheme="majorBidi" w:eastAsiaTheme="majorEastAsia" w:hAnsi="Arial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265952"/>
    <w:pPr>
      <w:keepNext/>
      <w:keepLines/>
      <w:spacing w:after="0"/>
    </w:pPr>
    <w:rPr>
      <w:rFonts w:ascii="Times New Roman" w:hAnsi="Times New Roman"/>
    </w:rPr>
  </w:style>
  <w:style w:styleId="Date" w:type="paragraph">
    <w:name w:val="Date"/>
    <w:next w:val="BodyText"/>
    <w:qFormat/>
    <w:rsid w:val="00265952"/>
    <w:pPr>
      <w:keepNext/>
      <w:keepLines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265952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9F3934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265952"/>
    <w:pPr>
      <w:spacing w:after="100" w:before="100"/>
    </w:pPr>
    <w:rPr>
      <w:rFonts w:ascii="Arial" w:cstheme="majorBidi" w:eastAsiaTheme="majorEastAsia" w:hAnsi="Arial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265952"/>
    <w:pPr>
      <w:spacing w:before="240" w:line="259" w:lineRule="auto"/>
      <w:outlineLvl w:val="9"/>
    </w:pPr>
    <w:rPr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775D8B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4.xml" Type="http://schemas.openxmlformats.org/officeDocument/2006/relationships/footer" /><Relationship Id="rId11" Target="footer3.xml" Type="http://schemas.openxmlformats.org/officeDocument/2006/relationships/footer" /><Relationship Id="rId12" Target="footer6.xml" Type="http://schemas.openxmlformats.org/officeDocument/2006/relationships/footer" /><Relationship Id="rId13" Target="footer2.xml" Type="http://schemas.openxmlformats.org/officeDocument/2006/relationships/footer" /><Relationship Id="rId14" Target="footer5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48" Target="http://arxiv.org/abs/2009.14401" TargetMode="External" /><Relationship Type="http://schemas.openxmlformats.org/officeDocument/2006/relationships/hyperlink" Id="rId44" Target="http://www.electionstudies.org/resources/papers/nes012427.pdf" TargetMode="External" /><Relationship Type="http://schemas.openxmlformats.org/officeDocument/2006/relationships/hyperlink" Id="rId52" Target="https://CRAN.R-project.org/package=anesrake" TargetMode="External" /><Relationship Type="http://schemas.openxmlformats.org/officeDocument/2006/relationships/hyperlink" Id="rId46" Target="https://doi.org/10.1111/j.1540-5907.2012.00602.x" TargetMode="External" /><Relationship Type="http://schemas.openxmlformats.org/officeDocument/2006/relationships/hyperlink" Id="rId50" Target="https://doi.org/10.18637/jss.v009.i08" TargetMode="External" /><Relationship Type="http://schemas.openxmlformats.org/officeDocument/2006/relationships/hyperlink" Id="rId56" Target="https://github.com/jb-santos/svyEffects" TargetMode="External" /><Relationship Type="http://schemas.openxmlformats.org/officeDocument/2006/relationships/hyperlink" Id="rId54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arxiv.org/abs/2009.14401" TargetMode="External" /><Relationship Type="http://schemas.openxmlformats.org/officeDocument/2006/relationships/hyperlink" Id="rId44" Target="http://www.electionstudies.org/resources/papers/nes012427.pdf" TargetMode="External" /><Relationship Type="http://schemas.openxmlformats.org/officeDocument/2006/relationships/hyperlink" Id="rId52" Target="https://CRAN.R-project.org/package=anesrake" TargetMode="External" /><Relationship Type="http://schemas.openxmlformats.org/officeDocument/2006/relationships/hyperlink" Id="rId46" Target="https://doi.org/10.1111/j.1540-5907.2012.00602.x" TargetMode="External" /><Relationship Type="http://schemas.openxmlformats.org/officeDocument/2006/relationships/hyperlink" Id="rId50" Target="https://doi.org/10.18637/jss.v009.i08" TargetMode="External" /><Relationship Type="http://schemas.openxmlformats.org/officeDocument/2006/relationships/hyperlink" Id="rId56" Target="https://github.com/jb-santos/svyEffects" TargetMode="External" /><Relationship Type="http://schemas.openxmlformats.org/officeDocument/2006/relationships/hyperlink" Id="rId5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PFAS Survey Data Analysis</dc:title>
  <dc:creator>Michael Schramm</dc:creator>
  <cp:keywords/>
  <dcterms:created xsi:type="dcterms:W3CDTF">2023-06-01T19:39:48Z</dcterms:created>
  <dcterms:modified xsi:type="dcterms:W3CDTF">2023-06-01T19:39:48Z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bibliography.yaml</vt:lpwstr>
  </property>
  <property fmtid="{D5CDD505-2E9C-101B-9397-08002B2CF9AE}" pid="5" name="by-author">
    <vt:lpwstr/>
  </property>
  <property fmtid="{D5CDD505-2E9C-101B-9397-08002B2CF9AE}" pid="6" name="csl">
    <vt:lpwstr>https://www.zotero.org/styles/council-of-science-editors-author-date?source=1</vt:lpwstr>
  </property>
  <property fmtid="{D5CDD505-2E9C-101B-9397-08002B2CF9AE}" pid="7" name="date">
    <vt:lpwstr>2023-06-01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