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GAMcoefficients at SWQM 16882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1"/>
        <w:gridCol w:w="2037"/>
        <w:gridCol w:w="1328"/>
        <w:gridCol w:w="1364"/>
        <w:gridCol w:w="1181"/>
        <w:gridCol w:w="1181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-9.925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s(ewood_precip)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s(ewood_tmax)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s(lagPrecip)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s(wetness)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s(ewood_rh)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s(month)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32.363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R-squared: 0.528, Deviance explained 0.537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-REML : 98.378, Scale est: 1.000, N: 394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2021-06-29T14:26:03Z</dcterms:modified>
  <cp:category/>
</cp:coreProperties>
</file>