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Summary of linear regression coefficients at SWQM 16882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77"/>
        <w:gridCol w:w="1266"/>
        <w:gridCol w:w="1854"/>
        <w:gridCol w:w="1080"/>
        <w:gridCol w:w="1084"/>
        <w:gridCol w:w="10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log1p(Flow_08065800)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log1p(Flow_08109800)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log1p(Flow_08110100)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log1p(lag_Flow_08065800)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log1p(lag_Flow_08109800)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log1p(lag_Flow_08110100)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-6.508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 standard error: 0.6185 on 362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R-squared: 0.4439, Adjusted R-squared: 0.4347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F-statistic: 48.17 on 362 and 6 DF, p-value: 0.0000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2021-06-29T14:24:30Z</dcterms:modified>
  <cp:category/>
</cp:coreProperties>
</file>