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6D387" w14:textId="2BF32536" w:rsidR="00A7011D" w:rsidRPr="00A7011D" w:rsidRDefault="00A7011D">
      <w:pPr>
        <w:rPr>
          <w:sz w:val="16"/>
        </w:rPr>
      </w:pPr>
      <w:r w:rsidRPr="00A7011D">
        <w:rPr>
          <w:rFonts w:hint="eastAsia"/>
          <w:sz w:val="16"/>
        </w:rPr>
        <w:t>内聚能：克服分子间作用力，把1mol液体或固体分子移到其他分子间的引力范围之外所需要的能量</w:t>
      </w:r>
    </w:p>
    <w:p w14:paraId="39CDA927" w14:textId="787E512D" w:rsidR="00A7011D" w:rsidRDefault="00A7011D">
      <w:pPr>
        <w:rPr>
          <w:sz w:val="16"/>
        </w:rPr>
      </w:pPr>
      <w:r>
        <w:rPr>
          <w:rFonts w:hint="eastAsia"/>
          <w:sz w:val="16"/>
        </w:rPr>
        <w:t>溶度参数：</w:t>
      </w:r>
      <w:r w:rsidRPr="00A7011D">
        <w:rPr>
          <w:sz w:val="16"/>
        </w:rPr>
        <w:t>表征聚合物-溶剂相互作用的参数。物质的内聚性质可由内聚能予以定量表征，单位体积的内聚能称为内聚物密度，其平方根称为溶度参数</w:t>
      </w:r>
    </w:p>
    <w:p w14:paraId="20FD19DE" w14:textId="1A7FBA21" w:rsidR="00A7011D" w:rsidRDefault="00A7011D">
      <w:pPr>
        <w:rPr>
          <w:sz w:val="16"/>
        </w:rPr>
      </w:pPr>
      <w:r>
        <w:rPr>
          <w:rFonts w:hint="eastAsia"/>
          <w:sz w:val="16"/>
        </w:rPr>
        <w:t>应力松弛： 高聚物的力学性质随时间变化统称为应力松弛</w:t>
      </w:r>
    </w:p>
    <w:p w14:paraId="3114561C" w14:textId="365439B5" w:rsidR="00A7011D" w:rsidRDefault="00A7011D">
      <w:pPr>
        <w:rPr>
          <w:sz w:val="16"/>
        </w:rPr>
      </w:pPr>
      <w:r>
        <w:rPr>
          <w:rFonts w:hint="eastAsia"/>
          <w:sz w:val="16"/>
        </w:rPr>
        <w:t>蠕变：指在一定温度和较小的恒定外力（拉伸、压缩或剪切）作用下，材料的形变随时间的增加而逐渐增大的现象</w:t>
      </w:r>
    </w:p>
    <w:p w14:paraId="5836AED1" w14:textId="5C827C52" w:rsidR="00A7011D" w:rsidRDefault="00A7011D">
      <w:pPr>
        <w:rPr>
          <w:sz w:val="16"/>
        </w:rPr>
      </w:pPr>
      <w:r>
        <w:rPr>
          <w:rFonts w:hint="eastAsia"/>
          <w:sz w:val="16"/>
        </w:rPr>
        <w:t>熔点：</w:t>
      </w:r>
      <w:r w:rsidR="00FB07C4">
        <w:rPr>
          <w:rFonts w:hint="eastAsia"/>
          <w:sz w:val="16"/>
        </w:rPr>
        <w:t>高聚物晶体完全融化时的温度成为熔点</w:t>
      </w:r>
    </w:p>
    <w:p w14:paraId="7DE517E3" w14:textId="79B98078" w:rsidR="00A7011D" w:rsidRDefault="00FB07C4">
      <w:pPr>
        <w:rPr>
          <w:sz w:val="16"/>
        </w:rPr>
      </w:pPr>
      <w:r>
        <w:rPr>
          <w:rFonts w:hint="eastAsia"/>
          <w:sz w:val="16"/>
        </w:rPr>
        <w:t>熔限：把结晶高聚物开始熔融到完全熔融的温度范围记为熔限</w:t>
      </w:r>
    </w:p>
    <w:p w14:paraId="14E83207" w14:textId="6421C01F" w:rsidR="00FB07C4" w:rsidRDefault="00FB07C4">
      <w:pPr>
        <w:rPr>
          <w:sz w:val="16"/>
        </w:rPr>
      </w:pPr>
      <w:r>
        <w:rPr>
          <w:rFonts w:hint="eastAsia"/>
          <w:sz w:val="16"/>
        </w:rPr>
        <w:t>时温等效：</w:t>
      </w:r>
      <w:r w:rsidR="006B2D02" w:rsidRPr="006B2D02">
        <w:rPr>
          <w:sz w:val="16"/>
        </w:rPr>
        <w:t>高聚物的同一力学松弛现象可以在较高的温度、较短的时间（或较低的作用频率）观察到，也可以在较低的温度下、较长时间内观察到</w:t>
      </w:r>
      <w:r w:rsidR="006B2D02">
        <w:rPr>
          <w:rFonts w:hint="eastAsia"/>
          <w:sz w:val="16"/>
        </w:rPr>
        <w:t>，升高温度和延长观察时间对分子运动是等效的</w:t>
      </w:r>
    </w:p>
    <w:p w14:paraId="6C9F42DE" w14:textId="19B412A1" w:rsidR="006B2D02" w:rsidRDefault="006B2D02">
      <w:pPr>
        <w:rPr>
          <w:sz w:val="16"/>
        </w:rPr>
      </w:pPr>
      <w:r>
        <w:rPr>
          <w:rFonts w:hint="eastAsia"/>
          <w:sz w:val="16"/>
        </w:rPr>
        <w:t>Boltzmann叠加原理：高聚物的力学松弛行为是其整个历史上诸松弛过程线性加和的结果</w:t>
      </w:r>
    </w:p>
    <w:p w14:paraId="2C3B575F" w14:textId="673F07B6" w:rsidR="006B2D02" w:rsidRDefault="006B2D02">
      <w:pPr>
        <w:rPr>
          <w:sz w:val="16"/>
        </w:rPr>
      </w:pPr>
      <w:r>
        <w:rPr>
          <w:rFonts w:hint="eastAsia"/>
          <w:sz w:val="16"/>
        </w:rPr>
        <w:t>均方末端距：</w:t>
      </w:r>
      <w:r w:rsidRPr="006B2D02">
        <w:rPr>
          <w:sz w:val="16"/>
        </w:rPr>
        <w:t>均方末端距指</w:t>
      </w:r>
      <w:r>
        <w:rPr>
          <w:rFonts w:hint="eastAsia"/>
          <w:sz w:val="16"/>
        </w:rPr>
        <w:t>一条高分子链的两个末端之间</w:t>
      </w:r>
      <w:r w:rsidRPr="006B2D02">
        <w:rPr>
          <w:sz w:val="16"/>
        </w:rPr>
        <w:t>的直线距离的平方的平均值</w:t>
      </w:r>
    </w:p>
    <w:p w14:paraId="6B823F71" w14:textId="0F3E0C0A" w:rsidR="00A7011D" w:rsidRDefault="006B2D02">
      <w:pPr>
        <w:rPr>
          <w:sz w:val="16"/>
        </w:rPr>
      </w:pPr>
      <w:r w:rsidRPr="00916A34">
        <w:rPr>
          <w:rFonts w:hint="eastAsia"/>
          <w:color w:val="000000" w:themeColor="text1"/>
          <w:sz w:val="16"/>
        </w:rPr>
        <w:t>均方旋转半径</w:t>
      </w:r>
      <w:r>
        <w:rPr>
          <w:rFonts w:hint="eastAsia"/>
          <w:sz w:val="16"/>
        </w:rPr>
        <w:t>：</w:t>
      </w:r>
      <w:r w:rsidR="001148C2">
        <w:rPr>
          <w:rFonts w:hint="eastAsia"/>
          <w:sz w:val="16"/>
        </w:rPr>
        <w:t>分子链质心与组成该分子链所有链段质心之间矢量距离的平方和的平均值</w:t>
      </w:r>
    </w:p>
    <w:p w14:paraId="7EC8BED8" w14:textId="363B7ADC" w:rsidR="00A7011D" w:rsidRDefault="00A7011D">
      <w:pPr>
        <w:rPr>
          <w:sz w:val="16"/>
        </w:rPr>
      </w:pPr>
      <w:r>
        <w:rPr>
          <w:rFonts w:hint="eastAsia"/>
          <w:sz w:val="16"/>
        </w:rPr>
        <w:t>玻璃化转变：无定形高聚物玻璃态与高弹态之间的转变</w:t>
      </w:r>
    </w:p>
    <w:p w14:paraId="0F12DD41" w14:textId="61BEC1F4" w:rsidR="002C5166" w:rsidRPr="00A7011D" w:rsidRDefault="006B2D02">
      <w:pPr>
        <w:rPr>
          <w:sz w:val="16"/>
        </w:rPr>
      </w:pPr>
      <w:r>
        <w:rPr>
          <w:rFonts w:hint="eastAsia"/>
          <w:sz w:val="16"/>
        </w:rPr>
        <w:t>松</w:t>
      </w:r>
      <w:r w:rsidRPr="004D7989">
        <w:rPr>
          <w:rFonts w:hint="eastAsia"/>
          <w:color w:val="000000" w:themeColor="text1"/>
          <w:sz w:val="16"/>
        </w:rPr>
        <w:t>弛时</w:t>
      </w:r>
      <w:r>
        <w:rPr>
          <w:rFonts w:hint="eastAsia"/>
          <w:sz w:val="16"/>
        </w:rPr>
        <w:t>间：</w:t>
      </w:r>
      <w:r w:rsidR="002C5166" w:rsidRPr="002C5166">
        <w:rPr>
          <w:sz w:val="16"/>
        </w:rPr>
        <w:t>指</w:t>
      </w:r>
      <w:r w:rsidR="002C5166">
        <w:rPr>
          <w:rFonts w:hint="eastAsia"/>
          <w:sz w:val="16"/>
        </w:rPr>
        <w:t>高分子材料</w:t>
      </w:r>
      <w:r w:rsidR="002C5166" w:rsidRPr="002C5166">
        <w:rPr>
          <w:sz w:val="16"/>
        </w:rPr>
        <w:t>受力变形，外力解除后材料恢复正常状态所需的时间</w:t>
      </w:r>
    </w:p>
    <w:p w14:paraId="21F0B6F2" w14:textId="77777777" w:rsidR="00DC3423" w:rsidRPr="00A7011D" w:rsidRDefault="00DC3423">
      <w:pPr>
        <w:rPr>
          <w:sz w:val="16"/>
        </w:rPr>
      </w:pPr>
      <w:r w:rsidRPr="00A7011D">
        <w:rPr>
          <w:rFonts w:hint="eastAsia"/>
          <w:sz w:val="16"/>
        </w:rPr>
        <w:t>构型：某一原子的取代基在空间的排列。高分子链上有有许多单体单元，故有不同的构型，从一种构型转变为另一种构型时必须破坏和重新形成化学键。</w:t>
      </w:r>
    </w:p>
    <w:p w14:paraId="2749DA0F" w14:textId="77777777" w:rsidR="00A7011D" w:rsidRPr="00A7011D" w:rsidRDefault="00DC3423">
      <w:pPr>
        <w:rPr>
          <w:sz w:val="16"/>
        </w:rPr>
      </w:pPr>
      <w:r w:rsidRPr="00A7011D">
        <w:rPr>
          <w:rFonts w:hint="eastAsia"/>
          <w:sz w:val="16"/>
        </w:rPr>
        <w:t>构象：分子中的取代原子（取代基）绕C-C单键旋转时所形成的任何可能的三维或立体的图形。</w:t>
      </w:r>
    </w:p>
    <w:p w14:paraId="0A9BAB64" w14:textId="20AC12BE" w:rsidR="009318C9" w:rsidRDefault="002C5166">
      <w:pPr>
        <w:rPr>
          <w:sz w:val="16"/>
        </w:rPr>
      </w:pPr>
      <w:r w:rsidRPr="002C5166">
        <w:rPr>
          <w:rFonts w:hint="eastAsia"/>
          <w:sz w:val="16"/>
        </w:rPr>
        <w:t>等效自由连接链：</w:t>
      </w:r>
      <w:r>
        <w:rPr>
          <w:rFonts w:hint="eastAsia"/>
          <w:sz w:val="16"/>
        </w:rPr>
        <w:t>一条真实的高分子链的每个键不能独自运动，一个键转动时会带动附近的一段链一起运动，而链段是被认为是能独立运动的，链段与链段自由连接，且无规取向，称为等效自由连接链</w:t>
      </w:r>
    </w:p>
    <w:p w14:paraId="0457D599" w14:textId="2AA96896" w:rsidR="002C5166" w:rsidRDefault="00AD451A">
      <w:pPr>
        <w:rPr>
          <w:sz w:val="16"/>
        </w:rPr>
      </w:pPr>
      <w:r>
        <w:rPr>
          <w:rFonts w:hint="eastAsia"/>
          <w:sz w:val="16"/>
        </w:rPr>
        <w:t>链段：高分子链中能独立运动的最小单元</w:t>
      </w:r>
    </w:p>
    <w:p w14:paraId="401E1417" w14:textId="35F57BB1" w:rsidR="00AD451A" w:rsidRDefault="00AD451A">
      <w:pPr>
        <w:rPr>
          <w:sz w:val="16"/>
        </w:rPr>
      </w:pPr>
      <w:r w:rsidRPr="00916A34">
        <w:rPr>
          <w:rFonts w:hint="eastAsia"/>
          <w:color w:val="000000" w:themeColor="text1"/>
          <w:sz w:val="16"/>
        </w:rPr>
        <w:t>取向态</w:t>
      </w:r>
      <w:r>
        <w:rPr>
          <w:rFonts w:hint="eastAsia"/>
          <w:sz w:val="16"/>
        </w:rPr>
        <w:t>：</w:t>
      </w:r>
      <w:r w:rsidRPr="00AD451A">
        <w:rPr>
          <w:sz w:val="16"/>
        </w:rPr>
        <w:t>聚合物中的分子链或链段或微晶的某一晶轴或晶面，朝着某一方向或平行于某一平面占优势的排列，即取向，这种聚合物就处于取向态。</w:t>
      </w:r>
    </w:p>
    <w:p w14:paraId="0D0BB6D9" w14:textId="77777777" w:rsidR="00FE60AF" w:rsidRPr="00FE60AF" w:rsidRDefault="00AD451A" w:rsidP="00FE60AF">
      <w:pPr>
        <w:widowControl/>
        <w:jc w:val="left"/>
        <w:rPr>
          <w:sz w:val="16"/>
        </w:rPr>
      </w:pPr>
      <w:r>
        <w:rPr>
          <w:rFonts w:hint="eastAsia"/>
          <w:sz w:val="16"/>
        </w:rPr>
        <w:t>粘流态：</w:t>
      </w:r>
      <w:r w:rsidR="00FE60AF" w:rsidRPr="00FE60AF">
        <w:rPr>
          <w:sz w:val="16"/>
        </w:rPr>
        <w:t>无定形高分子聚合物在较高温度，较大外力长时间的作用下所处的力学状态</w:t>
      </w:r>
    </w:p>
    <w:p w14:paraId="25971656" w14:textId="02235C0C" w:rsidR="00AD451A" w:rsidRDefault="00A245D8">
      <w:pPr>
        <w:rPr>
          <w:sz w:val="16"/>
        </w:rPr>
      </w:pPr>
      <w:r>
        <w:rPr>
          <w:rFonts w:hint="eastAsia"/>
          <w:sz w:val="16"/>
        </w:rPr>
        <w:t>热塑性弹性体：高温下能塑化成型，在常温下显示橡胶弹性的一类材料</w:t>
      </w:r>
    </w:p>
    <w:p w14:paraId="218EFB6C" w14:textId="07C7F476" w:rsidR="00A245D8" w:rsidRDefault="00A245D8">
      <w:pPr>
        <w:rPr>
          <w:sz w:val="16"/>
        </w:rPr>
      </w:pPr>
      <w:r>
        <w:rPr>
          <w:rFonts w:hint="eastAsia"/>
          <w:sz w:val="16"/>
        </w:rPr>
        <w:t>聚电解质：</w:t>
      </w:r>
      <w:r w:rsidR="00D11665" w:rsidRPr="00D11665">
        <w:rPr>
          <w:sz w:val="16"/>
        </w:rPr>
        <w:t>带有可电离基团的长链高分子，这类高分子在极性溶剂中会发生电离，使高分子链上带上电荷</w:t>
      </w:r>
    </w:p>
    <w:p w14:paraId="1CF9F7A9" w14:textId="13E253D3" w:rsidR="00D11665" w:rsidRPr="003540AC" w:rsidRDefault="00D11665" w:rsidP="003540AC">
      <w:pPr>
        <w:rPr>
          <w:color w:val="000000" w:themeColor="text1"/>
          <w:sz w:val="16"/>
        </w:rPr>
      </w:pPr>
      <w:r w:rsidRPr="003540AC">
        <w:rPr>
          <w:color w:val="000000" w:themeColor="text1"/>
          <w:sz w:val="16"/>
        </w:rPr>
        <w:t>将熔融态的聚乙烯（PE）、聚对苯二甲酸乙二醇酯（PET）和聚苯乙烯（PS）淬冷到室温，PE是半透明的，而PET和PS是透明的。为什么？</w:t>
      </w:r>
      <w:r w:rsidRPr="003540AC">
        <w:rPr>
          <w:rFonts w:hint="eastAsia"/>
          <w:color w:val="000000" w:themeColor="text1"/>
          <w:sz w:val="16"/>
        </w:rPr>
        <w:t>(</w:t>
      </w:r>
      <w:r w:rsidRPr="003540AC">
        <w:rPr>
          <w:color w:val="000000" w:themeColor="text1"/>
          <w:sz w:val="16"/>
        </w:rPr>
        <w:t>PE结构简单对称规整性好，几乎不能得到完全非结晶的状态，淬冷过程降低了PE的结晶度，晶区和非晶区共存，所以呈现半透明；而PET,PS结构规整性好，处于非晶玻璃态，呈现各向同性，是透明的</w:t>
      </w:r>
      <w:r w:rsidRPr="003540AC">
        <w:rPr>
          <w:rFonts w:hint="eastAsia"/>
          <w:color w:val="000000" w:themeColor="text1"/>
          <w:sz w:val="16"/>
        </w:rPr>
        <w:t>)</w:t>
      </w:r>
    </w:p>
    <w:p w14:paraId="5F000288" w14:textId="122FF743" w:rsidR="00AD1838" w:rsidRPr="003540AC" w:rsidRDefault="00AD1838" w:rsidP="003540AC">
      <w:pPr>
        <w:rPr>
          <w:color w:val="000000" w:themeColor="text1"/>
          <w:sz w:val="16"/>
        </w:rPr>
      </w:pPr>
      <w:r w:rsidRPr="003540AC">
        <w:rPr>
          <w:rFonts w:hint="eastAsia"/>
          <w:color w:val="000000" w:themeColor="text1"/>
          <w:sz w:val="16"/>
        </w:rPr>
        <w:t>将透明PET</w:t>
      </w:r>
      <w:r w:rsidRPr="003540AC">
        <w:rPr>
          <w:color w:val="000000" w:themeColor="text1"/>
          <w:sz w:val="16"/>
        </w:rPr>
        <w:t>聚对苯二甲酸乙二醇酯…</w:t>
      </w:r>
      <w:r w:rsidRPr="003540AC">
        <w:rPr>
          <w:rFonts w:hint="eastAsia"/>
          <w:color w:val="000000" w:themeColor="text1"/>
          <w:sz w:val="16"/>
        </w:rPr>
        <w:t>(试样变为不透明，)</w:t>
      </w:r>
      <w:r w:rsidR="001E479C" w:rsidRPr="003540AC">
        <w:rPr>
          <w:rFonts w:hint="eastAsia"/>
          <w:color w:val="000000" w:themeColor="text1"/>
          <w:sz w:val="16"/>
        </w:rPr>
        <w:t>单向拉伸导致分子链取向度</w:t>
      </w:r>
      <w:r w:rsidR="000A314A" w:rsidRPr="003540AC">
        <w:rPr>
          <w:rFonts w:hint="eastAsia"/>
          <w:color w:val="000000" w:themeColor="text1"/>
          <w:sz w:val="16"/>
        </w:rPr>
        <w:t>增加，使分子排列趋于有序而呈现结晶状态，因此变为不透明</w:t>
      </w:r>
    </w:p>
    <w:p w14:paraId="5F72DF66" w14:textId="041A6A17" w:rsidR="00AD1838" w:rsidRPr="003540AC" w:rsidRDefault="00AD1838" w:rsidP="003540AC">
      <w:pPr>
        <w:rPr>
          <w:color w:val="000000" w:themeColor="text1"/>
          <w:sz w:val="16"/>
        </w:rPr>
      </w:pPr>
      <w:r w:rsidRPr="003540AC">
        <w:rPr>
          <w:rFonts w:hint="eastAsia"/>
          <w:color w:val="000000" w:themeColor="text1"/>
          <w:sz w:val="16"/>
        </w:rPr>
        <w:t>表征分子量的五种方法：</w:t>
      </w:r>
    </w:p>
    <w:p w14:paraId="469E9325" w14:textId="6F9B26E9" w:rsidR="00C675B7" w:rsidRPr="003540AC" w:rsidRDefault="009E4DDD" w:rsidP="003540AC">
      <w:pPr>
        <w:rPr>
          <w:color w:val="000000" w:themeColor="text1"/>
          <w:sz w:val="16"/>
        </w:rPr>
      </w:pPr>
      <w:r w:rsidRPr="003540AC">
        <w:rPr>
          <w:rFonts w:hint="eastAsia"/>
          <w:color w:val="000000" w:themeColor="text1"/>
          <w:sz w:val="16"/>
        </w:rPr>
        <w:t>端基分析：假设已知高聚物化学结构，而且高分子链所带基团可以用化学或物理方法测定，那么通过一定质量试样所含端基数得到分子链数目n除以质量ω就可得到平均分子量</w:t>
      </w:r>
    </w:p>
    <w:p w14:paraId="2E30B6FA" w14:textId="3FBC6077" w:rsidR="009E4DDD" w:rsidRPr="003540AC" w:rsidRDefault="009E4DDD" w:rsidP="003540AC">
      <w:pPr>
        <w:rPr>
          <w:color w:val="000000" w:themeColor="text1"/>
          <w:sz w:val="16"/>
        </w:rPr>
      </w:pPr>
      <w:r w:rsidRPr="003540AC">
        <w:rPr>
          <w:rFonts w:hint="eastAsia"/>
          <w:color w:val="000000" w:themeColor="text1"/>
          <w:sz w:val="16"/>
        </w:rPr>
        <w:t>光散射：利用高聚物溶液对光的散射性质来测定高聚物分子量以及分子尺寸</w:t>
      </w:r>
    </w:p>
    <w:p w14:paraId="38CD8721" w14:textId="66EB37AE" w:rsidR="009E4DDD" w:rsidRPr="003540AC" w:rsidRDefault="009E4DDD" w:rsidP="003540AC">
      <w:pPr>
        <w:rPr>
          <w:color w:val="000000" w:themeColor="text1"/>
          <w:sz w:val="16"/>
        </w:rPr>
      </w:pPr>
      <w:r w:rsidRPr="003540AC">
        <w:rPr>
          <w:rFonts w:hint="eastAsia"/>
          <w:color w:val="000000" w:themeColor="text1"/>
          <w:sz w:val="16"/>
        </w:rPr>
        <w:t>气相渗透压法：</w:t>
      </w:r>
      <w:r w:rsidR="00567088" w:rsidRPr="003540AC">
        <w:rPr>
          <w:rFonts w:hint="eastAsia"/>
          <w:color w:val="000000" w:themeColor="text1"/>
          <w:sz w:val="16"/>
        </w:rPr>
        <w:t>当在</w:t>
      </w:r>
      <w:r w:rsidR="00192800" w:rsidRPr="003540AC">
        <w:rPr>
          <w:rFonts w:hint="eastAsia"/>
          <w:color w:val="000000" w:themeColor="text1"/>
          <w:sz w:val="16"/>
        </w:rPr>
        <w:t>恒温、密闭的容器里充有一种挥发性溶剂的饱和蒸气压时，若分别将一滴含不挥发溶质的溶液和一滴纯溶剂的液滴悬置于该溶剂的饱和蒸汽中，，对于溶剂液滴，它处于气化和凝聚的平衡状态，没有热效应，但对于含高聚物的溶液液滴，由于它的饱和蒸气压低于纯溶剂的饱和蒸气压，因此就会有溶剂分子自饱和蒸汽相凝聚到溶液液滴表面上，放出凝聚热，使溶液液滴之间的温差与高分子的摩尔分数成正比</w:t>
      </w:r>
    </w:p>
    <w:p w14:paraId="4D4FE340" w14:textId="0251C4F4" w:rsidR="00D513F5" w:rsidRPr="003540AC" w:rsidRDefault="00D513F5" w:rsidP="003540AC">
      <w:pPr>
        <w:rPr>
          <w:color w:val="000000" w:themeColor="text1"/>
          <w:sz w:val="16"/>
        </w:rPr>
      </w:pPr>
      <w:r w:rsidRPr="003540AC">
        <w:rPr>
          <w:rFonts w:hint="eastAsia"/>
          <w:color w:val="000000" w:themeColor="text1"/>
          <w:sz w:val="16"/>
        </w:rPr>
        <w:t>粘度法：高分子的分子量与粘度有关，因此可用高分子溶液的粘度表征分子量，测定粘度的方法有：测定液体在毛细管中的流动速度、测定圆球在液体中落下的速度、测定液体在同轴圆柱间对转动的阻碍</w:t>
      </w:r>
    </w:p>
    <w:p w14:paraId="15FD8023" w14:textId="7CE51B04" w:rsidR="00D513F5" w:rsidRPr="003540AC" w:rsidRDefault="00D513F5" w:rsidP="003540AC">
      <w:pPr>
        <w:rPr>
          <w:color w:val="000000" w:themeColor="text1"/>
          <w:sz w:val="16"/>
        </w:rPr>
      </w:pPr>
      <w:r w:rsidRPr="003540AC">
        <w:rPr>
          <w:rFonts w:hint="eastAsia"/>
          <w:color w:val="000000" w:themeColor="text1"/>
          <w:sz w:val="16"/>
        </w:rPr>
        <w:t>凝胶色普法：用凝胶色谱仪测定高分子的分子量</w:t>
      </w:r>
    </w:p>
    <w:p w14:paraId="6C7ACD83" w14:textId="38788644" w:rsidR="001E6BC6" w:rsidRPr="003540AC" w:rsidRDefault="000738DD" w:rsidP="003540AC">
      <w:pPr>
        <w:rPr>
          <w:color w:val="000000" w:themeColor="text1"/>
          <w:sz w:val="16"/>
        </w:rPr>
      </w:pPr>
      <w:r w:rsidRPr="003540AC">
        <w:rPr>
          <w:rFonts w:hint="eastAsia"/>
          <w:color w:val="000000" w:themeColor="text1"/>
          <w:sz w:val="16"/>
        </w:rPr>
        <w:t>Mc前后分子量为什么会有变化</w:t>
      </w:r>
      <w:r w:rsidR="00951A6B" w:rsidRPr="003540AC">
        <w:rPr>
          <w:rFonts w:hint="eastAsia"/>
          <w:color w:val="000000" w:themeColor="text1"/>
          <w:sz w:val="16"/>
        </w:rPr>
        <w:t xml:space="preserve"> </w:t>
      </w:r>
      <w:r w:rsidR="005E17B3" w:rsidRPr="003540AC">
        <w:rPr>
          <w:rFonts w:hint="eastAsia"/>
          <w:color w:val="000000" w:themeColor="text1"/>
          <w:sz w:val="16"/>
        </w:rPr>
        <w:t>当分子量超过临界分子量Mc后大分子链间将出现缠结作用，分子链运动时要牵扯到与它缠结的其他分子链，导致流动单元变大，分子链运动还要受到缠结作用导致的瞬变网络的制约，使流动阻力增大，因此溶体表现粘度随分子量增加而快速上升，分子量小于Mc时，解缠结作用快于缠结作用，未能形成有效的拟网状结构，因此分子量增加对粘度影响较</w:t>
      </w:r>
      <w:r w:rsidR="005E17B3" w:rsidRPr="003540AC">
        <w:rPr>
          <w:rFonts w:hint="eastAsia"/>
          <w:color w:val="000000" w:themeColor="text1"/>
          <w:sz w:val="16"/>
        </w:rPr>
        <w:lastRenderedPageBreak/>
        <w:t>小</w:t>
      </w:r>
    </w:p>
    <w:p w14:paraId="16A1122F" w14:textId="5AE85528" w:rsidR="000738DD" w:rsidRPr="003540AC" w:rsidRDefault="000738DD" w:rsidP="003540AC">
      <w:pPr>
        <w:rPr>
          <w:color w:val="000000" w:themeColor="text1"/>
          <w:sz w:val="16"/>
        </w:rPr>
      </w:pPr>
      <w:r w:rsidRPr="003540AC">
        <w:rPr>
          <w:rFonts w:hint="eastAsia"/>
          <w:color w:val="000000" w:themeColor="text1"/>
          <w:sz w:val="16"/>
        </w:rPr>
        <w:t>简述增溶剂作用、原理：</w:t>
      </w:r>
      <w:r w:rsidR="00536219" w:rsidRPr="003540AC">
        <w:rPr>
          <w:rFonts w:hint="eastAsia"/>
          <w:color w:val="000000" w:themeColor="text1"/>
          <w:sz w:val="16"/>
        </w:rPr>
        <w:t>加入一些与两种聚合物均有较好相容性的共聚物降低两组分间相容性，增加体系相容性：非反应型增容：依靠增溶剂结构中同时含有与共混组分PA和PB相同的聚合物链，因而在PA和PB两界面处存在化学联结点而起到交联作用：化学增容：增溶剂中具有与共混的聚合物组分之间形成新的化学键的反应基团</w:t>
      </w:r>
    </w:p>
    <w:p w14:paraId="6146D717" w14:textId="069ECC5E" w:rsidR="00A01F6D" w:rsidRPr="003540AC" w:rsidRDefault="006F119E" w:rsidP="003540AC">
      <w:pPr>
        <w:rPr>
          <w:rFonts w:hint="eastAsia"/>
          <w:color w:val="000000" w:themeColor="text1"/>
          <w:sz w:val="16"/>
        </w:rPr>
      </w:pPr>
      <w:r w:rsidRPr="003540AC">
        <w:rPr>
          <w:rFonts w:hint="eastAsia"/>
          <w:color w:val="000000" w:themeColor="text1"/>
          <w:sz w:val="16"/>
        </w:rPr>
        <w:t>三态两区各种状态和转变的分子运动机理（玻璃态、粘流态、高弹态、玻璃化转变区、黏弹转变区）</w:t>
      </w:r>
      <w:r w:rsidR="00401AAF" w:rsidRPr="003540AC">
        <w:rPr>
          <w:rFonts w:hint="eastAsia"/>
          <w:color w:val="000000" w:themeColor="text1"/>
          <w:sz w:val="16"/>
        </w:rPr>
        <w:t>机理：在玻璃态时，温度较低，分子热运动能低，链段处于冻结状态。随着温度升高，进入玻璃化转变区，此时链段的运动被激发，材料模量下降，形变增大，随后材料呈高弹态，材料受很小的力就可以发生很大形变。温度继续上升，链段热运动加剧，链间解缠结开始，经过</w:t>
      </w:r>
      <w:r w:rsidR="00401AAF" w:rsidRPr="003540AC">
        <w:rPr>
          <w:rFonts w:hint="eastAsia"/>
          <w:color w:val="000000" w:themeColor="text1"/>
          <w:sz w:val="16"/>
        </w:rPr>
        <w:t>黏弹转变</w:t>
      </w:r>
      <w:r w:rsidR="00401AAF" w:rsidRPr="003540AC">
        <w:rPr>
          <w:rFonts w:hint="eastAsia"/>
          <w:color w:val="000000" w:themeColor="text1"/>
          <w:sz w:val="16"/>
        </w:rPr>
        <w:t>区，高聚物呈现粘流态。</w:t>
      </w:r>
    </w:p>
    <w:p w14:paraId="34F06D53" w14:textId="0B27B469" w:rsidR="00401AAF" w:rsidRPr="003540AC" w:rsidRDefault="00401AAF" w:rsidP="003540AC">
      <w:pPr>
        <w:rPr>
          <w:rFonts w:hint="eastAsia"/>
          <w:color w:val="000000" w:themeColor="text1"/>
          <w:sz w:val="16"/>
        </w:rPr>
      </w:pPr>
      <w:r w:rsidRPr="003540AC">
        <w:rPr>
          <w:rFonts w:hint="eastAsia"/>
          <w:color w:val="000000" w:themeColor="text1"/>
          <w:sz w:val="16"/>
        </w:rPr>
        <w:t>测定分子量分布：凝胶色谱法</w:t>
      </w:r>
    </w:p>
    <w:p w14:paraId="40D7BEEC" w14:textId="71365222" w:rsidR="00EA002C" w:rsidRPr="003540AC" w:rsidRDefault="00401AAF" w:rsidP="003540AC">
      <w:pPr>
        <w:rPr>
          <w:rFonts w:hint="eastAsia"/>
          <w:color w:val="000000" w:themeColor="text1"/>
          <w:sz w:val="16"/>
        </w:rPr>
      </w:pPr>
      <w:bookmarkStart w:id="0" w:name="_GoBack"/>
      <w:bookmarkEnd w:id="0"/>
      <w:r w:rsidRPr="003540AC">
        <w:rPr>
          <w:rFonts w:hint="eastAsia"/>
          <w:color w:val="000000" w:themeColor="text1"/>
          <w:sz w:val="16"/>
        </w:rPr>
        <w:t>测定聚合物结晶度：密度法：依据结晶的分子链是有序密度堆积，纯结晶高聚物密度高于纯非结晶高聚物密度，再假设样品中结晶部分和非结晶部分的质量或体积有加和性，通过密度测定可计算结晶度。X射线衍射法：假设样品结晶部分</w:t>
      </w:r>
      <w:r w:rsidR="00EB3086" w:rsidRPr="003540AC">
        <w:rPr>
          <w:rFonts w:hint="eastAsia"/>
          <w:color w:val="000000" w:themeColor="text1"/>
          <w:sz w:val="16"/>
        </w:rPr>
        <w:t>含量正比于结晶的X射线衍射强度，非结晶部分含量正比于非晶衍射强度，则通过测定X射线衍射强度可计算结晶度。量热法（DSC）：结晶度等于相同温度范围内测得的样品的熔融热和完全结晶的熔融热之比</w:t>
      </w:r>
    </w:p>
    <w:sectPr w:rsidR="00EA002C" w:rsidRPr="003540AC" w:rsidSect="00EC01BA">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D3"/>
    <w:multiLevelType w:val="hybridMultilevel"/>
    <w:tmpl w:val="EB40A7FA"/>
    <w:lvl w:ilvl="0" w:tplc="AECC51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0D74A59"/>
    <w:multiLevelType w:val="hybridMultilevel"/>
    <w:tmpl w:val="B8981942"/>
    <w:lvl w:ilvl="0" w:tplc="072EDE7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23"/>
    <w:rsid w:val="000631C6"/>
    <w:rsid w:val="000738DD"/>
    <w:rsid w:val="000A314A"/>
    <w:rsid w:val="001148C2"/>
    <w:rsid w:val="00192800"/>
    <w:rsid w:val="001E479C"/>
    <w:rsid w:val="001E6BC6"/>
    <w:rsid w:val="002A6D42"/>
    <w:rsid w:val="002C5166"/>
    <w:rsid w:val="00324305"/>
    <w:rsid w:val="003540AC"/>
    <w:rsid w:val="00401AAF"/>
    <w:rsid w:val="004D7989"/>
    <w:rsid w:val="005207A7"/>
    <w:rsid w:val="00536219"/>
    <w:rsid w:val="00567088"/>
    <w:rsid w:val="005A4F9A"/>
    <w:rsid w:val="005E17B3"/>
    <w:rsid w:val="006B2D02"/>
    <w:rsid w:val="006E00C6"/>
    <w:rsid w:val="006F119E"/>
    <w:rsid w:val="00804A6E"/>
    <w:rsid w:val="00916A34"/>
    <w:rsid w:val="009318C9"/>
    <w:rsid w:val="00951A6B"/>
    <w:rsid w:val="009E4DDD"/>
    <w:rsid w:val="00A01F6D"/>
    <w:rsid w:val="00A245D8"/>
    <w:rsid w:val="00A7011D"/>
    <w:rsid w:val="00AD1838"/>
    <w:rsid w:val="00AD451A"/>
    <w:rsid w:val="00B04C77"/>
    <w:rsid w:val="00C675B7"/>
    <w:rsid w:val="00C97368"/>
    <w:rsid w:val="00CF214E"/>
    <w:rsid w:val="00D11665"/>
    <w:rsid w:val="00D513F5"/>
    <w:rsid w:val="00DC3423"/>
    <w:rsid w:val="00EA002C"/>
    <w:rsid w:val="00EB3086"/>
    <w:rsid w:val="00EC01BA"/>
    <w:rsid w:val="00FB07C4"/>
    <w:rsid w:val="00FE6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45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7A7"/>
    <w:rPr>
      <w:color w:val="808080"/>
    </w:rPr>
  </w:style>
  <w:style w:type="paragraph" w:styleId="ListParagraph">
    <w:name w:val="List Paragraph"/>
    <w:basedOn w:val="Normal"/>
    <w:uiPriority w:val="34"/>
    <w:qFormat/>
    <w:rsid w:val="00AD18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02780">
      <w:bodyDiv w:val="1"/>
      <w:marLeft w:val="0"/>
      <w:marRight w:val="0"/>
      <w:marTop w:val="0"/>
      <w:marBottom w:val="0"/>
      <w:divBdr>
        <w:top w:val="none" w:sz="0" w:space="0" w:color="auto"/>
        <w:left w:val="none" w:sz="0" w:space="0" w:color="auto"/>
        <w:bottom w:val="none" w:sz="0" w:space="0" w:color="auto"/>
        <w:right w:val="none" w:sz="0" w:space="0" w:color="auto"/>
      </w:divBdr>
    </w:div>
    <w:div w:id="283080455">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958100301">
      <w:bodyDiv w:val="1"/>
      <w:marLeft w:val="0"/>
      <w:marRight w:val="0"/>
      <w:marTop w:val="0"/>
      <w:marBottom w:val="0"/>
      <w:divBdr>
        <w:top w:val="none" w:sz="0" w:space="0" w:color="auto"/>
        <w:left w:val="none" w:sz="0" w:space="0" w:color="auto"/>
        <w:bottom w:val="none" w:sz="0" w:space="0" w:color="auto"/>
        <w:right w:val="none" w:sz="0" w:space="0" w:color="auto"/>
      </w:divBdr>
    </w:div>
    <w:div w:id="1328316362">
      <w:bodyDiv w:val="1"/>
      <w:marLeft w:val="0"/>
      <w:marRight w:val="0"/>
      <w:marTop w:val="0"/>
      <w:marBottom w:val="0"/>
      <w:divBdr>
        <w:top w:val="none" w:sz="0" w:space="0" w:color="auto"/>
        <w:left w:val="none" w:sz="0" w:space="0" w:color="auto"/>
        <w:bottom w:val="none" w:sz="0" w:space="0" w:color="auto"/>
        <w:right w:val="none" w:sz="0" w:space="0" w:color="auto"/>
      </w:divBdr>
    </w:div>
    <w:div w:id="1440295968">
      <w:bodyDiv w:val="1"/>
      <w:marLeft w:val="0"/>
      <w:marRight w:val="0"/>
      <w:marTop w:val="0"/>
      <w:marBottom w:val="0"/>
      <w:divBdr>
        <w:top w:val="none" w:sz="0" w:space="0" w:color="auto"/>
        <w:left w:val="none" w:sz="0" w:space="0" w:color="auto"/>
        <w:bottom w:val="none" w:sz="0" w:space="0" w:color="auto"/>
        <w:right w:val="none" w:sz="0" w:space="0" w:color="auto"/>
      </w:divBdr>
    </w:div>
    <w:div w:id="1549950959">
      <w:bodyDiv w:val="1"/>
      <w:marLeft w:val="0"/>
      <w:marRight w:val="0"/>
      <w:marTop w:val="0"/>
      <w:marBottom w:val="0"/>
      <w:divBdr>
        <w:top w:val="none" w:sz="0" w:space="0" w:color="auto"/>
        <w:left w:val="none" w:sz="0" w:space="0" w:color="auto"/>
        <w:bottom w:val="none" w:sz="0" w:space="0" w:color="auto"/>
        <w:right w:val="none" w:sz="0" w:space="0" w:color="auto"/>
      </w:divBdr>
    </w:div>
    <w:div w:id="1861822467">
      <w:bodyDiv w:val="1"/>
      <w:marLeft w:val="0"/>
      <w:marRight w:val="0"/>
      <w:marTop w:val="0"/>
      <w:marBottom w:val="0"/>
      <w:divBdr>
        <w:top w:val="none" w:sz="0" w:space="0" w:color="auto"/>
        <w:left w:val="none" w:sz="0" w:space="0" w:color="auto"/>
        <w:bottom w:val="none" w:sz="0" w:space="0" w:color="auto"/>
        <w:right w:val="none" w:sz="0" w:space="0" w:color="auto"/>
      </w:divBdr>
    </w:div>
    <w:div w:id="2078043404">
      <w:bodyDiv w:val="1"/>
      <w:marLeft w:val="0"/>
      <w:marRight w:val="0"/>
      <w:marTop w:val="0"/>
      <w:marBottom w:val="0"/>
      <w:divBdr>
        <w:top w:val="none" w:sz="0" w:space="0" w:color="auto"/>
        <w:left w:val="none" w:sz="0" w:space="0" w:color="auto"/>
        <w:bottom w:val="none" w:sz="0" w:space="0" w:color="auto"/>
        <w:right w:val="none" w:sz="0" w:space="0" w:color="auto"/>
      </w:divBdr>
    </w:div>
    <w:div w:id="2102292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D97D0E-A59E-8B48-8D40-D5DEBB06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340</Words>
  <Characters>1939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2016-12-25T13:43:00Z</dcterms:created>
  <dcterms:modified xsi:type="dcterms:W3CDTF">2017-01-04T15:01:00Z</dcterms:modified>
</cp:coreProperties>
</file>