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44"/>
          <w:szCs w:val="44"/>
        </w:rPr>
        <w:t xml:space="preserve">NanoService 说明文档</w:t>
      </w:r>
    </w:p>
    <w:p>
      <w:pPr/>
      <w:r>
        <w:rPr>
          <w:b/>
          <w:sz w:val="32"/>
          <w:szCs w:val="32"/>
        </w:rPr>
        <w:t xml:space="preserve">一、命名</w:t>
      </w:r>
    </w:p>
    <w:p>
      <w:pPr/>
      <w:r>
        <w:rPr>
          <w:sz w:val="22"/>
          <w:szCs w:val="22"/>
        </w:rPr>
        <w:t xml:space="preserve">NanoService — 面向 ARM32 嵌入式设备的 .NET 8 远程调用框架，构建于 NanoTransport 之上。</w:t>
      </w:r>
    </w:p>
    <w:p>
      <w:pPr/>
      <w:r>
        <w:rPr>
          <w:b/>
          <w:sz w:val="32"/>
          <w:szCs w:val="32"/>
        </w:rPr>
        <w:t xml:space="preserve">二、用途</w:t>
      </w:r>
    </w:p>
    <w:p>
      <w:pPr/>
      <w:r>
        <w:rPr>
          <w:sz w:val="22"/>
          <w:szCs w:val="22"/>
        </w:rPr>
        <w:t xml:space="preserve">为设备与云端提供类型安全、零配置的单向消息调用能力。框架将请求类型、序列化器、业务处理器绑定为独立单元，通过 ServiceId 自动路由。</w:t>
      </w:r>
    </w:p>
    <w:p>
      <w:pPr/>
      <w:r>
        <w:rPr>
          <w:b/>
          <w:sz w:val="32"/>
          <w:szCs w:val="32"/>
        </w:rPr>
        <w:t xml:space="preserve">三、统一使用入口</w:t>
      </w:r>
    </w:p>
    <w:p>
      <w:pPr/>
      <w:r>
        <w:rPr>
          <w:b/>
          <w:sz w:val="28"/>
          <w:szCs w:val="28"/>
        </w:rPr>
        <w:t xml:space="preserve">NanoTcpClient</w:t>
      </w:r>
    </w:p>
    <w:p>
      <w:pPr/>
      <w:r>
        <w:rPr>
          <w:sz w:val="22"/>
          <w:szCs w:val="22"/>
        </w:rPr>
        <w:t xml:space="preserve">统一 TCP 客户端，内置 NanoServiceClient 与 NanoServiceHost。继承后重写 RegisterServices() 注册服务，直接调用 Send&lt;T&gt;(request) 发送。</w:t>
      </w:r>
    </w:p>
    <w:p>
      <w:pPr/>
      <w:r>
        <w:rPr>
          <w:b/>
          <w:sz w:val="28"/>
          <w:szCs w:val="28"/>
        </w:rPr>
        <w:t xml:space="preserve">NanoTcpService / NanoTcpService&lt;TClient&gt;</w:t>
      </w:r>
    </w:p>
    <w:p>
      <w:pPr/>
      <w:r>
        <w:rPr>
          <w:sz w:val="22"/>
          <w:szCs w:val="22"/>
        </w:rPr>
        <w:t xml:space="preserve">统一 TCP 服务端，内置 NanoServiceClient 与 NanoServiceHost。支持泛型指定 TcpSessionClient 子类，提供广播与定向 Send&lt;T&gt;。</w:t>
      </w:r>
    </w:p>
    <w:p>
      <w:pPr/>
      <w:r>
        <w:rPr>
          <w:b/>
          <w:sz w:val="28"/>
          <w:szCs w:val="28"/>
        </w:rPr>
        <w:t xml:space="preserve">服务注册钩子</w:t>
      </w:r>
    </w:p>
    <w:p>
      <w:pPr/>
      <w:r>
        <w:rPr>
          <w:sz w:val="22"/>
          <w:szCs w:val="22"/>
        </w:rPr>
        <w:t xml:space="preserve">protected virtual void RegisterServices() 由框架在首次连接、启动或发送前自动调用一次，派生类在其中调用 RegisterService 重载。</w:t>
      </w:r>
    </w:p>
    <w:p>
      <w:pPr/>
      <w:r>
        <w:rPr>
          <w:b/>
          <w:sz w:val="32"/>
          <w:szCs w:val="32"/>
        </w:rPr>
        <w:t xml:space="preserve">四、核心组件</w:t>
      </w:r>
    </w:p>
    <w:p>
      <w:pPr/>
      <w:r>
        <w:rPr>
          <w:b/>
          <w:sz w:val="28"/>
          <w:szCs w:val="28"/>
        </w:rPr>
        <w:t xml:space="preserve">NanoBinaryConverter&lt;T&gt;</w:t>
      </w:r>
    </w:p>
    <w:p>
      <w:pPr/>
      <w:r>
        <w:rPr>
          <w:sz w:val="22"/>
          <w:szCs w:val="22"/>
        </w:rPr>
        <w:t xml:space="preserve">序列化器基类，公开 Deserialize 与 Serialize 方法，发送端与接收端必须共用同一实现。</w:t>
      </w:r>
    </w:p>
    <w:p>
      <w:pPr/>
      <w:r>
        <w:rPr>
          <w:b/>
          <w:sz w:val="28"/>
          <w:szCs w:val="28"/>
        </w:rPr>
        <w:t xml:space="preserve">NanoServiceBase&lt;TRequest, TConverter&gt;</w:t>
      </w:r>
    </w:p>
    <w:p>
      <w:pPr/>
      <w:r>
        <w:rPr>
          <w:sz w:val="22"/>
          <w:szCs w:val="22"/>
        </w:rPr>
        <w:t xml:space="preserve">业务处理器基类，绑定请求类型与序列化器，子类实现 Handle(TRequest, INanoCallContext)。</w:t>
      </w:r>
    </w:p>
    <w:p>
      <w:pPr/>
      <w:r>
        <w:rPr>
          <w:b/>
          <w:sz w:val="28"/>
          <w:szCs w:val="28"/>
        </w:rPr>
        <w:t xml:space="preserve">NanoServiceHost</w:t>
      </w:r>
    </w:p>
    <w:p>
      <w:pPr/>
      <w:r>
        <w:rPr>
          <w:sz w:val="22"/>
          <w:szCs w:val="22"/>
        </w:rPr>
        <w:t xml:space="preserve">服务端路由器，维护 ServiceId 到业务处理器的映射，统一类内部组合使用。</w:t>
      </w:r>
    </w:p>
    <w:p>
      <w:pPr/>
      <w:r>
        <w:rPr>
          <w:b/>
          <w:sz w:val="28"/>
          <w:szCs w:val="28"/>
        </w:rPr>
        <w:t xml:space="preserve">NanoServiceClient</w:t>
      </w:r>
    </w:p>
    <w:p>
      <w:pPr/>
      <w:r>
        <w:rPr>
          <w:sz w:val="22"/>
          <w:szCs w:val="22"/>
        </w:rPr>
        <w:t xml:space="preserve">客户端发送器，维护请求类型到序列化器与 SendPolicy 的映射，统一类内部组合使用。</w:t>
      </w:r>
    </w:p>
    <w:p>
      <w:pPr/>
      <w:r>
        <w:rPr>
          <w:b/>
          <w:sz w:val="28"/>
          <w:szCs w:val="28"/>
        </w:rPr>
        <w:t xml:space="preserve">ServiceIdHelper</w:t>
      </w:r>
    </w:p>
    <w:p>
      <w:pPr/>
      <w:r>
        <w:rPr>
          <w:sz w:val="22"/>
          <w:szCs w:val="22"/>
        </w:rPr>
        <w:t xml:space="preserve">ServiceId 计算工具，使用 FNV-1a 32 位哈希，输入为类型 FullName，保证跨进程一致。</w:t>
      </w:r>
    </w:p>
    <w:p>
      <w:pPr/>
      <w:r>
        <w:rPr>
          <w:b/>
          <w:sz w:val="28"/>
          <w:szCs w:val="28"/>
        </w:rPr>
        <w:t xml:space="preserve">INanoCallContext</w:t>
      </w:r>
    </w:p>
    <w:p>
      <w:pPr/>
      <w:r>
        <w:rPr>
          <w:sz w:val="22"/>
          <w:szCs w:val="22"/>
        </w:rPr>
        <w:t xml:space="preserve">远程调用上下文，包含 SessionId、RemoteEndPoint、真实会话对象 Session，并提供 GetSession&lt;TClient&gt;() 转换。</w:t>
      </w:r>
    </w:p>
    <w:p>
      <w:pPr/>
      <w:r>
        <w:rPr>
          <w:b/>
          <w:sz w:val="32"/>
          <w:szCs w:val="32"/>
        </w:rPr>
        <w:t xml:space="preserve">五、工作原理</w:t>
      </w:r>
    </w:p>
    <w:p>
      <w:pPr/>
      <w:r>
        <w:rPr>
          <w:b/>
          <w:sz w:val="28"/>
          <w:szCs w:val="28"/>
        </w:rPr>
        <w:t xml:space="preserve">接收流程</w:t>
      </w:r>
    </w:p>
    <w:p>
      <w:pPr/>
      <w:r>
        <w:rPr>
          <w:sz w:val="22"/>
          <w:szCs w:val="22"/>
        </w:rPr>
        <w:t xml:space="preserve">NanoTransport.PackageReceived → NanoServiceHost.Dispatch → 反序列化 → Handle(request, context)。</w:t>
      </w:r>
    </w:p>
    <w:p>
      <w:pPr/>
      <w:r>
        <w:rPr>
          <w:b/>
          <w:sz w:val="28"/>
          <w:szCs w:val="28"/>
        </w:rPr>
        <w:t xml:space="preserve">发送流程</w:t>
      </w:r>
    </w:p>
    <w:p>
      <w:pPr/>
      <w:r>
        <w:rPr>
          <w:sz w:val="22"/>
          <w:szCs w:val="22"/>
        </w:rPr>
        <w:t xml:space="preserve">业务层直接调用统一对象的 Send&lt;T&gt; → 序列化 → NanoTransport.SendRaw(serviceId, body, allowDrop)。</w:t>
      </w:r>
    </w:p>
    <w:p>
      <w:pPr/>
      <w:r>
        <w:rPr>
          <w:b/>
          <w:sz w:val="32"/>
          <w:szCs w:val="32"/>
        </w:rPr>
        <w:t xml:space="preserve">六、可靠性策略</w:t>
      </w:r>
    </w:p>
    <w:p>
      <w:pPr>
        <w:ind w:left="360"/>
      </w:pPr>
      <w:r>
        <w:rPr>
          <w:sz w:val="22"/>
          <w:szCs w:val="22"/>
        </w:rPr>
        <w:t xml:space="preserve">SendPolicy.Reliable：命令等不可丢消息，队列满时等待。</w:t>
      </w:r>
    </w:p>
    <w:p>
      <w:pPr>
        <w:ind w:left="360"/>
      </w:pPr>
      <w:r>
        <w:rPr>
          <w:sz w:val="22"/>
          <w:szCs w:val="22"/>
        </w:rPr>
        <w:t xml:space="preserve">SendPolicy.Droppable：遥测等可丢消息，队列满时丢新包并计数。</w:t>
      </w:r>
    </w:p>
    <w:p>
      <w:pPr>
        <w:ind w:left="360"/>
      </w:pPr>
      <w:r>
        <w:rPr>
          <w:sz w:val="22"/>
          <w:szCs w:val="22"/>
        </w:rPr>
        <w:t xml:space="preserve">Send&lt;T&gt; 返回 bool，Droppable 被丢弃时返回 false。</w:t>
      </w:r>
    </w:p>
    <w:p>
      <w:pPr/>
      <w:r>
        <w:rPr>
          <w:b/>
          <w:sz w:val="32"/>
          <w:szCs w:val="32"/>
        </w:rPr>
        <w:t xml:space="preserve">七、依赖</w:t>
      </w:r>
    </w:p>
    <w:p>
      <w:pPr/>
      <w:r>
        <w:rPr>
          <w:sz w:val="22"/>
          <w:szCs w:val="22"/>
        </w:rPr>
        <w:t xml:space="preserve">项目引用：NanoTransport 4.3.1、TouchSocket.Core 4.3.1。</w:t>
      </w:r>
    </w:p>
    <w:p>
      <w:pPr/>
      <w:r>
        <w:rPr>
          <w:b/>
          <w:sz w:val="32"/>
          <w:szCs w:val="32"/>
        </w:rPr>
        <w:t xml:space="preserve">八、约束与注意事项</w:t>
      </w:r>
    </w:p>
    <w:p>
      <w:pPr>
        <w:ind w:left="360"/>
      </w:pPr>
      <w:r>
        <w:rPr>
          <w:sz w:val="22"/>
          <w:szCs w:val="22"/>
        </w:rPr>
        <w:t xml:space="preserve">客户端与服务端必须使用相同的 ServiceId 计算算法。</w:t>
      </w:r>
    </w:p>
    <w:p>
      <w:pPr>
        <w:ind w:left="360"/>
      </w:pPr>
      <w:r>
        <w:rPr>
          <w:sz w:val="22"/>
          <w:szCs w:val="22"/>
        </w:rPr>
        <w:t xml:space="preserve">同一请求类型在两端必须使用相同的序列化器实现。</w:t>
      </w:r>
    </w:p>
    <w:p>
      <w:pPr>
        <w:ind w:left="360"/>
      </w:pPr>
      <w:r>
        <w:rPr>
          <w:sz w:val="22"/>
          <w:szCs w:val="22"/>
        </w:rPr>
        <w:t xml:space="preserve">NanoServiceBase 实例默认单例，业务逻辑需自行保证线程安全。</w:t>
      </w:r>
    </w:p>
    <w:p>
      <w:pPr>
        <w:ind w:left="360"/>
      </w:pPr>
      <w:r>
        <w:rPr>
          <w:sz w:val="22"/>
          <w:szCs w:val="22"/>
        </w:rPr>
        <w:t xml:space="preserve">v1 为单向消息，无响应、无 ack；处理器为同步方法。</w:t>
      </w:r>
    </w:p>
    <w:p>
      <w:pPr>
        <w:ind w:left="360"/>
      </w:pPr>
      <w:r>
        <w:rPr>
          <w:sz w:val="22"/>
          <w:szCs w:val="22"/>
        </w:rPr>
        <w:t xml:space="preserve">自定义 TcpSessionClient 子类需要提供公共无参构造。</w:t>
      </w:r>
    </w:p>
    <w:sectPr>
      <w:pgSz w:w="11906" w:h="16838"/>
      <w:pgMar w:top="1440" w:right="1440" w:bottom="1440" w:left="1440" w:header="708" w:footer="708" w:gutter="0"/>
    </w:sectPr>
  </w:body>
</w:document>
</file>