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44"/>
          <w:szCs w:val="44"/>
        </w:rPr>
        <w:t xml:space="preserve">NanoTransport 说明文档</w:t>
      </w:r>
    </w:p>
    <w:p>
      <w:pPr/>
      <w:r>
        <w:rPr>
          <w:b/>
          <w:sz w:val="32"/>
          <w:szCs w:val="32"/>
        </w:rPr>
        <w:t xml:space="preserve">一、命名</w:t>
      </w:r>
    </w:p>
    <w:p>
      <w:pPr/>
      <w:r>
        <w:rPr>
          <w:sz w:val="22"/>
          <w:szCs w:val="22"/>
        </w:rPr>
        <w:t xml:space="preserve">NanoTransport — 面向嵌入式的高性能传输层封装。</w:t>
      </w:r>
    </w:p>
    <w:p>
      <w:pPr/>
      <w:r>
        <w:rPr>
          <w:b/>
          <w:sz w:val="32"/>
          <w:szCs w:val="32"/>
        </w:rPr>
        <w:t xml:space="preserve">二、用途</w:t>
      </w:r>
    </w:p>
    <w:p>
      <w:pPr/>
      <w:r>
        <w:rPr>
          <w:sz w:val="22"/>
          <w:szCs w:val="22"/>
        </w:rPr>
        <w:t xml:space="preserve">基于 TouchSocket v4.3.1，继承 TcpService/TcpClient，提供 12 字节协议头、双通道发送队列、背压丢弃与客户端自动重连。</w:t>
      </w:r>
    </w:p>
    <w:p>
      <w:pPr/>
      <w:r>
        <w:rPr>
          <w:b/>
          <w:sz w:val="32"/>
          <w:szCs w:val="32"/>
        </w:rPr>
        <w:t xml:space="preserve">三、核心职责</w:t>
      </w:r>
    </w:p>
    <w:p>
      <w:pPr/>
      <w:r>
        <w:rPr>
          <w:b/>
          <w:sz w:val="28"/>
          <w:szCs w:val="28"/>
        </w:rPr>
        <w:t xml:space="preserve">连接管理</w:t>
      </w:r>
    </w:p>
    <w:p>
      <w:pPr/>
      <w:r>
        <w:rPr>
          <w:sz w:val="22"/>
          <w:szCs w:val="22"/>
        </w:rPr>
        <w:t xml:space="preserve">NanoTcpService&lt;TClient&gt; 继承 TcpService&lt;TClient&gt;，NanoTcpClient 继承 TcpClient；默认提供 NanoTcpSessionClient 作为默认会话。</w:t>
      </w:r>
    </w:p>
    <w:p>
      <w:pPr/>
      <w:r>
        <w:rPr>
          <w:b/>
          <w:sz w:val="28"/>
          <w:szCs w:val="28"/>
        </w:rPr>
        <w:t xml:space="preserve">粘包拆包</w:t>
      </w:r>
    </w:p>
    <w:p>
      <w:pPr/>
      <w:r>
        <w:rPr>
          <w:sz w:val="22"/>
          <w:szCs w:val="22"/>
        </w:rPr>
        <w:t xml:space="preserve">使用 CustomFixedHeaderDataHandlingAdapter&lt;NanoRequestInfo&gt;，HeaderLength 为 12，在适配器内完成 Magic 校验与拆包。</w:t>
      </w:r>
    </w:p>
    <w:p>
      <w:pPr/>
      <w:r>
        <w:rPr>
          <w:b/>
          <w:sz w:val="28"/>
          <w:szCs w:val="28"/>
        </w:rPr>
        <w:t xml:space="preserve">协议头</w:t>
      </w:r>
    </w:p>
    <w:p>
      <w:pPr/>
      <w:r>
        <w:rPr>
          <w:sz w:val="22"/>
          <w:szCs w:val="22"/>
        </w:rPr>
        <w:t xml:space="preserve">Magic(0-3)=0x5A6C8F01；TotalLength(4-7)=整包长度含 12 字节头；ServiceId(8-11)=业务服务标识；大端字节序。</w:t>
      </w:r>
    </w:p>
    <w:p>
      <w:pPr/>
      <w:r>
        <w:rPr>
          <w:b/>
          <w:sz w:val="28"/>
          <w:szCs w:val="28"/>
        </w:rPr>
        <w:t xml:space="preserve">发送队列</w:t>
      </w:r>
    </w:p>
    <w:p>
      <w:pPr/>
      <w:r>
        <w:rPr>
          <w:sz w:val="22"/>
          <w:szCs w:val="22"/>
        </w:rPr>
        <w:t xml:space="preserve">可靠通道满时等待；可丢弃通道满时丢新包并累加丢帧计数。</w:t>
      </w:r>
    </w:p>
    <w:p>
      <w:pPr/>
      <w:r>
        <w:rPr>
          <w:b/>
          <w:sz w:val="28"/>
          <w:szCs w:val="28"/>
        </w:rPr>
        <w:t xml:space="preserve">事件</w:t>
      </w:r>
    </w:p>
    <w:p>
      <w:pPr>
        <w:ind w:left="360"/>
      </w:pPr>
      <w:r>
        <w:rPr>
          <w:sz w:val="22"/>
          <w:szCs w:val="22"/>
        </w:rPr>
        <w:t xml:space="preserve">PackageReceived：收到完整业务包，事件参数携带真实 ITcpSession 会话对象。</w:t>
      </w:r>
    </w:p>
    <w:p>
      <w:pPr>
        <w:ind w:left="360"/>
      </w:pPr>
      <w:r>
        <w:rPr>
          <w:sz w:val="22"/>
          <w:szCs w:val="22"/>
        </w:rPr>
        <w:t xml:space="preserve">SessionConnected / SessionDisconnected：会话建立与断开。</w:t>
      </w:r>
    </w:p>
    <w:p>
      <w:pPr>
        <w:ind w:left="360"/>
      </w:pPr>
      <w:r>
        <w:rPr>
          <w:sz w:val="22"/>
          <w:szCs w:val="22"/>
        </w:rPr>
        <w:t xml:space="preserve">PackageDropped：可丢弃消息被丢弃。</w:t>
      </w:r>
    </w:p>
    <w:p>
      <w:pPr/>
      <w:r>
        <w:rPr>
          <w:b/>
          <w:sz w:val="32"/>
          <w:szCs w:val="32"/>
        </w:rPr>
        <w:t xml:space="preserve">四、核心 API</w:t>
      </w:r>
    </w:p>
    <w:p>
      <w:pPr/>
      <w:r>
        <w:rPr>
          <w:rFonts w:ascii="Consolas" w:hAnsi="Consolas"/>
          <w:sz w:val="20"/>
          <w:szCs w:val="20"/>
        </w:rPr>
        <w:t xml:space="preserve">bool SendRaw(uint serviceId, ReadOnlySpan&lt;byte&gt; body, bool allowDrop)</w:t>
      </w:r>
    </w:p>
    <w:p>
      <w:pPr/>
      <w:r>
        <w:rPr>
          <w:rFonts w:ascii="Consolas" w:hAnsi="Consolas"/>
          <w:sz w:val="20"/>
          <w:szCs w:val="20"/>
        </w:rPr>
        <w:t xml:space="preserve">bool SendRaw(string sessionId, uint serviceId, ReadOnlySpan&lt;byte&gt; body, bool allowDrop)</w:t>
      </w:r>
    </w:p>
    <w:p>
      <w:pPr/>
      <w:r>
        <w:rPr>
          <w:rFonts w:ascii="Consolas" w:hAnsi="Consolas"/>
          <w:sz w:val="20"/>
          <w:szCs w:val="20"/>
        </w:rPr>
        <w:t xml:space="preserve">PackageReceivedEventArgs.Session (ITcpSession)</w:t>
      </w:r>
    </w:p>
    <w:p>
      <w:pPr/>
      <w:r>
        <w:rPr>
          <w:rFonts w:ascii="Consolas" w:hAnsi="Consolas"/>
          <w:sz w:val="20"/>
          <w:szCs w:val="20"/>
        </w:rPr>
        <w:t xml:space="preserve">long DroppedCount / bool Online</w:t>
      </w:r>
    </w:p>
    <w:p>
      <w:pPr/>
      <w:r>
        <w:rPr>
          <w:b/>
          <w:sz w:val="28"/>
          <w:szCs w:val="28"/>
        </w:rPr>
        <w:t xml:space="preserve">NanoTransportOptions</w:t>
      </w:r>
    </w:p>
    <w:p>
      <w:pPr/>
      <w:r>
        <w:rPr>
          <w:sz w:val="22"/>
          <w:szCs w:val="22"/>
        </w:rPr>
        <w:t xml:space="preserve">DroppableCapacity 默认 1024；ReliableCapacity 默认 64；MaxPackageSize 默认 1MB；EnableReconnection 默认 true。</w:t>
      </w:r>
    </w:p>
    <w:p>
      <w:pPr/>
      <w:r>
        <w:rPr>
          <w:b/>
          <w:sz w:val="32"/>
          <w:szCs w:val="32"/>
        </w:rPr>
        <w:t xml:space="preserve">五、依赖</w:t>
      </w:r>
    </w:p>
    <w:p>
      <w:pPr/>
      <w:r>
        <w:rPr>
          <w:sz w:val="22"/>
          <w:szCs w:val="22"/>
        </w:rPr>
        <w:t xml:space="preserve">TouchSocket 4.3.1、TouchSocket.Core 4.3.1。</w:t>
      </w:r>
    </w:p>
    <w:p>
      <w:pPr/>
      <w:r>
        <w:rPr>
          <w:b/>
          <w:sz w:val="32"/>
          <w:szCs w:val="32"/>
        </w:rPr>
        <w:t xml:space="preserve">六、设计约束</w:t>
      </w:r>
    </w:p>
    <w:p>
      <w:pPr>
        <w:ind w:left="360"/>
      </w:pPr>
      <w:r>
        <w:rPr>
          <w:sz w:val="22"/>
          <w:szCs w:val="22"/>
        </w:rPr>
        <w:t xml:space="preserve">传输层不解析业务模型，不执行业务逻辑。</w:t>
      </w:r>
    </w:p>
    <w:p>
      <w:pPr>
        <w:ind w:left="360"/>
      </w:pPr>
      <w:r>
        <w:rPr>
          <w:sz w:val="22"/>
          <w:szCs w:val="22"/>
        </w:rPr>
        <w:t xml:space="preserve">传输层不处理业务异常，网络异常由 TouchSocket 重连机制内部消化。</w:t>
      </w:r>
    </w:p>
    <w:p>
      <w:pPr>
        <w:ind w:left="360"/>
      </w:pPr>
      <w:r>
        <w:rPr>
          <w:sz w:val="22"/>
          <w:szCs w:val="22"/>
        </w:rPr>
        <w:t xml:space="preserve">Send&lt;T&gt; 的序列化与 ServiceId 计算由 NanoService 层完成。</w:t>
      </w:r>
    </w:p>
    <w:sectPr>
      <w:pgSz w:w="11906" w:h="16838"/>
      <w:pgMar w:top="1440" w:right="1440" w:bottom="1440" w:left="1440" w:header="708" w:footer="708" w:gutter="0"/>
    </w:sectPr>
  </w:body>
</w:document>
</file>